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00346">
      <w:pPr>
        <w:jc w:val="center"/>
        <w:rPr>
          <w:rFonts w:hint="eastAsia" w:ascii="仿宋_GB2312" w:eastAsia="仿宋_GB2312"/>
          <w:b/>
          <w:sz w:val="44"/>
          <w:szCs w:val="44"/>
        </w:rPr>
      </w:pPr>
      <w:r>
        <w:rPr>
          <w:rFonts w:hint="eastAsia" w:ascii="仿宋_GB2312" w:eastAsia="仿宋_GB2312"/>
          <w:b/>
          <w:sz w:val="44"/>
          <w:szCs w:val="44"/>
          <w:lang w:val="en-US" w:eastAsia="zh-CN"/>
        </w:rPr>
        <w:t xml:space="preserve"> </w:t>
      </w:r>
      <w:r>
        <w:rPr>
          <w:rFonts w:hint="eastAsia" w:ascii="仿宋_GB2312" w:eastAsia="仿宋_GB2312"/>
          <w:b/>
          <w:sz w:val="44"/>
          <w:szCs w:val="44"/>
        </w:rPr>
        <w:t>询价函</w:t>
      </w:r>
    </w:p>
    <w:p w14:paraId="0F316DD0">
      <w:pPr>
        <w:wordWrap w:val="0"/>
        <w:jc w:val="right"/>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   编号：WFSMCDZ-2025011</w:t>
      </w:r>
    </w:p>
    <w:p w14:paraId="2E751ABD">
      <w:pPr>
        <w:rPr>
          <w:rFonts w:hint="eastAsia" w:ascii="仿宋_GB2312" w:eastAsia="仿宋_GB2312"/>
          <w:sz w:val="32"/>
          <w:szCs w:val="32"/>
        </w:rPr>
      </w:pPr>
      <w:r>
        <w:rPr>
          <w:rFonts w:hint="eastAsia" w:ascii="仿宋_GB2312" w:eastAsia="仿宋_GB2312"/>
          <w:sz w:val="32"/>
          <w:szCs w:val="32"/>
        </w:rPr>
        <w:t>各受邀供应商：</w:t>
      </w:r>
    </w:p>
    <w:p w14:paraId="618C8273">
      <w:pPr>
        <w:ind w:firstLine="640" w:firstLineChars="200"/>
        <w:rPr>
          <w:rFonts w:hint="eastAsia" w:ascii="仿宋_GB2312" w:eastAsia="仿宋_GB2312"/>
          <w:sz w:val="32"/>
          <w:szCs w:val="32"/>
        </w:rPr>
      </w:pPr>
      <w:r>
        <w:rPr>
          <w:rFonts w:hint="eastAsia" w:ascii="仿宋_GB2312" w:eastAsia="仿宋_GB2312"/>
          <w:sz w:val="32"/>
          <w:szCs w:val="32"/>
        </w:rPr>
        <w:t>我司现对</w:t>
      </w:r>
      <w:r>
        <w:rPr>
          <w:rFonts w:hint="eastAsia" w:ascii="仿宋_GB2312" w:eastAsia="仿宋_GB2312"/>
          <w:sz w:val="32"/>
          <w:szCs w:val="32"/>
          <w:lang w:val="en-US" w:eastAsia="zh-CN"/>
        </w:rPr>
        <w:t>武夷客运总站第三社会停车场充电站充电桩采购安装项目</w:t>
      </w:r>
      <w:r>
        <w:rPr>
          <w:rFonts w:hint="eastAsia" w:ascii="仿宋_GB2312" w:eastAsia="仿宋_GB2312"/>
          <w:sz w:val="32"/>
          <w:szCs w:val="32"/>
        </w:rPr>
        <w:t>进行</w:t>
      </w:r>
      <w:r>
        <w:rPr>
          <w:rFonts w:hint="eastAsia" w:ascii="仿宋_GB2312" w:eastAsia="仿宋_GB2312"/>
          <w:sz w:val="32"/>
          <w:szCs w:val="32"/>
          <w:lang w:val="en-US" w:eastAsia="zh-CN"/>
        </w:rPr>
        <w:t>公开询价。</w:t>
      </w:r>
    </w:p>
    <w:p w14:paraId="3F700E05">
      <w:pPr>
        <w:ind w:firstLine="640" w:firstLineChars="200"/>
        <w:rPr>
          <w:rFonts w:hint="eastAsia" w:ascii="仿宋_GB2312" w:eastAsia="仿宋_GB2312"/>
          <w:sz w:val="32"/>
          <w:szCs w:val="32"/>
          <w:highlight w:val="none"/>
        </w:rPr>
      </w:pPr>
      <w:r>
        <w:rPr>
          <w:rFonts w:hint="eastAsia" w:ascii="仿宋_GB2312" w:eastAsia="仿宋_GB2312"/>
          <w:sz w:val="32"/>
          <w:szCs w:val="32"/>
        </w:rPr>
        <w:t>请</w:t>
      </w:r>
      <w:r>
        <w:rPr>
          <w:rFonts w:hint="eastAsia" w:ascii="仿宋_GB2312" w:eastAsia="仿宋_GB2312"/>
          <w:sz w:val="32"/>
          <w:szCs w:val="32"/>
          <w:lang w:val="en-US" w:eastAsia="zh-CN"/>
        </w:rPr>
        <w:t>供应商</w:t>
      </w:r>
      <w:r>
        <w:rPr>
          <w:rFonts w:hint="eastAsia" w:ascii="仿宋_GB2312" w:eastAsia="仿宋_GB2312"/>
          <w:sz w:val="32"/>
          <w:szCs w:val="32"/>
        </w:rPr>
        <w:t>按</w:t>
      </w:r>
      <w:r>
        <w:rPr>
          <w:rFonts w:hint="eastAsia" w:ascii="仿宋_GB2312" w:eastAsia="仿宋_GB2312"/>
          <w:color w:val="000000"/>
          <w:sz w:val="32"/>
          <w:szCs w:val="32"/>
        </w:rPr>
        <w:t>以下要求于</w:t>
      </w:r>
      <w:r>
        <w:rPr>
          <w:rFonts w:hint="eastAsia" w:ascii="仿宋_GB2312" w:eastAsia="仿宋_GB2312"/>
          <w:color w:val="000000"/>
          <w:sz w:val="32"/>
          <w:szCs w:val="32"/>
          <w:highlight w:val="none"/>
        </w:rPr>
        <w:t>202</w:t>
      </w:r>
      <w:r>
        <w:rPr>
          <w:rFonts w:hint="eastAsia" w:ascii="仿宋_GB2312" w:eastAsia="仿宋_GB2312"/>
          <w:color w:val="000000"/>
          <w:sz w:val="32"/>
          <w:szCs w:val="32"/>
          <w:highlight w:val="none"/>
          <w:lang w:val="en-US" w:eastAsia="zh-CN"/>
        </w:rPr>
        <w:t>5</w:t>
      </w:r>
      <w:r>
        <w:rPr>
          <w:rFonts w:hint="eastAsia" w:ascii="仿宋_GB2312" w:eastAsia="仿宋_GB2312"/>
          <w:color w:val="000000"/>
          <w:sz w:val="32"/>
          <w:szCs w:val="32"/>
          <w:highlight w:val="none"/>
        </w:rPr>
        <w:t>年</w:t>
      </w:r>
      <w:r>
        <w:rPr>
          <w:rFonts w:hint="eastAsia" w:ascii="仿宋_GB2312" w:eastAsia="仿宋_GB2312"/>
          <w:color w:val="000000"/>
          <w:sz w:val="32"/>
          <w:szCs w:val="32"/>
          <w:highlight w:val="none"/>
          <w:u w:val="single"/>
        </w:rPr>
        <w:t xml:space="preserve"> </w:t>
      </w:r>
      <w:r>
        <w:rPr>
          <w:rFonts w:hint="eastAsia" w:ascii="仿宋_GB2312" w:eastAsia="仿宋_GB2312"/>
          <w:color w:val="000000"/>
          <w:sz w:val="32"/>
          <w:szCs w:val="32"/>
          <w:highlight w:val="none"/>
          <w:u w:val="single"/>
          <w:lang w:val="en-US" w:eastAsia="zh-CN"/>
        </w:rPr>
        <w:t>11</w:t>
      </w:r>
      <w:r>
        <w:rPr>
          <w:rFonts w:hint="eastAsia" w:ascii="仿宋_GB2312" w:eastAsia="仿宋_GB2312"/>
          <w:color w:val="000000"/>
          <w:sz w:val="32"/>
          <w:szCs w:val="32"/>
          <w:highlight w:val="none"/>
          <w:u w:val="single"/>
        </w:rPr>
        <w:t xml:space="preserve"> </w:t>
      </w:r>
      <w:r>
        <w:rPr>
          <w:rFonts w:hint="eastAsia" w:ascii="仿宋_GB2312" w:eastAsia="仿宋_GB2312"/>
          <w:color w:val="000000"/>
          <w:sz w:val="32"/>
          <w:szCs w:val="32"/>
          <w:highlight w:val="none"/>
        </w:rPr>
        <w:t>月</w:t>
      </w:r>
      <w:r>
        <w:rPr>
          <w:rFonts w:hint="eastAsia" w:ascii="仿宋_GB2312" w:eastAsia="仿宋_GB2312"/>
          <w:color w:val="000000"/>
          <w:sz w:val="32"/>
          <w:szCs w:val="32"/>
          <w:highlight w:val="none"/>
          <w:u w:val="single"/>
        </w:rPr>
        <w:t xml:space="preserve"> </w:t>
      </w:r>
      <w:r>
        <w:rPr>
          <w:rFonts w:hint="eastAsia" w:ascii="仿宋_GB2312" w:eastAsia="仿宋_GB2312"/>
          <w:color w:val="000000"/>
          <w:sz w:val="32"/>
          <w:szCs w:val="32"/>
          <w:highlight w:val="none"/>
          <w:u w:val="single"/>
          <w:lang w:val="en-US" w:eastAsia="zh-CN"/>
        </w:rPr>
        <w:t>21</w:t>
      </w:r>
      <w:r>
        <w:rPr>
          <w:rFonts w:hint="eastAsia" w:ascii="仿宋_GB2312" w:eastAsia="仿宋_GB2312"/>
          <w:color w:val="000000"/>
          <w:sz w:val="32"/>
          <w:szCs w:val="32"/>
          <w:highlight w:val="none"/>
          <w:u w:val="single"/>
        </w:rPr>
        <w:t xml:space="preserve"> </w:t>
      </w:r>
      <w:r>
        <w:rPr>
          <w:rFonts w:hint="eastAsia" w:ascii="仿宋_GB2312" w:eastAsia="仿宋_GB2312"/>
          <w:color w:val="000000"/>
          <w:sz w:val="32"/>
          <w:szCs w:val="32"/>
          <w:highlight w:val="none"/>
        </w:rPr>
        <w:t>日（</w:t>
      </w:r>
      <w:r>
        <w:rPr>
          <w:rFonts w:hint="eastAsia" w:ascii="仿宋_GB2312" w:eastAsia="仿宋_GB2312"/>
          <w:color w:val="000000"/>
          <w:sz w:val="32"/>
          <w:szCs w:val="32"/>
          <w:highlight w:val="none"/>
          <w:u w:val="single"/>
        </w:rPr>
        <w:t xml:space="preserve">周 </w:t>
      </w:r>
      <w:r>
        <w:rPr>
          <w:rFonts w:hint="eastAsia" w:ascii="仿宋_GB2312" w:eastAsia="仿宋_GB2312"/>
          <w:color w:val="000000"/>
          <w:sz w:val="32"/>
          <w:szCs w:val="32"/>
          <w:highlight w:val="none"/>
          <w:u w:val="single"/>
          <w:lang w:val="en-US" w:eastAsia="zh-CN"/>
        </w:rPr>
        <w:t>五</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上</w:t>
      </w:r>
      <w:r>
        <w:rPr>
          <w:rFonts w:hint="eastAsia" w:ascii="仿宋_GB2312" w:eastAsia="仿宋_GB2312"/>
          <w:color w:val="000000"/>
          <w:sz w:val="32"/>
          <w:szCs w:val="32"/>
          <w:highlight w:val="none"/>
        </w:rPr>
        <w:t>午</w:t>
      </w:r>
      <w:r>
        <w:rPr>
          <w:rFonts w:hint="eastAsia" w:ascii="仿宋_GB2312" w:eastAsia="仿宋_GB2312"/>
          <w:color w:val="000000"/>
          <w:sz w:val="32"/>
          <w:szCs w:val="32"/>
          <w:highlight w:val="none"/>
          <w:lang w:val="en-US" w:eastAsia="zh-CN"/>
        </w:rPr>
        <w:t>9</w:t>
      </w:r>
      <w:r>
        <w:rPr>
          <w:rFonts w:hint="eastAsia" w:ascii="仿宋_GB2312" w:eastAsia="仿宋_GB2312"/>
          <w:color w:val="000000"/>
          <w:sz w:val="32"/>
          <w:szCs w:val="32"/>
          <w:highlight w:val="none"/>
        </w:rPr>
        <w:t>：00分前将报价（密</w:t>
      </w:r>
      <w:r>
        <w:rPr>
          <w:rFonts w:hint="eastAsia" w:ascii="仿宋_GB2312" w:eastAsia="仿宋_GB2312"/>
          <w:sz w:val="32"/>
          <w:szCs w:val="32"/>
          <w:highlight w:val="none"/>
        </w:rPr>
        <w:t>封须加盖公章）送至福建省南平市建阳区福康苑1</w:t>
      </w:r>
      <w:r>
        <w:rPr>
          <w:rFonts w:ascii="仿宋_GB2312" w:eastAsia="仿宋_GB2312"/>
          <w:sz w:val="32"/>
          <w:szCs w:val="32"/>
          <w:highlight w:val="none"/>
        </w:rPr>
        <w:t>6</w:t>
      </w:r>
      <w:r>
        <w:rPr>
          <w:rFonts w:hint="eastAsia" w:ascii="仿宋_GB2312" w:eastAsia="仿宋_GB2312"/>
          <w:sz w:val="32"/>
          <w:szCs w:val="32"/>
          <w:highlight w:val="none"/>
        </w:rPr>
        <w:t>幢1层</w:t>
      </w:r>
      <w:r>
        <w:rPr>
          <w:rFonts w:hint="eastAsia" w:ascii="仿宋_GB2312" w:eastAsia="仿宋_GB2312"/>
          <w:sz w:val="32"/>
          <w:szCs w:val="32"/>
          <w:highlight w:val="none"/>
          <w:lang w:val="en-US" w:eastAsia="zh-CN"/>
        </w:rPr>
        <w:t>开标室</w:t>
      </w:r>
      <w:r>
        <w:rPr>
          <w:rFonts w:hint="eastAsia" w:ascii="仿宋_GB2312" w:eastAsia="仿宋_GB2312"/>
          <w:sz w:val="32"/>
          <w:szCs w:val="32"/>
          <w:highlight w:val="none"/>
        </w:rPr>
        <w:t>南平</w:t>
      </w:r>
      <w:r>
        <w:rPr>
          <w:rFonts w:hint="eastAsia" w:ascii="仿宋_GB2312" w:eastAsia="仿宋_GB2312"/>
          <w:sz w:val="32"/>
          <w:szCs w:val="32"/>
          <w:highlight w:val="none"/>
          <w:lang w:val="en-US" w:eastAsia="zh-CN"/>
        </w:rPr>
        <w:t>武发商贸</w:t>
      </w:r>
      <w:r>
        <w:rPr>
          <w:rFonts w:hint="eastAsia" w:ascii="仿宋_GB2312" w:eastAsia="仿宋_GB2312"/>
          <w:sz w:val="32"/>
          <w:szCs w:val="32"/>
          <w:highlight w:val="none"/>
        </w:rPr>
        <w:t>有限公司。</w:t>
      </w:r>
    </w:p>
    <w:p w14:paraId="5A3B35BF">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截止报名时间2025年11月</w:t>
      </w:r>
      <w:r>
        <w:rPr>
          <w:rFonts w:hint="eastAsia" w:ascii="仿宋_GB2312" w:eastAsia="仿宋_GB2312"/>
          <w:sz w:val="32"/>
          <w:szCs w:val="32"/>
          <w:highlight w:val="none"/>
          <w:lang w:val="en-US" w:eastAsia="zh-CN"/>
        </w:rPr>
        <w:t>20</w:t>
      </w:r>
      <w:r>
        <w:rPr>
          <w:rFonts w:hint="eastAsia" w:ascii="仿宋_GB2312" w:eastAsia="仿宋_GB2312"/>
          <w:sz w:val="32"/>
          <w:szCs w:val="32"/>
          <w:highlight w:val="none"/>
        </w:rPr>
        <w:t>日（周</w:t>
      </w:r>
      <w:r>
        <w:rPr>
          <w:rFonts w:hint="eastAsia" w:ascii="仿宋_GB2312" w:eastAsia="仿宋_GB2312"/>
          <w:sz w:val="32"/>
          <w:szCs w:val="32"/>
          <w:highlight w:val="none"/>
          <w:lang w:val="en-US" w:eastAsia="zh-CN"/>
        </w:rPr>
        <w:t>四</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下</w:t>
      </w:r>
      <w:r>
        <w:rPr>
          <w:rFonts w:hint="eastAsia" w:ascii="仿宋_GB2312" w:eastAsia="仿宋_GB2312"/>
          <w:sz w:val="32"/>
          <w:szCs w:val="32"/>
          <w:highlight w:val="none"/>
        </w:rPr>
        <w:t>午1</w:t>
      </w: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：00前，报名需提供报名函，格式自拟（需盖公章，扫描回传邮箱：</w:t>
      </w:r>
      <w:r>
        <w:rPr>
          <w:rFonts w:hint="eastAsia" w:ascii="仿宋_GB2312" w:eastAsia="仿宋_GB2312"/>
          <w:sz w:val="32"/>
          <w:szCs w:val="32"/>
          <w:highlight w:val="none"/>
          <w:lang w:val="en-US" w:eastAsia="zh-CN"/>
        </w:rPr>
        <w:t>1254759869</w:t>
      </w:r>
      <w:r>
        <w:rPr>
          <w:rFonts w:hint="eastAsia" w:ascii="仿宋_GB2312" w:eastAsia="仿宋_GB2312"/>
          <w:sz w:val="32"/>
          <w:szCs w:val="32"/>
          <w:highlight w:val="none"/>
        </w:rPr>
        <w:t>@qq.com）。</w:t>
      </w:r>
      <w:bookmarkStart w:id="16" w:name="_GoBack"/>
      <w:bookmarkEnd w:id="16"/>
    </w:p>
    <w:p w14:paraId="61563E55">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一</w:t>
      </w:r>
      <w:r>
        <w:rPr>
          <w:rFonts w:hint="eastAsia" w:ascii="仿宋_GB2312" w:eastAsia="仿宋_GB2312"/>
          <w:sz w:val="32"/>
          <w:szCs w:val="32"/>
        </w:rPr>
        <w:t>.资格要求</w:t>
      </w:r>
    </w:p>
    <w:p w14:paraId="5385AE6B">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1.1具有有效的营业执照。</w:t>
      </w:r>
    </w:p>
    <w:p w14:paraId="26E0CDE2">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1.2</w:t>
      </w:r>
      <w:bookmarkStart w:id="0" w:name="OLE_LINK13"/>
      <w:r>
        <w:rPr>
          <w:rFonts w:hint="eastAsia" w:ascii="仿宋_GB2312" w:eastAsia="仿宋_GB2312"/>
          <w:sz w:val="32"/>
          <w:szCs w:val="32"/>
          <w:lang w:val="en-US" w:eastAsia="zh-CN"/>
        </w:rPr>
        <w:t>供应商需提供财务状况报告，依法缴纳税收和社会保障资金的相关材料。</w:t>
      </w:r>
      <w:bookmarkEnd w:id="0"/>
    </w:p>
    <w:p w14:paraId="1774CFE9">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1.3在 </w:t>
      </w:r>
      <w:bookmarkStart w:id="1" w:name="OLE_LINK14"/>
      <w:r>
        <w:rPr>
          <w:rFonts w:hint="eastAsia" w:ascii="仿宋_GB2312" w:eastAsia="仿宋_GB2312"/>
          <w:sz w:val="32"/>
          <w:szCs w:val="32"/>
          <w:lang w:val="en-US" w:eastAsia="zh-CN"/>
        </w:rPr>
        <w:t>“信用中国”网站（http://www.creditchina.gov.cn/）或“中国执行信息公开网”（ http://zxgk.court.gov.cn/shixin/ ）中</w:t>
      </w:r>
      <w:bookmarkEnd w:id="1"/>
      <w:r>
        <w:rPr>
          <w:rFonts w:hint="eastAsia" w:ascii="仿宋_GB2312" w:eastAsia="仿宋_GB2312"/>
          <w:sz w:val="32"/>
          <w:szCs w:val="32"/>
          <w:lang w:val="en-US" w:eastAsia="zh-CN"/>
        </w:rPr>
        <w:t>被列入失信被执行人名单的供应商，不得参加投标。</w:t>
      </w:r>
    </w:p>
    <w:p w14:paraId="0B1367FF">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【说明：须提供本项目询价函日期之后通过“信用中国”网站（www.creditchina.gov.cn）或“中国执行信息公开网”（ http://zxgk.court.gov.cn/shixin/ ）查询上述信息查询结果网页打印件（或截图）。】。</w:t>
      </w:r>
    </w:p>
    <w:p w14:paraId="51C3CB43">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1.4供应商需书面承诺近3年内在经营活动中没有重大违法记录及无行贿犯罪记录的书面声明，未提供的，其响应文件将被拒绝。</w:t>
      </w:r>
    </w:p>
    <w:p w14:paraId="7805FF36">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1.5本项目不接受联合体报价。</w:t>
      </w:r>
    </w:p>
    <w:p w14:paraId="6F88C433">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二</w:t>
      </w:r>
      <w:r>
        <w:rPr>
          <w:rFonts w:hint="eastAsia" w:ascii="仿宋_GB2312" w:eastAsia="仿宋_GB2312"/>
          <w:sz w:val="32"/>
          <w:szCs w:val="32"/>
        </w:rPr>
        <w:t>、货物清单一览表</w:t>
      </w:r>
    </w:p>
    <w:tbl>
      <w:tblPr>
        <w:tblStyle w:val="1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1"/>
        <w:gridCol w:w="1027"/>
        <w:gridCol w:w="2851"/>
        <w:gridCol w:w="621"/>
        <w:gridCol w:w="621"/>
        <w:gridCol w:w="621"/>
        <w:gridCol w:w="824"/>
        <w:gridCol w:w="824"/>
        <w:gridCol w:w="419"/>
      </w:tblGrid>
      <w:tr w14:paraId="45889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auto" w:sz="4" w:space="0"/>
            </w:tcBorders>
            <w:noWrap/>
            <w:vAlign w:val="center"/>
          </w:tcPr>
          <w:p w14:paraId="3C038C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0" w:type="auto"/>
            <w:tcBorders>
              <w:top w:val="single" w:color="auto" w:sz="4" w:space="0"/>
              <w:left w:val="single" w:color="auto" w:sz="4" w:space="0"/>
              <w:bottom w:val="single" w:color="000000" w:sz="4" w:space="0"/>
              <w:right w:val="single" w:color="000000" w:sz="4" w:space="0"/>
            </w:tcBorders>
            <w:noWrap/>
            <w:vAlign w:val="center"/>
          </w:tcPr>
          <w:p w14:paraId="126FE3C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商品名称</w:t>
            </w:r>
          </w:p>
        </w:tc>
        <w:tc>
          <w:tcPr>
            <w:tcW w:w="0" w:type="auto"/>
            <w:tcBorders>
              <w:top w:val="single" w:color="auto" w:sz="4" w:space="0"/>
              <w:left w:val="single" w:color="000000" w:sz="4" w:space="0"/>
              <w:bottom w:val="single" w:color="000000" w:sz="4" w:space="0"/>
              <w:right w:val="single" w:color="000000" w:sz="4" w:space="0"/>
            </w:tcBorders>
            <w:noWrap/>
            <w:vAlign w:val="center"/>
          </w:tcPr>
          <w:p w14:paraId="780DE95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技术参数、性能（配置）要求</w:t>
            </w:r>
          </w:p>
        </w:tc>
        <w:tc>
          <w:tcPr>
            <w:tcW w:w="0" w:type="auto"/>
            <w:tcBorders>
              <w:top w:val="single" w:color="auto" w:sz="4" w:space="0"/>
              <w:left w:val="single" w:color="000000" w:sz="4" w:space="0"/>
              <w:bottom w:val="single" w:color="000000" w:sz="4" w:space="0"/>
              <w:right w:val="single" w:color="000000" w:sz="4" w:space="0"/>
            </w:tcBorders>
            <w:noWrap/>
            <w:vAlign w:val="center"/>
          </w:tcPr>
          <w:p w14:paraId="62430C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图片</w:t>
            </w:r>
          </w:p>
        </w:tc>
        <w:tc>
          <w:tcPr>
            <w:tcW w:w="0" w:type="auto"/>
            <w:tcBorders>
              <w:top w:val="single" w:color="auto" w:sz="4" w:space="0"/>
              <w:left w:val="single" w:color="000000" w:sz="4" w:space="0"/>
              <w:bottom w:val="single" w:color="000000" w:sz="4" w:space="0"/>
              <w:right w:val="single" w:color="000000" w:sz="4" w:space="0"/>
            </w:tcBorders>
            <w:noWrap/>
            <w:vAlign w:val="center"/>
          </w:tcPr>
          <w:p w14:paraId="5F6E23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0" w:type="auto"/>
            <w:tcBorders>
              <w:top w:val="single" w:color="auto" w:sz="4" w:space="0"/>
              <w:left w:val="single" w:color="000000" w:sz="4" w:space="0"/>
              <w:bottom w:val="single" w:color="000000" w:sz="4" w:space="0"/>
              <w:right w:val="single" w:color="000000" w:sz="4" w:space="0"/>
            </w:tcBorders>
            <w:noWrap/>
            <w:vAlign w:val="center"/>
          </w:tcPr>
          <w:p w14:paraId="643BB3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0" w:type="auto"/>
            <w:tcBorders>
              <w:top w:val="single" w:color="auto" w:sz="4" w:space="0"/>
              <w:left w:val="single" w:color="000000" w:sz="4" w:space="0"/>
              <w:bottom w:val="single" w:color="000000" w:sz="4" w:space="0"/>
              <w:right w:val="single" w:color="000000" w:sz="4" w:space="0"/>
            </w:tcBorders>
            <w:noWrap w:val="0"/>
            <w:vAlign w:val="top"/>
          </w:tcPr>
          <w:p w14:paraId="5D1F2A9D">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b/>
                <w:bCs/>
                <w:i w:val="0"/>
                <w:iCs w:val="0"/>
                <w:color w:val="000000"/>
                <w:kern w:val="0"/>
                <w:sz w:val="24"/>
                <w:szCs w:val="24"/>
                <w:u w:val="none"/>
                <w:lang w:val="en-US" w:eastAsia="zh-CN" w:bidi="ar"/>
              </w:rPr>
            </w:pPr>
          </w:p>
          <w:p w14:paraId="3B53C8AF">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控制单价（元）</w:t>
            </w:r>
          </w:p>
        </w:tc>
        <w:tc>
          <w:tcPr>
            <w:tcW w:w="0" w:type="auto"/>
            <w:tcBorders>
              <w:top w:val="single" w:color="auto" w:sz="4" w:space="0"/>
              <w:left w:val="single" w:color="000000" w:sz="4" w:space="0"/>
              <w:bottom w:val="single" w:color="000000" w:sz="4" w:space="0"/>
              <w:right w:val="single" w:color="000000" w:sz="4" w:space="0"/>
            </w:tcBorders>
            <w:noWrap w:val="0"/>
            <w:vAlign w:val="center"/>
          </w:tcPr>
          <w:p w14:paraId="12FEE8C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控制总价（元）</w:t>
            </w:r>
          </w:p>
        </w:tc>
        <w:tc>
          <w:tcPr>
            <w:tcW w:w="0" w:type="auto"/>
            <w:tcBorders>
              <w:top w:val="single" w:color="auto" w:sz="4" w:space="0"/>
              <w:left w:val="single" w:color="000000" w:sz="4" w:space="0"/>
              <w:bottom w:val="single" w:color="000000" w:sz="4" w:space="0"/>
              <w:right w:val="single" w:color="auto" w:sz="4" w:space="0"/>
            </w:tcBorders>
            <w:noWrap w:val="0"/>
            <w:vAlign w:val="center"/>
          </w:tcPr>
          <w:p w14:paraId="3B0DAD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2F60E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auto" w:sz="4" w:space="0"/>
            </w:tcBorders>
            <w:noWrap/>
            <w:vAlign w:val="center"/>
          </w:tcPr>
          <w:p w14:paraId="6B8CCD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0" w:type="auto"/>
            <w:tcBorders>
              <w:top w:val="single" w:color="000000" w:sz="4" w:space="0"/>
              <w:left w:val="single" w:color="auto" w:sz="4" w:space="0"/>
              <w:bottom w:val="single" w:color="000000" w:sz="4" w:space="0"/>
              <w:right w:val="nil"/>
            </w:tcBorders>
            <w:noWrap w:val="0"/>
            <w:vAlign w:val="center"/>
          </w:tcPr>
          <w:p w14:paraId="0C989296">
            <w:pPr>
              <w:keepNext w:val="0"/>
              <w:keepLines w:val="0"/>
              <w:widowControl/>
              <w:suppressLineNumbers w:val="0"/>
              <w:spacing w:before="0" w:beforeAutospacing="0" w:after="0" w:afterAutospacing="0"/>
              <w:ind w:left="0" w:right="0"/>
              <w:jc w:val="both"/>
              <w:textAlignment w:val="center"/>
              <w:rPr>
                <w:rFonts w:hint="default" w:ascii="仿宋" w:hAnsi="仿宋" w:eastAsia="仿宋" w:cs="仿宋"/>
                <w:b w:val="0"/>
                <w:bCs w:val="0"/>
                <w:i w:val="0"/>
                <w:iCs w:val="0"/>
                <w:color w:val="000000"/>
                <w:sz w:val="24"/>
                <w:szCs w:val="24"/>
                <w:u w:val="none"/>
                <w:lang w:val="en-US" w:eastAsia="zh-CN"/>
              </w:rPr>
            </w:pPr>
            <w:r>
              <w:rPr>
                <w:rFonts w:hint="default" w:ascii="仿宋" w:hAnsi="仿宋" w:eastAsia="仿宋" w:cs="仿宋"/>
                <w:b w:val="0"/>
                <w:bCs w:val="0"/>
                <w:i w:val="0"/>
                <w:iCs w:val="0"/>
                <w:color w:val="000000"/>
                <w:sz w:val="24"/>
                <w:szCs w:val="24"/>
                <w:u w:val="none"/>
                <w:lang w:val="en-US" w:eastAsia="zh-CN"/>
              </w:rPr>
              <w:t>360KW群</w:t>
            </w:r>
          </w:p>
          <w:p w14:paraId="3EF5FE28">
            <w:pPr>
              <w:keepNext w:val="0"/>
              <w:keepLines w:val="0"/>
              <w:widowControl/>
              <w:suppressLineNumbers w:val="0"/>
              <w:spacing w:before="0" w:beforeAutospacing="0" w:after="0" w:afterAutospacing="0"/>
              <w:ind w:left="0" w:right="0"/>
              <w:jc w:val="both"/>
              <w:textAlignment w:val="center"/>
              <w:rPr>
                <w:rFonts w:hint="default" w:ascii="仿宋" w:hAnsi="仿宋" w:eastAsia="仿宋" w:cs="仿宋"/>
                <w:b w:val="0"/>
                <w:bCs w:val="0"/>
                <w:i w:val="0"/>
                <w:iCs w:val="0"/>
                <w:color w:val="000000"/>
                <w:sz w:val="24"/>
                <w:szCs w:val="24"/>
                <w:u w:val="none"/>
                <w:lang w:val="en-US" w:eastAsia="zh-CN"/>
              </w:rPr>
            </w:pPr>
            <w:r>
              <w:rPr>
                <w:rFonts w:hint="default" w:ascii="仿宋" w:hAnsi="仿宋" w:eastAsia="仿宋" w:cs="仿宋"/>
                <w:b w:val="0"/>
                <w:bCs w:val="0"/>
                <w:i w:val="0"/>
                <w:iCs w:val="0"/>
                <w:color w:val="000000"/>
                <w:sz w:val="24"/>
                <w:szCs w:val="24"/>
                <w:u w:val="none"/>
                <w:lang w:val="en-US" w:eastAsia="zh-CN"/>
              </w:rPr>
              <w:t>充主机</w:t>
            </w:r>
          </w:p>
        </w:tc>
        <w:tc>
          <w:tcPr>
            <w:tcW w:w="0" w:type="auto"/>
            <w:tcBorders>
              <w:top w:val="single" w:color="000000" w:sz="4" w:space="0"/>
              <w:left w:val="single" w:color="000000" w:sz="4" w:space="0"/>
              <w:bottom w:val="single" w:color="000000" w:sz="4" w:space="0"/>
              <w:right w:val="nil"/>
            </w:tcBorders>
            <w:noWrap w:val="0"/>
            <w:vAlign w:val="center"/>
          </w:tcPr>
          <w:p w14:paraId="2D70CAEE">
            <w:pPr>
              <w:keepNext w:val="0"/>
              <w:keepLines w:val="0"/>
              <w:widowControl/>
              <w:suppressLineNumbers w:val="0"/>
              <w:spacing w:before="0" w:beforeAutospacing="0" w:after="0" w:afterAutospacing="0"/>
              <w:ind w:left="0" w:right="0"/>
              <w:jc w:val="both"/>
              <w:textAlignment w:val="center"/>
              <w:rPr>
                <w:rFonts w:hint="default" w:ascii="仿宋" w:hAnsi="仿宋" w:eastAsia="仿宋" w:cs="仿宋"/>
                <w:b w:val="0"/>
                <w:bCs w:val="0"/>
                <w:i w:val="0"/>
                <w:iCs w:val="0"/>
                <w:color w:val="000000"/>
                <w:sz w:val="22"/>
                <w:szCs w:val="22"/>
                <w:u w:val="none"/>
                <w:lang w:val="en-US" w:eastAsia="zh-CN"/>
              </w:rPr>
            </w:pPr>
            <w:r>
              <w:rPr>
                <w:rFonts w:hint="default" w:ascii="仿宋" w:hAnsi="仿宋" w:eastAsia="仿宋" w:cs="仿宋"/>
                <w:b w:val="0"/>
                <w:bCs w:val="0"/>
                <w:i w:val="0"/>
                <w:iCs w:val="0"/>
                <w:color w:val="000000"/>
                <w:sz w:val="22"/>
                <w:szCs w:val="22"/>
                <w:u w:val="none"/>
                <w:lang w:val="en-US" w:eastAsia="zh-CN"/>
              </w:rPr>
              <w:t>整流柜主机</w:t>
            </w:r>
          </w:p>
          <w:p w14:paraId="1CC1A849">
            <w:pPr>
              <w:keepNext w:val="0"/>
              <w:keepLines w:val="0"/>
              <w:widowControl/>
              <w:suppressLineNumbers w:val="0"/>
              <w:spacing w:before="0" w:beforeAutospacing="0" w:after="0" w:afterAutospacing="0"/>
              <w:ind w:left="0" w:right="0"/>
              <w:jc w:val="both"/>
              <w:textAlignment w:val="center"/>
              <w:rPr>
                <w:rFonts w:hint="default" w:ascii="仿宋" w:hAnsi="仿宋" w:eastAsia="仿宋" w:cs="仿宋"/>
                <w:b w:val="0"/>
                <w:bCs w:val="0"/>
                <w:i w:val="0"/>
                <w:iCs w:val="0"/>
                <w:color w:val="000000"/>
                <w:sz w:val="22"/>
                <w:szCs w:val="22"/>
                <w:u w:val="none"/>
                <w:lang w:val="en-US" w:eastAsia="zh-CN"/>
              </w:rPr>
            </w:pPr>
            <w:r>
              <w:rPr>
                <w:rFonts w:hint="default" w:ascii="仿宋" w:hAnsi="仿宋" w:eastAsia="仿宋" w:cs="仿宋"/>
                <w:b w:val="0"/>
                <w:bCs w:val="0"/>
                <w:i w:val="0"/>
                <w:iCs w:val="0"/>
                <w:color w:val="000000"/>
                <w:sz w:val="22"/>
                <w:szCs w:val="22"/>
                <w:u w:val="none"/>
                <w:lang w:val="en-US" w:eastAsia="zh-CN"/>
              </w:rPr>
              <w:t>接线方式：三相五线制（A\B\C\N\PE）</w:t>
            </w:r>
          </w:p>
          <w:p w14:paraId="0371AFC1">
            <w:pPr>
              <w:keepNext w:val="0"/>
              <w:keepLines w:val="0"/>
              <w:widowControl/>
              <w:suppressLineNumbers w:val="0"/>
              <w:spacing w:before="0" w:beforeAutospacing="0" w:after="0" w:afterAutospacing="0"/>
              <w:ind w:left="0" w:right="0"/>
              <w:jc w:val="both"/>
              <w:textAlignment w:val="center"/>
              <w:rPr>
                <w:rFonts w:hint="default" w:ascii="仿宋" w:hAnsi="仿宋" w:eastAsia="仿宋" w:cs="仿宋"/>
                <w:b w:val="0"/>
                <w:bCs w:val="0"/>
                <w:i w:val="0"/>
                <w:iCs w:val="0"/>
                <w:color w:val="000000"/>
                <w:sz w:val="22"/>
                <w:szCs w:val="22"/>
                <w:u w:val="none"/>
                <w:lang w:val="en-US" w:eastAsia="zh-CN"/>
              </w:rPr>
            </w:pPr>
            <w:r>
              <w:rPr>
                <w:rFonts w:hint="default" w:ascii="仿宋" w:hAnsi="仿宋" w:eastAsia="仿宋" w:cs="仿宋"/>
                <w:b w:val="0"/>
                <w:bCs w:val="0"/>
                <w:i w:val="0"/>
                <w:iCs w:val="0"/>
                <w:color w:val="000000"/>
                <w:sz w:val="22"/>
                <w:szCs w:val="22"/>
                <w:u w:val="none"/>
                <w:lang w:val="en-US" w:eastAsia="zh-CN"/>
              </w:rPr>
              <w:t>交流输入频率：50Hz±10%；</w:t>
            </w:r>
          </w:p>
          <w:p w14:paraId="4539C799">
            <w:pPr>
              <w:keepNext w:val="0"/>
              <w:keepLines w:val="0"/>
              <w:widowControl/>
              <w:suppressLineNumbers w:val="0"/>
              <w:spacing w:before="0" w:beforeAutospacing="0" w:after="0" w:afterAutospacing="0"/>
              <w:ind w:left="0" w:right="0"/>
              <w:jc w:val="both"/>
              <w:textAlignment w:val="center"/>
              <w:rPr>
                <w:rFonts w:hint="default" w:ascii="仿宋" w:hAnsi="仿宋" w:eastAsia="仿宋" w:cs="仿宋"/>
                <w:b w:val="0"/>
                <w:bCs w:val="0"/>
                <w:i w:val="0"/>
                <w:iCs w:val="0"/>
                <w:color w:val="000000"/>
                <w:sz w:val="22"/>
                <w:szCs w:val="22"/>
                <w:u w:val="none"/>
                <w:lang w:val="en-US" w:eastAsia="zh-CN"/>
              </w:rPr>
            </w:pPr>
            <w:r>
              <w:rPr>
                <w:rFonts w:hint="default" w:ascii="仿宋" w:hAnsi="仿宋" w:eastAsia="仿宋" w:cs="仿宋"/>
                <w:b w:val="0"/>
                <w:bCs w:val="0"/>
                <w:i w:val="0"/>
                <w:iCs w:val="0"/>
                <w:color w:val="000000"/>
                <w:sz w:val="22"/>
                <w:szCs w:val="22"/>
                <w:u w:val="none"/>
                <w:lang w:val="en-US" w:eastAsia="zh-CN"/>
              </w:rPr>
              <w:t>交流输入电压：380V ±15%;</w:t>
            </w:r>
          </w:p>
          <w:p w14:paraId="68E51BFA">
            <w:pPr>
              <w:keepNext w:val="0"/>
              <w:keepLines w:val="0"/>
              <w:widowControl/>
              <w:suppressLineNumbers w:val="0"/>
              <w:spacing w:before="0" w:beforeAutospacing="0" w:after="0" w:afterAutospacing="0"/>
              <w:ind w:left="0" w:right="0"/>
              <w:jc w:val="both"/>
              <w:textAlignment w:val="center"/>
              <w:rPr>
                <w:rFonts w:hint="default" w:ascii="仿宋" w:hAnsi="仿宋" w:eastAsia="仿宋" w:cs="仿宋"/>
                <w:b w:val="0"/>
                <w:bCs w:val="0"/>
                <w:i w:val="0"/>
                <w:iCs w:val="0"/>
                <w:color w:val="000000"/>
                <w:sz w:val="22"/>
                <w:szCs w:val="22"/>
                <w:u w:val="none"/>
                <w:lang w:val="en-US" w:eastAsia="zh-CN"/>
              </w:rPr>
            </w:pPr>
            <w:r>
              <w:rPr>
                <w:rFonts w:hint="default" w:ascii="仿宋" w:hAnsi="仿宋" w:eastAsia="仿宋" w:cs="仿宋"/>
                <w:b w:val="0"/>
                <w:bCs w:val="0"/>
                <w:i w:val="0"/>
                <w:iCs w:val="0"/>
                <w:color w:val="000000"/>
                <w:sz w:val="22"/>
                <w:szCs w:val="22"/>
                <w:u w:val="none"/>
                <w:lang w:val="en-US" w:eastAsia="zh-CN"/>
              </w:rPr>
              <w:t>输出电压范围：200~1000VDC;</w:t>
            </w:r>
          </w:p>
          <w:p w14:paraId="26D16D60">
            <w:pPr>
              <w:keepNext w:val="0"/>
              <w:keepLines w:val="0"/>
              <w:widowControl/>
              <w:suppressLineNumbers w:val="0"/>
              <w:spacing w:before="0" w:beforeAutospacing="0" w:after="0" w:afterAutospacing="0"/>
              <w:ind w:left="0" w:right="0"/>
              <w:jc w:val="both"/>
              <w:textAlignment w:val="center"/>
              <w:rPr>
                <w:rFonts w:hint="default" w:ascii="仿宋" w:hAnsi="仿宋" w:eastAsia="仿宋" w:cs="仿宋"/>
                <w:b w:val="0"/>
                <w:bCs w:val="0"/>
                <w:i w:val="0"/>
                <w:iCs w:val="0"/>
                <w:color w:val="000000"/>
                <w:sz w:val="22"/>
                <w:szCs w:val="22"/>
                <w:u w:val="none"/>
                <w:lang w:val="en-US" w:eastAsia="zh-CN"/>
              </w:rPr>
            </w:pPr>
            <w:r>
              <w:rPr>
                <w:rFonts w:hint="default" w:ascii="仿宋" w:hAnsi="仿宋" w:eastAsia="仿宋" w:cs="仿宋"/>
                <w:b w:val="0"/>
                <w:bCs w:val="0"/>
                <w:i w:val="0"/>
                <w:iCs w:val="0"/>
                <w:color w:val="000000"/>
                <w:sz w:val="22"/>
                <w:szCs w:val="22"/>
                <w:u w:val="none"/>
                <w:lang w:val="en-US" w:eastAsia="zh-CN"/>
              </w:rPr>
              <w:t>直流输出路数：6路；</w:t>
            </w:r>
          </w:p>
          <w:p w14:paraId="0F145B60">
            <w:pPr>
              <w:keepNext w:val="0"/>
              <w:keepLines w:val="0"/>
              <w:widowControl/>
              <w:suppressLineNumbers w:val="0"/>
              <w:spacing w:before="0" w:beforeAutospacing="0" w:after="0" w:afterAutospacing="0"/>
              <w:ind w:left="0" w:right="0"/>
              <w:jc w:val="both"/>
              <w:textAlignment w:val="center"/>
              <w:rPr>
                <w:rFonts w:hint="default" w:ascii="仿宋" w:hAnsi="仿宋" w:eastAsia="仿宋" w:cs="仿宋"/>
                <w:b w:val="0"/>
                <w:bCs w:val="0"/>
                <w:i w:val="0"/>
                <w:iCs w:val="0"/>
                <w:color w:val="000000"/>
                <w:sz w:val="22"/>
                <w:szCs w:val="22"/>
                <w:u w:val="none"/>
                <w:lang w:val="en-US" w:eastAsia="zh-CN"/>
              </w:rPr>
            </w:pPr>
            <w:r>
              <w:rPr>
                <w:rFonts w:hint="default" w:ascii="仿宋" w:hAnsi="仿宋" w:eastAsia="仿宋" w:cs="仿宋"/>
                <w:b w:val="0"/>
                <w:bCs w:val="0"/>
                <w:i w:val="0"/>
                <w:iCs w:val="0"/>
                <w:color w:val="000000"/>
                <w:sz w:val="22"/>
                <w:szCs w:val="22"/>
                <w:u w:val="none"/>
                <w:lang w:val="en-US" w:eastAsia="zh-CN"/>
              </w:rPr>
              <w:t>单路最大输出电流：250A</w:t>
            </w:r>
          </w:p>
          <w:p w14:paraId="3319EC83">
            <w:pPr>
              <w:keepNext w:val="0"/>
              <w:keepLines w:val="0"/>
              <w:widowControl/>
              <w:suppressLineNumbers w:val="0"/>
              <w:spacing w:before="0" w:beforeAutospacing="0" w:after="0" w:afterAutospacing="0"/>
              <w:ind w:left="0" w:right="0"/>
              <w:jc w:val="both"/>
              <w:textAlignment w:val="center"/>
              <w:rPr>
                <w:rFonts w:hint="default" w:ascii="仿宋" w:hAnsi="仿宋" w:eastAsia="仿宋" w:cs="仿宋"/>
                <w:b w:val="0"/>
                <w:bCs w:val="0"/>
                <w:i w:val="0"/>
                <w:iCs w:val="0"/>
                <w:color w:val="000000"/>
                <w:sz w:val="22"/>
                <w:szCs w:val="22"/>
                <w:u w:val="none"/>
                <w:lang w:val="en-US" w:eastAsia="zh-CN"/>
              </w:rPr>
            </w:pPr>
            <w:r>
              <w:rPr>
                <w:rFonts w:hint="default" w:ascii="仿宋" w:hAnsi="仿宋" w:eastAsia="仿宋" w:cs="仿宋"/>
                <w:b w:val="0"/>
                <w:bCs w:val="0"/>
                <w:i w:val="0"/>
                <w:iCs w:val="0"/>
                <w:color w:val="000000"/>
                <w:sz w:val="22"/>
                <w:szCs w:val="22"/>
                <w:u w:val="none"/>
                <w:lang w:val="en-US" w:eastAsia="zh-CN"/>
              </w:rPr>
              <w:t>单路最大输出功率：120KW</w:t>
            </w:r>
          </w:p>
          <w:p w14:paraId="6AE0622B">
            <w:pPr>
              <w:keepNext w:val="0"/>
              <w:keepLines w:val="0"/>
              <w:widowControl/>
              <w:suppressLineNumbers w:val="0"/>
              <w:spacing w:before="0" w:beforeAutospacing="0" w:after="0" w:afterAutospacing="0"/>
              <w:ind w:left="0" w:right="0"/>
              <w:jc w:val="both"/>
              <w:textAlignment w:val="center"/>
              <w:rPr>
                <w:rFonts w:hint="default" w:ascii="仿宋" w:hAnsi="仿宋" w:eastAsia="仿宋" w:cs="仿宋"/>
                <w:b w:val="0"/>
                <w:bCs w:val="0"/>
                <w:i w:val="0"/>
                <w:iCs w:val="0"/>
                <w:color w:val="000000"/>
                <w:sz w:val="22"/>
                <w:szCs w:val="22"/>
                <w:u w:val="none"/>
                <w:lang w:val="en-US" w:eastAsia="zh-CN"/>
              </w:rPr>
            </w:pPr>
            <w:r>
              <w:rPr>
                <w:rFonts w:hint="default" w:ascii="仿宋" w:hAnsi="仿宋" w:eastAsia="仿宋" w:cs="仿宋"/>
                <w:b w:val="0"/>
                <w:bCs w:val="0"/>
                <w:i w:val="0"/>
                <w:iCs w:val="0"/>
                <w:color w:val="000000"/>
                <w:sz w:val="22"/>
                <w:szCs w:val="22"/>
                <w:u w:val="none"/>
                <w:lang w:val="en-US" w:eastAsia="zh-CN"/>
              </w:rPr>
              <w:t>充电模块平台：20KW*18PCS;</w:t>
            </w:r>
          </w:p>
          <w:p w14:paraId="0E19E355">
            <w:pPr>
              <w:keepNext w:val="0"/>
              <w:keepLines w:val="0"/>
              <w:widowControl/>
              <w:suppressLineNumbers w:val="0"/>
              <w:spacing w:before="0" w:beforeAutospacing="0" w:after="0" w:afterAutospacing="0"/>
              <w:ind w:left="0" w:right="0"/>
              <w:jc w:val="both"/>
              <w:textAlignment w:val="center"/>
              <w:rPr>
                <w:rFonts w:hint="default" w:ascii="仿宋" w:hAnsi="仿宋" w:eastAsia="仿宋" w:cs="仿宋"/>
                <w:b w:val="0"/>
                <w:bCs w:val="0"/>
                <w:i w:val="0"/>
                <w:iCs w:val="0"/>
                <w:color w:val="000000"/>
                <w:sz w:val="22"/>
                <w:szCs w:val="22"/>
                <w:u w:val="none"/>
                <w:lang w:val="en-US" w:eastAsia="zh-CN"/>
              </w:rPr>
            </w:pPr>
            <w:r>
              <w:rPr>
                <w:rFonts w:hint="default" w:ascii="仿宋" w:hAnsi="仿宋" w:eastAsia="仿宋" w:cs="仿宋"/>
                <w:b w:val="0"/>
                <w:bCs w:val="0"/>
                <w:i w:val="0"/>
                <w:iCs w:val="0"/>
                <w:color w:val="000000"/>
                <w:sz w:val="22"/>
                <w:szCs w:val="22"/>
                <w:u w:val="none"/>
                <w:lang w:val="en-US" w:eastAsia="zh-CN"/>
              </w:rPr>
              <w:t>整机峰值效率：&gt;95%;</w:t>
            </w:r>
          </w:p>
          <w:p w14:paraId="52CA25C0">
            <w:pPr>
              <w:keepNext w:val="0"/>
              <w:keepLines w:val="0"/>
              <w:widowControl/>
              <w:suppressLineNumbers w:val="0"/>
              <w:spacing w:before="0" w:beforeAutospacing="0" w:after="0" w:afterAutospacing="0"/>
              <w:ind w:left="0" w:right="0"/>
              <w:jc w:val="both"/>
              <w:textAlignment w:val="center"/>
              <w:rPr>
                <w:rFonts w:hint="default" w:ascii="仿宋" w:hAnsi="仿宋" w:eastAsia="仿宋" w:cs="仿宋"/>
                <w:b w:val="0"/>
                <w:bCs w:val="0"/>
                <w:i w:val="0"/>
                <w:iCs w:val="0"/>
                <w:color w:val="000000"/>
                <w:sz w:val="22"/>
                <w:szCs w:val="22"/>
                <w:u w:val="none"/>
                <w:lang w:val="en-US" w:eastAsia="zh-CN"/>
              </w:rPr>
            </w:pPr>
            <w:r>
              <w:rPr>
                <w:rFonts w:hint="default" w:ascii="仿宋" w:hAnsi="仿宋" w:eastAsia="仿宋" w:cs="仿宋"/>
                <w:b w:val="0"/>
                <w:bCs w:val="0"/>
                <w:i w:val="0"/>
                <w:iCs w:val="0"/>
                <w:color w:val="000000"/>
                <w:sz w:val="22"/>
                <w:szCs w:val="22"/>
                <w:u w:val="none"/>
                <w:lang w:val="en-US" w:eastAsia="zh-CN"/>
              </w:rPr>
              <w:t>防护等级：IP54</w:t>
            </w:r>
          </w:p>
          <w:p w14:paraId="5BCF8C3A">
            <w:pPr>
              <w:keepNext w:val="0"/>
              <w:keepLines w:val="0"/>
              <w:widowControl/>
              <w:suppressLineNumbers w:val="0"/>
              <w:spacing w:before="0" w:beforeAutospacing="0" w:after="0" w:afterAutospacing="0"/>
              <w:ind w:left="0" w:right="0"/>
              <w:jc w:val="both"/>
              <w:textAlignment w:val="center"/>
              <w:rPr>
                <w:rFonts w:hint="default" w:ascii="仿宋" w:hAnsi="仿宋" w:eastAsia="仿宋" w:cs="仿宋"/>
                <w:b w:val="0"/>
                <w:bCs w:val="0"/>
                <w:i w:val="0"/>
                <w:iCs w:val="0"/>
                <w:color w:val="000000"/>
                <w:sz w:val="22"/>
                <w:szCs w:val="22"/>
                <w:u w:val="none"/>
                <w:lang w:val="en-US" w:eastAsia="zh-CN"/>
              </w:rPr>
            </w:pPr>
            <w:r>
              <w:rPr>
                <w:rFonts w:hint="default" w:ascii="仿宋" w:hAnsi="仿宋" w:eastAsia="仿宋" w:cs="仿宋"/>
                <w:b w:val="0"/>
                <w:bCs w:val="0"/>
                <w:i w:val="0"/>
                <w:iCs w:val="0"/>
                <w:color w:val="000000"/>
                <w:sz w:val="22"/>
                <w:szCs w:val="22"/>
                <w:u w:val="none"/>
                <w:lang w:val="en-US" w:eastAsia="zh-CN"/>
              </w:rPr>
              <w:t>工作温度：-20°C~+50°C</w:t>
            </w:r>
          </w:p>
          <w:p w14:paraId="5CE59A62">
            <w:pPr>
              <w:keepNext w:val="0"/>
              <w:keepLines w:val="0"/>
              <w:widowControl/>
              <w:suppressLineNumbers w:val="0"/>
              <w:spacing w:before="0" w:beforeAutospacing="0" w:after="0" w:afterAutospacing="0"/>
              <w:ind w:left="0" w:right="0"/>
              <w:jc w:val="both"/>
              <w:textAlignment w:val="center"/>
              <w:rPr>
                <w:rFonts w:hint="default" w:ascii="仿宋" w:hAnsi="仿宋" w:eastAsia="仿宋" w:cs="仿宋"/>
                <w:b w:val="0"/>
                <w:bCs w:val="0"/>
                <w:i w:val="0"/>
                <w:iCs w:val="0"/>
                <w:color w:val="000000"/>
                <w:sz w:val="22"/>
                <w:szCs w:val="22"/>
                <w:u w:val="none"/>
                <w:lang w:val="en-US" w:eastAsia="zh-CN"/>
              </w:rPr>
            </w:pPr>
            <w:r>
              <w:rPr>
                <w:rFonts w:hint="default" w:ascii="仿宋" w:hAnsi="仿宋" w:eastAsia="仿宋" w:cs="仿宋"/>
                <w:b w:val="0"/>
                <w:bCs w:val="0"/>
                <w:i w:val="0"/>
                <w:iCs w:val="0"/>
                <w:color w:val="000000"/>
                <w:sz w:val="22"/>
                <w:szCs w:val="22"/>
                <w:u w:val="none"/>
                <w:lang w:val="en-US" w:eastAsia="zh-CN"/>
              </w:rPr>
              <w:t>工作湿度：10%-90%;</w:t>
            </w:r>
          </w:p>
          <w:p w14:paraId="072CA62D">
            <w:pPr>
              <w:keepNext w:val="0"/>
              <w:keepLines w:val="0"/>
              <w:widowControl/>
              <w:suppressLineNumbers w:val="0"/>
              <w:spacing w:before="0" w:beforeAutospacing="0" w:after="0" w:afterAutospacing="0"/>
              <w:ind w:left="0" w:right="0"/>
              <w:jc w:val="both"/>
              <w:textAlignment w:val="center"/>
              <w:rPr>
                <w:rFonts w:hint="default" w:ascii="仿宋" w:hAnsi="仿宋" w:eastAsia="仿宋" w:cs="仿宋"/>
                <w:b w:val="0"/>
                <w:bCs w:val="0"/>
                <w:i w:val="0"/>
                <w:iCs w:val="0"/>
                <w:color w:val="000000"/>
                <w:sz w:val="22"/>
                <w:szCs w:val="22"/>
                <w:u w:val="none"/>
                <w:lang w:val="en-US" w:eastAsia="zh-CN"/>
              </w:rPr>
            </w:pPr>
            <w:r>
              <w:rPr>
                <w:rFonts w:hint="default" w:ascii="仿宋" w:hAnsi="仿宋" w:eastAsia="仿宋" w:cs="仿宋"/>
                <w:b w:val="0"/>
                <w:bCs w:val="0"/>
                <w:i w:val="0"/>
                <w:iCs w:val="0"/>
                <w:color w:val="000000"/>
                <w:sz w:val="22"/>
                <w:szCs w:val="22"/>
                <w:u w:val="none"/>
                <w:lang w:val="en-US" w:eastAsia="zh-CN"/>
              </w:rPr>
              <w:t>冷却方式：强制风冷</w:t>
            </w:r>
          </w:p>
          <w:p w14:paraId="4546A336">
            <w:pPr>
              <w:keepNext w:val="0"/>
              <w:keepLines w:val="0"/>
              <w:widowControl/>
              <w:suppressLineNumbers w:val="0"/>
              <w:spacing w:before="0" w:beforeAutospacing="0" w:after="0" w:afterAutospacing="0"/>
              <w:ind w:left="0" w:right="0"/>
              <w:jc w:val="both"/>
              <w:textAlignment w:val="center"/>
              <w:rPr>
                <w:rFonts w:hint="default" w:ascii="仿宋" w:hAnsi="仿宋" w:eastAsia="仿宋" w:cs="仿宋"/>
                <w:b w:val="0"/>
                <w:bCs w:val="0"/>
                <w:i w:val="0"/>
                <w:iCs w:val="0"/>
                <w:color w:val="000000"/>
                <w:sz w:val="22"/>
                <w:szCs w:val="22"/>
                <w:u w:val="none"/>
                <w:lang w:val="en-US" w:eastAsia="zh-CN"/>
              </w:rPr>
            </w:pPr>
            <w:r>
              <w:rPr>
                <w:rFonts w:hint="default" w:ascii="仿宋" w:hAnsi="仿宋" w:eastAsia="仿宋" w:cs="仿宋"/>
                <w:b w:val="0"/>
                <w:bCs w:val="0"/>
                <w:i w:val="0"/>
                <w:iCs w:val="0"/>
                <w:color w:val="000000"/>
                <w:sz w:val="22"/>
                <w:szCs w:val="22"/>
                <w:u w:val="none"/>
                <w:lang w:val="en-US" w:eastAsia="zh-CN"/>
              </w:rPr>
              <w:t>保护方式：过压、欠压、过流、短路、浪涌、漏电等</w:t>
            </w:r>
          </w:p>
          <w:p w14:paraId="4F5FB21C">
            <w:pPr>
              <w:keepNext w:val="0"/>
              <w:keepLines w:val="0"/>
              <w:widowControl/>
              <w:suppressLineNumbers w:val="0"/>
              <w:spacing w:before="0" w:beforeAutospacing="0" w:after="0" w:afterAutospacing="0"/>
              <w:ind w:left="0" w:right="0"/>
              <w:jc w:val="both"/>
              <w:textAlignment w:val="center"/>
              <w:rPr>
                <w:rFonts w:hint="default" w:ascii="仿宋" w:hAnsi="仿宋" w:eastAsia="仿宋" w:cs="仿宋"/>
                <w:b w:val="0"/>
                <w:bCs w:val="0"/>
                <w:i w:val="0"/>
                <w:iCs w:val="0"/>
                <w:color w:val="000000"/>
                <w:sz w:val="24"/>
                <w:szCs w:val="24"/>
                <w:u w:val="none"/>
                <w:lang w:val="en-US" w:eastAsia="zh-CN"/>
              </w:rPr>
            </w:pPr>
            <w:r>
              <w:rPr>
                <w:rFonts w:hint="default" w:ascii="仿宋" w:hAnsi="仿宋" w:eastAsia="仿宋" w:cs="仿宋"/>
                <w:b w:val="0"/>
                <w:bCs w:val="0"/>
                <w:i w:val="0"/>
                <w:iCs w:val="0"/>
                <w:color w:val="000000"/>
                <w:sz w:val="22"/>
                <w:szCs w:val="22"/>
                <w:u w:val="none"/>
                <w:lang w:val="en-US" w:eastAsia="zh-CN"/>
              </w:rPr>
              <w:t>海拔：≤2000m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80C34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000000"/>
                <w:sz w:val="24"/>
                <w:szCs w:val="24"/>
                <w:u w:val="none"/>
                <w:lang w:val="en-US" w:eastAsia="zh-CN"/>
              </w:rPr>
            </w:pPr>
          </w:p>
        </w:tc>
        <w:tc>
          <w:tcPr>
            <w:tcW w:w="0" w:type="auto"/>
            <w:tcBorders>
              <w:top w:val="single" w:color="000000" w:sz="4" w:space="0"/>
              <w:left w:val="nil"/>
              <w:bottom w:val="single" w:color="000000" w:sz="4" w:space="0"/>
              <w:right w:val="single" w:color="000000" w:sz="4" w:space="0"/>
            </w:tcBorders>
            <w:noWrap/>
            <w:vAlign w:val="center"/>
          </w:tcPr>
          <w:p w14:paraId="2B2963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F4709F">
            <w:pPr>
              <w:keepNext w:val="0"/>
              <w:keepLines w:val="0"/>
              <w:widowControl/>
              <w:suppressLineNumbers w:val="0"/>
              <w:spacing w:before="0" w:beforeAutospacing="0" w:after="0" w:afterAutospacing="0"/>
              <w:ind w:left="0" w:right="0"/>
              <w:jc w:val="both"/>
              <w:textAlignment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037DA6">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b w:val="0"/>
                <w:bCs w:val="0"/>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D39F65">
            <w:pPr>
              <w:keepNext w:val="0"/>
              <w:keepLines w:val="0"/>
              <w:widowControl/>
              <w:suppressLineNumbers w:val="0"/>
              <w:spacing w:before="0" w:beforeAutospacing="0" w:after="0" w:afterAutospacing="0"/>
              <w:ind w:left="0" w:right="0"/>
              <w:jc w:val="center"/>
              <w:textAlignment w:val="bottom"/>
              <w:rPr>
                <w:rFonts w:hint="default" w:ascii="仿宋" w:hAnsi="仿宋" w:eastAsia="仿宋" w:cs="仿宋"/>
                <w:b w:val="0"/>
                <w:bCs w:val="0"/>
                <w:i w:val="0"/>
                <w:iCs w:val="0"/>
                <w:color w:val="000000"/>
                <w:sz w:val="24"/>
                <w:szCs w:val="24"/>
                <w:u w:val="none"/>
                <w:lang w:val="en-US" w:eastAsia="zh-CN"/>
              </w:rPr>
            </w:pPr>
          </w:p>
        </w:tc>
        <w:tc>
          <w:tcPr>
            <w:tcW w:w="0" w:type="auto"/>
            <w:tcBorders>
              <w:top w:val="single" w:color="000000" w:sz="4" w:space="0"/>
              <w:left w:val="single" w:color="000000" w:sz="4" w:space="0"/>
              <w:bottom w:val="single" w:color="000000" w:sz="4" w:space="0"/>
              <w:right w:val="single" w:color="auto" w:sz="4" w:space="0"/>
            </w:tcBorders>
            <w:noWrap w:val="0"/>
            <w:vAlign w:val="center"/>
          </w:tcPr>
          <w:p w14:paraId="738094F6">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b w:val="0"/>
                <w:bCs w:val="0"/>
                <w:i w:val="0"/>
                <w:iCs w:val="0"/>
                <w:color w:val="000000"/>
                <w:sz w:val="24"/>
                <w:szCs w:val="24"/>
                <w:u w:val="none"/>
                <w:lang w:val="en-US"/>
              </w:rPr>
            </w:pPr>
          </w:p>
        </w:tc>
      </w:tr>
      <w:tr w14:paraId="5E21B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auto" w:sz="4" w:space="0"/>
            </w:tcBorders>
            <w:noWrap/>
            <w:vAlign w:val="center"/>
          </w:tcPr>
          <w:p w14:paraId="4CA6E96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w:t>
            </w:r>
          </w:p>
        </w:tc>
        <w:tc>
          <w:tcPr>
            <w:tcW w:w="0" w:type="auto"/>
            <w:tcBorders>
              <w:top w:val="single" w:color="000000" w:sz="4" w:space="0"/>
              <w:left w:val="single" w:color="auto" w:sz="4" w:space="0"/>
              <w:bottom w:val="single" w:color="000000" w:sz="4" w:space="0"/>
              <w:right w:val="nil"/>
            </w:tcBorders>
            <w:noWrap w:val="0"/>
            <w:vAlign w:val="center"/>
          </w:tcPr>
          <w:p w14:paraId="05A1B972">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250A风冷双枪终端</w:t>
            </w:r>
          </w:p>
        </w:tc>
        <w:tc>
          <w:tcPr>
            <w:tcW w:w="0" w:type="auto"/>
            <w:tcBorders>
              <w:top w:val="single" w:color="000000" w:sz="4" w:space="0"/>
              <w:left w:val="single" w:color="000000" w:sz="4" w:space="0"/>
              <w:bottom w:val="single" w:color="000000" w:sz="4" w:space="0"/>
              <w:right w:val="nil"/>
            </w:tcBorders>
            <w:noWrap w:val="0"/>
            <w:vAlign w:val="center"/>
          </w:tcPr>
          <w:p w14:paraId="38D2CA63">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双枪快充分机</w:t>
            </w:r>
          </w:p>
          <w:p w14:paraId="46003A77">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交流输入电压：380V±15%</w:t>
            </w:r>
          </w:p>
          <w:p w14:paraId="63A2AF26">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交流输入频率：50Hz±10%</w:t>
            </w:r>
          </w:p>
          <w:p w14:paraId="574E51E8">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输出电压：200-1000VDC</w:t>
            </w:r>
          </w:p>
          <w:p w14:paraId="11C57B7F">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输出电流：0～250A；</w:t>
            </w:r>
          </w:p>
          <w:p w14:paraId="3738DAB0">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计量方式：直流电表计量；</w:t>
            </w:r>
          </w:p>
          <w:p w14:paraId="42A672CA">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工作温度：-20℃～50℃；</w:t>
            </w:r>
          </w:p>
          <w:p w14:paraId="2281AD00">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 xml:space="preserve">工作湿度：10%-90%; </w:t>
            </w:r>
          </w:p>
          <w:p w14:paraId="1FD2AD77">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联网方式：4G;</w:t>
            </w:r>
          </w:p>
          <w:p w14:paraId="6A8F508D">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充电枪：线长5m（标配）；</w:t>
            </w:r>
          </w:p>
          <w:p w14:paraId="22095483">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防护等级：IP54；</w:t>
            </w:r>
          </w:p>
          <w:p w14:paraId="17049E3D">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冷却方式：自然冷却；</w:t>
            </w:r>
          </w:p>
          <w:p w14:paraId="60A012F8">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人机交互：7寸触摸屏</w:t>
            </w:r>
          </w:p>
          <w:p w14:paraId="27EEA32A">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充电方式：VIN码、密码、刷卡、扫码</w:t>
            </w:r>
          </w:p>
          <w:p w14:paraId="3953066C">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分机尺寸：1105*430*200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29EBD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见附件</w:t>
            </w:r>
          </w:p>
        </w:tc>
        <w:tc>
          <w:tcPr>
            <w:tcW w:w="0" w:type="auto"/>
            <w:tcBorders>
              <w:top w:val="single" w:color="000000" w:sz="4" w:space="0"/>
              <w:left w:val="nil"/>
              <w:bottom w:val="single" w:color="000000" w:sz="4" w:space="0"/>
              <w:right w:val="single" w:color="000000" w:sz="4" w:space="0"/>
            </w:tcBorders>
            <w:noWrap/>
            <w:vAlign w:val="center"/>
          </w:tcPr>
          <w:p w14:paraId="0E0088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77BC84">
            <w:pPr>
              <w:keepNext w:val="0"/>
              <w:keepLines w:val="0"/>
              <w:widowControl/>
              <w:suppressLineNumbers w:val="0"/>
              <w:spacing w:before="0" w:beforeAutospacing="0" w:after="0" w:afterAutospacing="0"/>
              <w:ind w:left="0" w:right="0"/>
              <w:jc w:val="both"/>
              <w:textAlignment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FDD4DB">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b w:val="0"/>
                <w:bCs w:val="0"/>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4BCF60">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b w:val="0"/>
                <w:bCs w:val="0"/>
                <w:i w:val="0"/>
                <w:iCs w:val="0"/>
                <w:color w:val="000000"/>
                <w:sz w:val="24"/>
                <w:szCs w:val="24"/>
                <w:u w:val="none"/>
                <w:lang w:val="en-US" w:eastAsia="zh-CN"/>
              </w:rPr>
            </w:pPr>
          </w:p>
        </w:tc>
        <w:tc>
          <w:tcPr>
            <w:tcW w:w="0" w:type="auto"/>
            <w:tcBorders>
              <w:top w:val="single" w:color="000000" w:sz="4" w:space="0"/>
              <w:left w:val="single" w:color="000000" w:sz="4" w:space="0"/>
              <w:bottom w:val="single" w:color="000000" w:sz="4" w:space="0"/>
              <w:right w:val="single" w:color="auto" w:sz="4" w:space="0"/>
            </w:tcBorders>
            <w:noWrap w:val="0"/>
            <w:vAlign w:val="center"/>
          </w:tcPr>
          <w:p w14:paraId="799903B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18F0C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0" w:type="auto"/>
            <w:gridSpan w:val="7"/>
            <w:tcBorders>
              <w:top w:val="single" w:color="000000" w:sz="4" w:space="0"/>
              <w:left w:val="single" w:color="000000" w:sz="4" w:space="0"/>
              <w:bottom w:val="single" w:color="000000" w:sz="4" w:space="0"/>
              <w:right w:val="single" w:color="000000" w:sz="4" w:space="0"/>
            </w:tcBorders>
            <w:noWrap/>
            <w:vAlign w:val="center"/>
          </w:tcPr>
          <w:p w14:paraId="53E9EB3A">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合计</w:t>
            </w:r>
          </w:p>
        </w:tc>
        <w:tc>
          <w:tcPr>
            <w:tcW w:w="0" w:type="auto"/>
            <w:gridSpan w:val="2"/>
            <w:tcBorders>
              <w:top w:val="single" w:color="000000" w:sz="4" w:space="0"/>
              <w:left w:val="single" w:color="000000" w:sz="4" w:space="0"/>
              <w:bottom w:val="single" w:color="auto" w:sz="4" w:space="0"/>
              <w:right w:val="single" w:color="auto" w:sz="4" w:space="0"/>
            </w:tcBorders>
            <w:noWrap w:val="0"/>
            <w:vAlign w:val="center"/>
          </w:tcPr>
          <w:p w14:paraId="72D148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sz w:val="24"/>
                <w:szCs w:val="24"/>
                <w:u w:val="none"/>
                <w:lang w:val="en-US" w:eastAsia="zh-CN"/>
              </w:rPr>
              <w:t>207870元</w:t>
            </w:r>
          </w:p>
        </w:tc>
      </w:tr>
    </w:tbl>
    <w:p w14:paraId="5926A4F6">
      <w:pPr>
        <w:rPr>
          <w:rFonts w:hint="eastAsia" w:ascii="仿宋_GB2312" w:eastAsia="仿宋_GB2312"/>
          <w:sz w:val="24"/>
        </w:rPr>
      </w:pPr>
    </w:p>
    <w:p w14:paraId="6A87B261">
      <w:pPr>
        <w:ind w:firstLine="480" w:firstLineChars="200"/>
        <w:rPr>
          <w:rFonts w:hint="eastAsia" w:ascii="仿宋_GB2312" w:eastAsia="仿宋_GB2312"/>
          <w:sz w:val="24"/>
        </w:rPr>
      </w:pPr>
      <w:r>
        <w:rPr>
          <w:rFonts w:hint="eastAsia" w:ascii="仿宋_GB2312" w:eastAsia="仿宋_GB2312"/>
          <w:sz w:val="24"/>
        </w:rPr>
        <w:t>备注：</w:t>
      </w:r>
    </w:p>
    <w:p w14:paraId="1FBEAE19">
      <w:pPr>
        <w:ind w:firstLine="480" w:firstLineChars="200"/>
        <w:rPr>
          <w:rFonts w:hint="eastAsia" w:ascii="仿宋_GB2312" w:eastAsia="仿宋_GB2312"/>
          <w:sz w:val="24"/>
        </w:rPr>
      </w:pPr>
      <w:r>
        <w:rPr>
          <w:rFonts w:hint="eastAsia" w:ascii="仿宋_GB2312" w:eastAsia="仿宋_GB2312"/>
          <w:sz w:val="24"/>
          <w:lang w:val="en-US" w:eastAsia="zh-CN"/>
        </w:rPr>
        <w:t>1）</w:t>
      </w:r>
      <w:r>
        <w:rPr>
          <w:rFonts w:hint="eastAsia" w:ascii="仿宋_GB2312" w:eastAsia="仿宋_GB2312"/>
          <w:sz w:val="24"/>
        </w:rPr>
        <w:t>具体采购量以实际下单量为准。</w:t>
      </w:r>
      <w:bookmarkStart w:id="2" w:name="OLE_LINK2"/>
      <w:r>
        <w:rPr>
          <w:rFonts w:hint="eastAsia" w:ascii="仿宋_GB2312" w:eastAsia="仿宋_GB2312"/>
          <w:sz w:val="24"/>
        </w:rPr>
        <w:t xml:space="preserve">      </w:t>
      </w:r>
      <w:bookmarkEnd w:id="2"/>
      <w:r>
        <w:rPr>
          <w:rFonts w:hint="eastAsia" w:ascii="仿宋_GB2312" w:eastAsia="仿宋_GB2312"/>
          <w:sz w:val="24"/>
        </w:rPr>
        <w:t xml:space="preserve">               </w:t>
      </w:r>
    </w:p>
    <w:p w14:paraId="62064B1D">
      <w:pPr>
        <w:ind w:firstLine="480" w:firstLineChars="200"/>
        <w:rPr>
          <w:rFonts w:hint="eastAsia" w:ascii="仿宋_GB2312" w:eastAsia="仿宋_GB2312"/>
          <w:sz w:val="24"/>
        </w:rPr>
      </w:pPr>
      <w:r>
        <w:rPr>
          <w:rFonts w:hint="eastAsia" w:ascii="仿宋_GB2312" w:eastAsia="仿宋_GB2312"/>
          <w:sz w:val="24"/>
          <w:lang w:val="en-US" w:eastAsia="zh-CN"/>
        </w:rPr>
        <w:t>2</w:t>
      </w:r>
      <w:r>
        <w:rPr>
          <w:rFonts w:hint="eastAsia" w:ascii="仿宋_GB2312" w:eastAsia="仿宋_GB2312"/>
          <w:sz w:val="24"/>
        </w:rPr>
        <w:t>）价格形式：</w:t>
      </w:r>
      <w:r>
        <w:rPr>
          <w:rFonts w:hint="eastAsia" w:ascii="仿宋_GB2312" w:eastAsia="仿宋_GB2312"/>
          <w:sz w:val="24"/>
          <w:lang w:val="en-US" w:eastAsia="zh-CN"/>
        </w:rPr>
        <w:t>以上</w:t>
      </w:r>
      <w:r>
        <w:rPr>
          <w:rFonts w:hint="eastAsia" w:ascii="仿宋_GB2312" w:eastAsia="仿宋_GB2312"/>
          <w:sz w:val="24"/>
        </w:rPr>
        <w:t>单价为包干价，不受市场价格浮动和国家对原材料进行政策性调整及产品交货与施工时间等的一切影响。</w:t>
      </w:r>
    </w:p>
    <w:p w14:paraId="2873122A">
      <w:pPr>
        <w:ind w:firstLine="480" w:firstLineChars="200"/>
        <w:rPr>
          <w:rFonts w:hint="default" w:ascii="仿宋_GB2312" w:eastAsia="仿宋_GB2312"/>
          <w:sz w:val="24"/>
          <w:lang w:val="en-US" w:eastAsia="zh-CN"/>
        </w:rPr>
      </w:pPr>
      <w:r>
        <w:rPr>
          <w:rFonts w:hint="eastAsia" w:ascii="仿宋_GB2312" w:eastAsia="仿宋_GB2312"/>
          <w:sz w:val="24"/>
          <w:lang w:val="en-US" w:eastAsia="zh-CN"/>
        </w:rPr>
        <w:t>3）详见附件一《施工图纸》。</w:t>
      </w:r>
    </w:p>
    <w:p w14:paraId="1BBA27F6">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三</w:t>
      </w:r>
      <w:r>
        <w:rPr>
          <w:rFonts w:hint="eastAsia" w:ascii="仿宋_GB2312" w:eastAsia="仿宋_GB2312"/>
          <w:sz w:val="32"/>
          <w:szCs w:val="32"/>
        </w:rPr>
        <w:t>、相关要求：</w:t>
      </w:r>
    </w:p>
    <w:p w14:paraId="70E7E98D">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3.1</w:t>
      </w:r>
      <w:r>
        <w:rPr>
          <w:rFonts w:hint="eastAsia" w:ascii="仿宋_GB2312" w:eastAsia="仿宋_GB2312"/>
          <w:sz w:val="32"/>
          <w:szCs w:val="32"/>
        </w:rPr>
        <w:t>交货期：</w:t>
      </w:r>
    </w:p>
    <w:p w14:paraId="57983E50">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3.1.1成交人须在中标后10日内，将全部产品送到采购人指定地点并安装完成。</w:t>
      </w:r>
    </w:p>
    <w:p w14:paraId="7CE1C740">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3.2</w:t>
      </w:r>
      <w:r>
        <w:rPr>
          <w:rFonts w:hint="eastAsia" w:ascii="仿宋_GB2312" w:eastAsia="仿宋_GB2312"/>
          <w:sz w:val="32"/>
          <w:szCs w:val="32"/>
        </w:rPr>
        <w:t>交货地点：</w:t>
      </w:r>
      <w:r>
        <w:rPr>
          <w:rFonts w:hint="eastAsia" w:ascii="仿宋_GB2312" w:eastAsia="仿宋_GB2312"/>
          <w:sz w:val="32"/>
          <w:szCs w:val="32"/>
          <w:lang w:val="en-US" w:eastAsia="zh-CN"/>
        </w:rPr>
        <w:t>武夷客运总站第三社会停车场，具体根据采购方要求为准。</w:t>
      </w:r>
    </w:p>
    <w:p w14:paraId="33EF7D7E">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3.3售后服务等要求：</w:t>
      </w:r>
    </w:p>
    <w:p w14:paraId="62B3F56E">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3.3.1、采购设备运行中所需要4G流量终生免费，后台系统终生免费使用，系统进出账不收取任何其他费用（网银费用由银行收取）。免费在主流地图（腾讯、百度、高德）等定位，免费在相关充电站小程序（如蔚景云等）发布场站信息。合同设备的整机、产品易损件及整机模块的保修期均为36个月，自最终验收合格之日起计算；若移交时存在未整改的质量问题，则质量保证期自整改合格之日起重新计算。质保期满后，如合同货物无质量问题或所有问题均已解决，成交人可向采购人申请无息退还质量保证金；若存在质量问题，采购人有权扣除相应违约金后再行支付剩余款项。</w:t>
      </w:r>
    </w:p>
    <w:p w14:paraId="0E1ACAC1">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3.3.2、质保期内维修响应时间不超过半小时、解决与排除故障的时间不超过2小时。超过24小时不能排除故障满足正常使用的情形，提供替代设备使用或使设备满足使用的措施</w:t>
      </w:r>
    </w:p>
    <w:p w14:paraId="58239E36">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3.3.3、质保期内成交人应对所供货物提供现场免费保修。质保期内若设备发生故障，成交人应免费(人为损坏的除外)提供咨询、更换损坏的零部件和维修服务。期间若因采购人使用、管理不当造成损失，成交人提供有偿服务。质保期结束后，成交人负责对系统终身维护，维修费另议，备品备件价格执行报价所列备品备件价格（备品备件清单详见附件1）。成交人在免费保修期间应对设备作每月例行检查。质量保证期的终止不能视为成交人对设备中存在的可能引起合同设备损坏的潜在缺陷所负的责任解除的证据，潜在缺陷指设备的隐患在正常情况下不能在质量保证期内被发现，成交人对纠正潜在缺陷应负责任。当发现这类潜在缺陷时(经双方确认),成交人按照合同的有关规定进行修理或调换。</w:t>
      </w:r>
    </w:p>
    <w:p w14:paraId="0033EB86">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3.3.4、需更换零配件时的质量及其审查制度(更换原厂配件，其兼容性、替代性解决方案需通知采购人并由相关部门记录与确认)。</w:t>
      </w:r>
    </w:p>
    <w:p w14:paraId="7A7421F7">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3.3.5、对一个月内非人为或操作不当问题引起的同一故障严重影响正常使用超过三次的；部分产品维修维护频繁而影响采购单位正常使用的予以更换新设备。</w:t>
      </w:r>
    </w:p>
    <w:p w14:paraId="0C43EAE8">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3.3.6、进口产品的维修、保养及其需更换零配件情形时的保障供应措施。</w:t>
      </w:r>
    </w:p>
    <w:p w14:paraId="6A1366C1">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3.3.7、属易耗品或包含易碎材质的产品的非人为或操作不当而正常损坏的于质保期内免费更换损坏部分。</w:t>
      </w:r>
    </w:p>
    <w:p w14:paraId="71C5E0CE">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3.3.8、正确操作及设备保养培训；成交人应免费提供合同货物的操作使用及基础维护的培训， 直至采购人指定的技术人员能完全掌握设备操作技能。成交人应按采购文件要求向采购人提供完整的技术资料。成交人在免费保修期间应对设备作每月例行检查。</w:t>
      </w:r>
    </w:p>
    <w:p w14:paraId="762DF0FA">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3.3.9、质量保证期的终止不能视为成交人对设备中存在的可能引起合同设备损坏的潜在缺陷所负的责任解除的证据，潜在缺陷指设备的隐患在正常情况下不能在质量保证期内被发现，成交人对纠正潜在缺陷应负责任。当发现这类潜在缺陷时(经双方确认),成交人按照合同的有关规定进行修理或调换。</w:t>
      </w:r>
    </w:p>
    <w:p w14:paraId="321FF83C">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3.3.10、质量保证期后，成交人或成交人指定的代理人对货物进行定期维护和修理。供应商应在投标文件中明确指定维保责任代理人，并提供以下详细信息：</w:t>
      </w:r>
    </w:p>
    <w:p w14:paraId="03585249">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（1）维保代理人资质证明（包括但不限于企业营业执照等证明材料）；</w:t>
      </w:r>
    </w:p>
    <w:p w14:paraId="75FDB873">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（2）质量保证期后的维护方案，应包括但不限于：</w:t>
      </w:r>
    </w:p>
    <w:p w14:paraId="66A2BBBE">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1）分级维护服务套餐（基础/标准/高级）</w:t>
      </w:r>
    </w:p>
    <w:p w14:paraId="0B9A005F">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2）详细的服务费用结构（含备品备件单价清单、工时费标准）</w:t>
      </w:r>
    </w:p>
    <w:p w14:paraId="5EEF28C6">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3）备品备件供应保障措施（库存情况、供货周期）</w:t>
      </w:r>
    </w:p>
    <w:p w14:paraId="34E20CFD">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4）服务响应时效承诺（7×24小时支持、到场时间等）</w:t>
      </w:r>
    </w:p>
    <w:p w14:paraId="29FE94FC">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5）价格调整机制说明（明确服务费用调整周期、调整依据及上限）</w:t>
      </w:r>
    </w:p>
    <w:p w14:paraId="6F2A7E98">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注：（1）备品备件清单及参考报价请按照附件1格式完整填报，所列配件价格应不超过采购人备品备件清单表所列价格，否则其响应文件为无效文件。</w:t>
      </w:r>
    </w:p>
    <w:p w14:paraId="2F1C0B2E">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供应商所提交的维护方案及价格标准仅作为采购人预算编制参考。若后续实际执行期间，供应商报价高于同期市场公允价格，采购人有权要求供应商按照不高于市场平均水平的价格进行调整，或通过协商方式重新议定合理价格。</w:t>
      </w:r>
    </w:p>
    <w:p w14:paraId="0462DCC1">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3.3.11、质保期满后，成交人须继续提供全面的技术支持服务（包括但不限于故障诊断、远程指导、现场维护等），并确保设备所需零配件的长期稳定供应。所提供的技术支持和配件价格应不高于市场平均水平，且不得高于本次响应文件承诺的价格标准。若零配件因技术迭代等原因停产，成交人应提前30日书面通知采购人，并提供兼容替代方案或合理升级建议，相关费用不得高于行业通用标准。</w:t>
      </w:r>
    </w:p>
    <w:p w14:paraId="7FD9CB9C">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3.3.12、供应商所供设备外观设计需符合采购人产品外观设计要求。</w:t>
      </w:r>
    </w:p>
    <w:p w14:paraId="74BB5821">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3.3.13、要确保充电桩开发各个协议接口，确保充电桩与道闸实现有效对接。</w:t>
      </w:r>
    </w:p>
    <w:p w14:paraId="695D601F">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四、采购货款支付节点及方式：</w:t>
      </w:r>
    </w:p>
    <w:p w14:paraId="14EA7001">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4.1</w:t>
      </w:r>
      <w:r>
        <w:rPr>
          <w:rFonts w:hint="default" w:ascii="仿宋_GB2312" w:eastAsia="仿宋_GB2312"/>
          <w:sz w:val="32"/>
          <w:szCs w:val="32"/>
          <w:lang w:val="en-US" w:eastAsia="zh-CN"/>
        </w:rPr>
        <w:t>合同总价</w:t>
      </w:r>
    </w:p>
    <w:p w14:paraId="4967BA89">
      <w:pPr>
        <w:ind w:firstLine="640" w:firstLineChars="200"/>
        <w:rPr>
          <w:rFonts w:hint="eastAsia" w:ascii="仿宋_GB2312" w:eastAsia="仿宋_GB2312"/>
          <w:sz w:val="32"/>
          <w:szCs w:val="32"/>
          <w:lang w:val="en-US" w:eastAsia="zh-CN"/>
        </w:rPr>
      </w:pPr>
      <w:r>
        <w:rPr>
          <w:rFonts w:hint="default" w:ascii="仿宋_GB2312" w:eastAsia="仿宋_GB2312"/>
          <w:sz w:val="32"/>
          <w:szCs w:val="32"/>
          <w:lang w:val="en-US" w:eastAsia="zh-CN"/>
        </w:rPr>
        <w:t>包括但不限于：设备材料及附件、专用工具费及辅材辅料、运至采购人指定地点的包装费、运输费、搬运费(含二次搬运)、设备运至采购人指定地点后的成品及半成品保管费、清单内所有设备及产品安装费、措施费、调试费(含与其它专业或工种的接口联合调试配合)、试运行、操作人员培训及资料费、保险费、税费、风险费、报验检测验、质量保证期内维修售后服务、软件升级服务费、备品备件及专用工具等以及采购文件要求的全部工作的一切费用，供应商如果所列分项报价不含以上内容，则视为已含在合同总价中</w:t>
      </w:r>
      <w:r>
        <w:rPr>
          <w:rFonts w:hint="eastAsia" w:ascii="仿宋_GB2312" w:eastAsia="仿宋_GB2312"/>
          <w:sz w:val="32"/>
          <w:szCs w:val="32"/>
          <w:lang w:val="en-US" w:eastAsia="zh-CN"/>
        </w:rPr>
        <w:t>。</w:t>
      </w:r>
    </w:p>
    <w:p w14:paraId="79C5FCC7">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4.2</w:t>
      </w:r>
      <w:r>
        <w:rPr>
          <w:rFonts w:hint="default" w:ascii="仿宋_GB2312" w:eastAsia="仿宋_GB2312"/>
          <w:sz w:val="32"/>
          <w:szCs w:val="32"/>
          <w:lang w:val="en-US" w:eastAsia="zh-CN"/>
        </w:rPr>
        <w:t>付款方式：</w:t>
      </w:r>
    </w:p>
    <w:p w14:paraId="1002E618">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4.2.1</w:t>
      </w:r>
      <w:r>
        <w:rPr>
          <w:rFonts w:hint="default" w:ascii="仿宋_GB2312" w:eastAsia="仿宋_GB2312"/>
          <w:sz w:val="32"/>
          <w:szCs w:val="32"/>
          <w:lang w:val="en-US" w:eastAsia="zh-CN"/>
        </w:rPr>
        <w:t>预付款</w:t>
      </w:r>
    </w:p>
    <w:p w14:paraId="266B7B65">
      <w:pPr>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合同签订后15个工作日内，支付合同总价的20%作为预付款。</w:t>
      </w:r>
    </w:p>
    <w:p w14:paraId="1CA36C3E">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4.2.2</w:t>
      </w:r>
      <w:r>
        <w:rPr>
          <w:rFonts w:hint="default" w:ascii="仿宋_GB2312" w:eastAsia="仿宋_GB2312"/>
          <w:sz w:val="32"/>
          <w:szCs w:val="32"/>
          <w:lang w:val="en-US" w:eastAsia="zh-CN"/>
        </w:rPr>
        <w:t>进度款支付</w:t>
      </w:r>
    </w:p>
    <w:p w14:paraId="274CD3DF">
      <w:pPr>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（1）设备安装由采购人验收合格且成交人向采购人及运营方办妥一切移交手续完成后，采购人收到成交人提供的结算</w:t>
      </w:r>
      <w:r>
        <w:rPr>
          <w:rFonts w:hint="eastAsia" w:ascii="仿宋_GB2312" w:eastAsia="仿宋_GB2312"/>
          <w:sz w:val="32"/>
          <w:szCs w:val="32"/>
          <w:lang w:val="en-US" w:eastAsia="zh-CN"/>
        </w:rPr>
        <w:t>全额发票</w:t>
      </w:r>
      <w:r>
        <w:rPr>
          <w:rFonts w:hint="default" w:ascii="仿宋_GB2312" w:eastAsia="仿宋_GB2312"/>
          <w:sz w:val="32"/>
          <w:szCs w:val="32"/>
          <w:lang w:val="en-US" w:eastAsia="zh-CN"/>
        </w:rPr>
        <w:t>的一般纳税人增值税专用发票(累计开票金额为结算总金额)后30个工作日内，支付至结算总金额的97%。</w:t>
      </w:r>
    </w:p>
    <w:p w14:paraId="1358C0DB">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4.3</w:t>
      </w:r>
      <w:r>
        <w:rPr>
          <w:rFonts w:hint="default" w:ascii="仿宋_GB2312" w:eastAsia="仿宋_GB2312"/>
          <w:sz w:val="32"/>
          <w:szCs w:val="32"/>
          <w:lang w:val="en-US" w:eastAsia="zh-CN"/>
        </w:rPr>
        <w:t>质保金</w:t>
      </w:r>
    </w:p>
    <w:p w14:paraId="3E18EC69">
      <w:pPr>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结算总金额的3%作为质量及服务保证金。质保期满且无质量争议后30日内，采购人一次性无息返还；若存在质量问题，采购人有权扣除相应违约金后支付剩余款项。</w:t>
      </w:r>
    </w:p>
    <w:p w14:paraId="451CC8F5">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4.4</w:t>
      </w:r>
      <w:r>
        <w:rPr>
          <w:rFonts w:hint="default" w:ascii="仿宋_GB2312" w:eastAsia="仿宋_GB2312"/>
          <w:sz w:val="32"/>
          <w:szCs w:val="32"/>
          <w:lang w:val="en-US" w:eastAsia="zh-CN"/>
        </w:rPr>
        <w:t>发票及税务条款</w:t>
      </w:r>
    </w:p>
    <w:p w14:paraId="71E25F31">
      <w:pPr>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（1）每次付款前</w:t>
      </w:r>
      <w:r>
        <w:rPr>
          <w:rFonts w:hint="eastAsia" w:ascii="仿宋_GB2312" w:eastAsia="仿宋_GB2312"/>
          <w:sz w:val="32"/>
          <w:szCs w:val="32"/>
          <w:lang w:val="en-US" w:eastAsia="zh-CN"/>
        </w:rPr>
        <w:t>（预付款除外）</w:t>
      </w:r>
      <w:r>
        <w:rPr>
          <w:rFonts w:hint="default" w:ascii="仿宋_GB2312" w:eastAsia="仿宋_GB2312"/>
          <w:sz w:val="32"/>
          <w:szCs w:val="32"/>
          <w:lang w:val="en-US" w:eastAsia="zh-CN"/>
        </w:rPr>
        <w:t>，成交人须按采购人要求提前开具合法有效的增值税专用发票，否则采购人有权顺延付款且不承担违约责任。</w:t>
      </w:r>
    </w:p>
    <w:p w14:paraId="24713C9E">
      <w:pPr>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（2）合同履行期间如遇国家税率调整，双方同意以不含税价格不变为原则调整含税金额，发票税率以实际开具时的有效税率为准。</w:t>
      </w:r>
    </w:p>
    <w:p w14:paraId="1C39DD06">
      <w:pPr>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（3）成交人应确保发票真实、合法，因发票问题导致的损失由成交人承担。</w:t>
      </w:r>
    </w:p>
    <w:p w14:paraId="71F741BA">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五</w:t>
      </w:r>
      <w:r>
        <w:rPr>
          <w:rFonts w:hint="eastAsia" w:ascii="仿宋_GB2312" w:eastAsia="仿宋_GB2312"/>
          <w:sz w:val="32"/>
          <w:szCs w:val="32"/>
        </w:rPr>
        <w:t>、本次询价采购采用经评审的最低价中标法（即总价最低为第一中标人，依次顺延；若总价相同则由采购人随机抽取确定）。</w:t>
      </w:r>
    </w:p>
    <w:p w14:paraId="1D666473">
      <w:pPr>
        <w:ind w:firstLine="640" w:firstLineChars="200"/>
        <w:rPr>
          <w:rFonts w:hint="default" w:ascii="仿宋_GB2312" w:eastAsia="仿宋_GB2312"/>
          <w:sz w:val="32"/>
          <w:szCs w:val="32"/>
          <w:lang w:val="en-US" w:eastAsia="zh-CN"/>
        </w:rPr>
      </w:pPr>
      <w:r>
        <w:rPr>
          <w:rFonts w:hint="eastAsia" w:ascii="仿宋_GB2312" w:eastAsia="仿宋_GB2312"/>
          <w:color w:val="0000FF"/>
          <w:sz w:val="32"/>
          <w:szCs w:val="32"/>
          <w:lang w:val="en-US" w:eastAsia="zh-CN"/>
        </w:rPr>
        <w:t>六、违约责任</w:t>
      </w:r>
    </w:p>
    <w:p w14:paraId="2D5377C0">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6.1逾期交货违约：</w:t>
      </w:r>
      <w:r>
        <w:rPr>
          <w:rFonts w:hint="default" w:ascii="仿宋_GB2312" w:eastAsia="仿宋_GB2312"/>
          <w:sz w:val="32"/>
          <w:szCs w:val="32"/>
          <w:lang w:val="en-US" w:eastAsia="zh-CN"/>
        </w:rPr>
        <w:t>采购人</w:t>
      </w:r>
      <w:r>
        <w:rPr>
          <w:rFonts w:hint="eastAsia" w:ascii="仿宋_GB2312" w:eastAsia="仿宋_GB2312"/>
          <w:sz w:val="32"/>
          <w:szCs w:val="32"/>
          <w:lang w:val="en-US" w:eastAsia="zh-CN"/>
        </w:rPr>
        <w:t>下单后，</w:t>
      </w:r>
      <w:r>
        <w:rPr>
          <w:rFonts w:hint="default" w:ascii="仿宋_GB2312" w:eastAsia="仿宋_GB2312"/>
          <w:sz w:val="32"/>
          <w:szCs w:val="32"/>
          <w:lang w:val="en-US" w:eastAsia="zh-CN"/>
        </w:rPr>
        <w:t>成交人</w:t>
      </w:r>
      <w:r>
        <w:rPr>
          <w:rFonts w:hint="eastAsia" w:ascii="仿宋_GB2312" w:eastAsia="仿宋_GB2312"/>
          <w:sz w:val="32"/>
          <w:szCs w:val="32"/>
          <w:lang w:val="en-US" w:eastAsia="zh-CN"/>
        </w:rPr>
        <w:t>若不能及时交货，超过合同约定交货期限的，每逾期一日，按照该合同总金额的万分之五支付违约金，采购人有权在质保金中予以扣除；若</w:t>
      </w:r>
      <w:r>
        <w:rPr>
          <w:rFonts w:hint="default" w:ascii="仿宋_GB2312" w:eastAsia="仿宋_GB2312"/>
          <w:sz w:val="32"/>
          <w:szCs w:val="32"/>
          <w:lang w:val="en-US" w:eastAsia="zh-CN"/>
        </w:rPr>
        <w:t>成交人</w:t>
      </w:r>
      <w:r>
        <w:rPr>
          <w:rFonts w:hint="eastAsia" w:ascii="仿宋_GB2312" w:eastAsia="仿宋_GB2312"/>
          <w:sz w:val="32"/>
          <w:szCs w:val="32"/>
          <w:lang w:val="en-US" w:eastAsia="zh-CN"/>
        </w:rPr>
        <w:t>逾期时间超过30日历日，</w:t>
      </w:r>
      <w:r>
        <w:rPr>
          <w:rFonts w:hint="default" w:ascii="仿宋_GB2312" w:eastAsia="仿宋_GB2312"/>
          <w:sz w:val="32"/>
          <w:szCs w:val="32"/>
          <w:lang w:val="en-US" w:eastAsia="zh-CN"/>
        </w:rPr>
        <w:t>采购人</w:t>
      </w:r>
      <w:r>
        <w:rPr>
          <w:rFonts w:hint="eastAsia" w:ascii="仿宋_GB2312" w:eastAsia="仿宋_GB2312"/>
          <w:sz w:val="32"/>
          <w:szCs w:val="32"/>
          <w:lang w:val="en-US" w:eastAsia="zh-CN"/>
        </w:rPr>
        <w:t>有权解除合同并扣除全部质保金。若因此给</w:t>
      </w:r>
      <w:r>
        <w:rPr>
          <w:rFonts w:hint="default" w:ascii="仿宋_GB2312" w:eastAsia="仿宋_GB2312"/>
          <w:sz w:val="32"/>
          <w:szCs w:val="32"/>
          <w:lang w:val="en-US" w:eastAsia="zh-CN"/>
        </w:rPr>
        <w:t>采购人</w:t>
      </w:r>
      <w:r>
        <w:rPr>
          <w:rFonts w:hint="eastAsia" w:ascii="仿宋_GB2312" w:eastAsia="仿宋_GB2312"/>
          <w:sz w:val="32"/>
          <w:szCs w:val="32"/>
          <w:lang w:val="en-US" w:eastAsia="zh-CN"/>
        </w:rPr>
        <w:t>或者使用单位造成损失的，</w:t>
      </w:r>
      <w:r>
        <w:rPr>
          <w:rFonts w:hint="default" w:ascii="仿宋_GB2312" w:eastAsia="仿宋_GB2312"/>
          <w:sz w:val="32"/>
          <w:szCs w:val="32"/>
          <w:lang w:val="en-US" w:eastAsia="zh-CN"/>
        </w:rPr>
        <w:t>成交人</w:t>
      </w:r>
      <w:r>
        <w:rPr>
          <w:rFonts w:hint="eastAsia" w:ascii="仿宋_GB2312" w:eastAsia="仿宋_GB2312"/>
          <w:sz w:val="32"/>
          <w:szCs w:val="32"/>
          <w:lang w:val="en-US" w:eastAsia="zh-CN"/>
        </w:rPr>
        <w:t>应赔偿采购方或使用单位由此产生的全部损失并承担相应法律责任。</w:t>
      </w:r>
    </w:p>
    <w:p w14:paraId="51DA4B77">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6.2材料质量违约：若</w:t>
      </w:r>
      <w:r>
        <w:rPr>
          <w:rFonts w:hint="default" w:ascii="仿宋_GB2312" w:eastAsia="仿宋_GB2312"/>
          <w:sz w:val="32"/>
          <w:szCs w:val="32"/>
          <w:lang w:val="en-US" w:eastAsia="zh-CN"/>
        </w:rPr>
        <w:t>成交人</w:t>
      </w:r>
      <w:r>
        <w:rPr>
          <w:rFonts w:hint="eastAsia" w:ascii="仿宋_GB2312" w:eastAsia="仿宋_GB2312"/>
          <w:sz w:val="32"/>
          <w:szCs w:val="32"/>
          <w:lang w:val="en-US" w:eastAsia="zh-CN"/>
        </w:rPr>
        <w:t>提供货物质量不符合采购文件规定或国家质量标准的，由</w:t>
      </w:r>
      <w:r>
        <w:rPr>
          <w:rFonts w:hint="default" w:ascii="仿宋_GB2312" w:eastAsia="仿宋_GB2312"/>
          <w:sz w:val="32"/>
          <w:szCs w:val="32"/>
          <w:lang w:val="en-US" w:eastAsia="zh-CN"/>
        </w:rPr>
        <w:t>成交人</w:t>
      </w:r>
      <w:r>
        <w:rPr>
          <w:rFonts w:hint="eastAsia" w:ascii="仿宋_GB2312" w:eastAsia="仿宋_GB2312"/>
          <w:sz w:val="32"/>
          <w:szCs w:val="32"/>
          <w:lang w:val="en-US" w:eastAsia="zh-CN"/>
        </w:rPr>
        <w:t>负责退、换货，并承担由此产生的全部运费、装、卸费用等，同时</w:t>
      </w:r>
      <w:r>
        <w:rPr>
          <w:rFonts w:hint="default" w:ascii="仿宋_GB2312" w:eastAsia="仿宋_GB2312"/>
          <w:sz w:val="32"/>
          <w:szCs w:val="32"/>
          <w:lang w:val="en-US" w:eastAsia="zh-CN"/>
        </w:rPr>
        <w:t>采购人</w:t>
      </w:r>
      <w:r>
        <w:rPr>
          <w:rFonts w:hint="eastAsia" w:ascii="仿宋_GB2312" w:eastAsia="仿宋_GB2312"/>
          <w:sz w:val="32"/>
          <w:szCs w:val="32"/>
          <w:lang w:val="en-US" w:eastAsia="zh-CN"/>
        </w:rPr>
        <w:t>有权没收全部质保金。若两批次及以上出现产品批量材料质量不符合国家质量标准的，</w:t>
      </w:r>
      <w:r>
        <w:rPr>
          <w:rFonts w:hint="default" w:ascii="仿宋_GB2312" w:eastAsia="仿宋_GB2312"/>
          <w:sz w:val="32"/>
          <w:szCs w:val="32"/>
          <w:lang w:val="en-US" w:eastAsia="zh-CN"/>
        </w:rPr>
        <w:t>采购人</w:t>
      </w:r>
      <w:r>
        <w:rPr>
          <w:rFonts w:hint="eastAsia" w:ascii="仿宋_GB2312" w:eastAsia="仿宋_GB2312"/>
          <w:sz w:val="32"/>
          <w:szCs w:val="32"/>
          <w:lang w:val="en-US" w:eastAsia="zh-CN"/>
        </w:rPr>
        <w:t>有权解除合同。若因此给采购人或者使用单位造成损失的，</w:t>
      </w:r>
      <w:r>
        <w:rPr>
          <w:rFonts w:hint="default" w:ascii="仿宋_GB2312" w:eastAsia="仿宋_GB2312"/>
          <w:sz w:val="32"/>
          <w:szCs w:val="32"/>
          <w:lang w:val="en-US" w:eastAsia="zh-CN"/>
        </w:rPr>
        <w:t>成交人</w:t>
      </w:r>
      <w:r>
        <w:rPr>
          <w:rFonts w:hint="eastAsia" w:ascii="仿宋_GB2312" w:eastAsia="仿宋_GB2312"/>
          <w:sz w:val="32"/>
          <w:szCs w:val="32"/>
          <w:lang w:val="en-US" w:eastAsia="zh-CN"/>
        </w:rPr>
        <w:t>应赔偿</w:t>
      </w:r>
      <w:r>
        <w:rPr>
          <w:rFonts w:hint="default" w:ascii="仿宋_GB2312" w:eastAsia="仿宋_GB2312"/>
          <w:sz w:val="32"/>
          <w:szCs w:val="32"/>
          <w:lang w:val="en-US" w:eastAsia="zh-CN"/>
        </w:rPr>
        <w:t>采购人</w:t>
      </w:r>
      <w:r>
        <w:rPr>
          <w:rFonts w:hint="eastAsia" w:ascii="仿宋_GB2312" w:eastAsia="仿宋_GB2312"/>
          <w:sz w:val="32"/>
          <w:szCs w:val="32"/>
          <w:lang w:val="en-US" w:eastAsia="zh-CN"/>
        </w:rPr>
        <w:t>使用单位由此产生的全部损失并承担相应法律责任。</w:t>
      </w:r>
    </w:p>
    <w:p w14:paraId="6335BED9">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七</w:t>
      </w:r>
      <w:r>
        <w:rPr>
          <w:rFonts w:hint="eastAsia" w:ascii="仿宋_GB2312" w:eastAsia="仿宋_GB2312"/>
          <w:sz w:val="32"/>
          <w:szCs w:val="32"/>
        </w:rPr>
        <w:t>、报价文件</w:t>
      </w:r>
    </w:p>
    <w:p w14:paraId="6AF6996A">
      <w:pPr>
        <w:numPr>
          <w:ilvl w:val="0"/>
          <w:numId w:val="1"/>
        </w:numPr>
        <w:rPr>
          <w:rFonts w:hint="eastAsia" w:ascii="仿宋_GB2312" w:eastAsia="仿宋_GB2312"/>
          <w:sz w:val="32"/>
          <w:szCs w:val="32"/>
        </w:rPr>
      </w:pPr>
      <w:r>
        <w:rPr>
          <w:rFonts w:hint="eastAsia" w:ascii="仿宋_GB2312" w:eastAsia="仿宋_GB2312"/>
          <w:sz w:val="32"/>
          <w:szCs w:val="32"/>
        </w:rPr>
        <w:t xml:space="preserve">报价单  </w:t>
      </w:r>
    </w:p>
    <w:p w14:paraId="2E474C02">
      <w:pPr>
        <w:numPr>
          <w:ilvl w:val="0"/>
          <w:numId w:val="1"/>
        </w:numPr>
        <w:rPr>
          <w:rFonts w:hint="eastAsia" w:ascii="仿宋_GB2312" w:eastAsia="仿宋_GB2312"/>
          <w:sz w:val="32"/>
          <w:szCs w:val="32"/>
        </w:rPr>
      </w:pPr>
      <w:r>
        <w:rPr>
          <w:rFonts w:hint="eastAsia" w:ascii="仿宋_GB2312" w:eastAsia="仿宋_GB2312"/>
          <w:sz w:val="32"/>
          <w:szCs w:val="32"/>
          <w:lang w:val="en-US" w:eastAsia="zh-CN"/>
        </w:rPr>
        <w:t>资格证明文件</w:t>
      </w:r>
    </w:p>
    <w:p w14:paraId="3F66AF2D">
      <w:pPr>
        <w:numPr>
          <w:ilvl w:val="0"/>
          <w:numId w:val="1"/>
        </w:numPr>
        <w:rPr>
          <w:rFonts w:hint="eastAsia" w:ascii="仿宋_GB2312" w:eastAsia="仿宋_GB2312"/>
          <w:sz w:val="32"/>
          <w:szCs w:val="32"/>
        </w:rPr>
      </w:pPr>
      <w:r>
        <w:rPr>
          <w:rFonts w:hint="eastAsia" w:ascii="仿宋_GB2312" w:eastAsia="仿宋_GB2312"/>
          <w:sz w:val="32"/>
          <w:szCs w:val="32"/>
        </w:rPr>
        <w:t>承诺函</w:t>
      </w:r>
    </w:p>
    <w:p w14:paraId="14232B01">
      <w:pPr>
        <w:numPr>
          <w:ilvl w:val="0"/>
          <w:numId w:val="1"/>
        </w:numPr>
        <w:rPr>
          <w:rFonts w:hint="eastAsia" w:ascii="仿宋_GB2312" w:eastAsia="仿宋_GB2312"/>
          <w:sz w:val="32"/>
          <w:szCs w:val="32"/>
        </w:rPr>
      </w:pPr>
      <w:r>
        <w:rPr>
          <w:rFonts w:hint="eastAsia" w:ascii="仿宋_GB2312" w:eastAsia="仿宋_GB2312"/>
          <w:sz w:val="32"/>
          <w:szCs w:val="32"/>
          <w:lang w:val="en-US" w:eastAsia="zh-CN"/>
        </w:rPr>
        <w:t>专业钢结构承包资质</w:t>
      </w:r>
    </w:p>
    <w:p w14:paraId="6D2A7423">
      <w:pPr>
        <w:ind w:firstLine="640" w:firstLineChars="200"/>
        <w:rPr>
          <w:rFonts w:hint="eastAsia" w:ascii="仿宋_GB2312" w:eastAsia="仿宋_GB2312"/>
          <w:sz w:val="32"/>
          <w:szCs w:val="32"/>
        </w:rPr>
      </w:pPr>
      <w:r>
        <w:rPr>
          <w:rFonts w:hint="eastAsia" w:ascii="仿宋_GB2312" w:eastAsia="仿宋_GB2312"/>
          <w:sz w:val="32"/>
          <w:szCs w:val="32"/>
        </w:rPr>
        <w:t>以上文件须密封且加盖公章，否则无效。</w:t>
      </w:r>
    </w:p>
    <w:p w14:paraId="74A28B43">
      <w:pPr>
        <w:jc w:val="right"/>
        <w:rPr>
          <w:rFonts w:ascii="仿宋_GB2312" w:eastAsia="仿宋_GB2312"/>
          <w:sz w:val="32"/>
          <w:szCs w:val="32"/>
        </w:rPr>
      </w:pPr>
    </w:p>
    <w:p w14:paraId="567FC7B7">
      <w:pPr>
        <w:jc w:val="right"/>
        <w:rPr>
          <w:rFonts w:hint="eastAsia" w:ascii="仿宋_GB2312" w:eastAsia="仿宋_GB2312"/>
          <w:sz w:val="32"/>
          <w:szCs w:val="32"/>
        </w:rPr>
      </w:pPr>
    </w:p>
    <w:p w14:paraId="178D51A9">
      <w:pPr>
        <w:jc w:val="right"/>
        <w:rPr>
          <w:rFonts w:hint="eastAsia" w:ascii="仿宋_GB2312" w:eastAsia="仿宋_GB2312"/>
          <w:sz w:val="32"/>
          <w:szCs w:val="32"/>
        </w:rPr>
      </w:pPr>
    </w:p>
    <w:p w14:paraId="1463E4DE">
      <w:pPr>
        <w:jc w:val="right"/>
        <w:rPr>
          <w:rFonts w:hint="eastAsia" w:ascii="仿宋_GB2312" w:eastAsia="仿宋_GB2312"/>
          <w:sz w:val="32"/>
          <w:szCs w:val="32"/>
        </w:rPr>
      </w:pPr>
      <w:r>
        <w:rPr>
          <w:rFonts w:hint="eastAsia" w:ascii="仿宋_GB2312" w:eastAsia="仿宋_GB2312"/>
          <w:sz w:val="32"/>
          <w:szCs w:val="32"/>
        </w:rPr>
        <w:t>南平</w:t>
      </w:r>
      <w:r>
        <w:rPr>
          <w:rFonts w:hint="eastAsia" w:ascii="仿宋_GB2312" w:eastAsia="仿宋_GB2312"/>
          <w:sz w:val="32"/>
          <w:szCs w:val="32"/>
          <w:lang w:val="en-US" w:eastAsia="zh-CN"/>
        </w:rPr>
        <w:t>武发商贸</w:t>
      </w:r>
      <w:r>
        <w:rPr>
          <w:rFonts w:hint="eastAsia" w:ascii="仿宋_GB2312" w:eastAsia="仿宋_GB2312"/>
          <w:sz w:val="32"/>
          <w:szCs w:val="32"/>
        </w:rPr>
        <w:t>有限公司</w:t>
      </w:r>
    </w:p>
    <w:p w14:paraId="5A1F1C30">
      <w:pPr>
        <w:ind w:left="420"/>
        <w:rPr>
          <w:rFonts w:hint="eastAsia" w:ascii="宋体" w:hAnsi="宋体"/>
          <w:bCs/>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val="en-US" w:eastAsia="zh-CN"/>
        </w:rPr>
        <w:t>17</w:t>
      </w:r>
      <w:r>
        <w:rPr>
          <w:rFonts w:hint="eastAsia" w:ascii="仿宋_GB2312" w:eastAsia="仿宋_GB2312"/>
          <w:sz w:val="32"/>
          <w:szCs w:val="32"/>
        </w:rPr>
        <w:t>日</w:t>
      </w:r>
    </w:p>
    <w:p w14:paraId="72D35353">
      <w:pPr>
        <w:pStyle w:val="11"/>
        <w:ind w:firstLine="640"/>
        <w:rPr>
          <w:rFonts w:hint="eastAsia" w:ascii="仿宋_GB2312" w:eastAsia="仿宋_GB2312"/>
          <w:sz w:val="32"/>
          <w:szCs w:val="32"/>
        </w:rPr>
      </w:pPr>
    </w:p>
    <w:p w14:paraId="74877591">
      <w:pPr>
        <w:pStyle w:val="11"/>
        <w:ind w:firstLine="0" w:firstLineChars="0"/>
        <w:rPr>
          <w:rFonts w:ascii="仿宋" w:hAnsi="仿宋" w:eastAsia="仿宋" w:cs="仿宋"/>
          <w:b/>
          <w:bCs/>
          <w:sz w:val="24"/>
        </w:rPr>
      </w:pPr>
    </w:p>
    <w:p w14:paraId="00452034">
      <w:pPr>
        <w:pStyle w:val="11"/>
        <w:ind w:firstLine="0" w:firstLineChars="0"/>
        <w:rPr>
          <w:rFonts w:ascii="仿宋" w:hAnsi="仿宋" w:eastAsia="仿宋" w:cs="仿宋"/>
          <w:b/>
          <w:bCs/>
          <w:sz w:val="24"/>
        </w:rPr>
      </w:pPr>
    </w:p>
    <w:p w14:paraId="7105D740">
      <w:pPr>
        <w:pStyle w:val="11"/>
        <w:ind w:firstLine="0" w:firstLineChars="0"/>
        <w:rPr>
          <w:rFonts w:hint="eastAsia" w:ascii="仿宋" w:hAnsi="仿宋" w:eastAsia="仿宋" w:cs="仿宋"/>
          <w:b/>
          <w:bCs/>
          <w:sz w:val="24"/>
        </w:rPr>
      </w:pPr>
    </w:p>
    <w:p w14:paraId="02E863F7">
      <w:pPr>
        <w:pStyle w:val="11"/>
        <w:ind w:firstLine="0" w:firstLineChars="0"/>
        <w:rPr>
          <w:rFonts w:hint="eastAsia" w:ascii="仿宋" w:hAnsi="仿宋" w:eastAsia="仿宋" w:cs="仿宋"/>
          <w:b/>
          <w:bCs/>
          <w:sz w:val="24"/>
        </w:rPr>
      </w:pPr>
    </w:p>
    <w:p w14:paraId="345ECB3A">
      <w:pPr>
        <w:pStyle w:val="11"/>
        <w:ind w:firstLine="0" w:firstLineChars="0"/>
        <w:rPr>
          <w:rFonts w:hint="eastAsia" w:ascii="仿宋" w:hAnsi="仿宋" w:eastAsia="仿宋" w:cs="仿宋"/>
          <w:b/>
          <w:bCs/>
          <w:sz w:val="24"/>
        </w:rPr>
      </w:pPr>
    </w:p>
    <w:p w14:paraId="41CAB764">
      <w:pPr>
        <w:pStyle w:val="11"/>
        <w:ind w:firstLine="0" w:firstLineChars="0"/>
        <w:rPr>
          <w:rFonts w:hint="eastAsia" w:ascii="仿宋" w:hAnsi="仿宋" w:eastAsia="仿宋" w:cs="仿宋"/>
          <w:b/>
          <w:bCs/>
          <w:sz w:val="24"/>
        </w:rPr>
      </w:pPr>
    </w:p>
    <w:p w14:paraId="4C5BE95B">
      <w:pPr>
        <w:pStyle w:val="11"/>
        <w:ind w:firstLine="0" w:firstLineChars="0"/>
        <w:rPr>
          <w:rFonts w:hint="eastAsia" w:ascii="仿宋" w:hAnsi="仿宋" w:eastAsia="仿宋" w:cs="仿宋"/>
          <w:b/>
          <w:bCs/>
          <w:sz w:val="28"/>
          <w:szCs w:val="28"/>
        </w:rPr>
      </w:pPr>
    </w:p>
    <w:p w14:paraId="3A5C54FB">
      <w:pPr>
        <w:pStyle w:val="11"/>
        <w:ind w:firstLine="0" w:firstLineChars="0"/>
        <w:rPr>
          <w:rFonts w:hint="eastAsia" w:ascii="仿宋" w:hAnsi="仿宋" w:eastAsia="仿宋" w:cs="仿宋"/>
          <w:b/>
          <w:bCs/>
          <w:sz w:val="28"/>
          <w:szCs w:val="28"/>
        </w:rPr>
      </w:pPr>
    </w:p>
    <w:p w14:paraId="25CBEAB1">
      <w:pPr>
        <w:pStyle w:val="11"/>
        <w:ind w:firstLine="0" w:firstLineChars="0"/>
        <w:rPr>
          <w:rFonts w:hint="eastAsia" w:ascii="仿宋" w:hAnsi="仿宋" w:eastAsia="仿宋" w:cs="仿宋"/>
          <w:b/>
          <w:bCs/>
          <w:sz w:val="28"/>
          <w:szCs w:val="28"/>
        </w:rPr>
      </w:pPr>
    </w:p>
    <w:p w14:paraId="23181F64">
      <w:pPr>
        <w:pStyle w:val="11"/>
        <w:ind w:firstLine="0" w:firstLineChars="0"/>
        <w:rPr>
          <w:rFonts w:hint="eastAsia" w:ascii="仿宋" w:hAnsi="仿宋" w:eastAsia="仿宋" w:cs="仿宋"/>
          <w:b/>
          <w:bCs/>
          <w:sz w:val="28"/>
          <w:szCs w:val="28"/>
        </w:rPr>
      </w:pPr>
    </w:p>
    <w:p w14:paraId="2EA4AFC5">
      <w:pPr>
        <w:pStyle w:val="11"/>
        <w:ind w:firstLine="0" w:firstLineChars="0"/>
        <w:rPr>
          <w:rFonts w:hint="eastAsia" w:ascii="仿宋" w:hAnsi="仿宋" w:eastAsia="仿宋" w:cs="仿宋"/>
          <w:b/>
          <w:bCs/>
          <w:sz w:val="28"/>
          <w:szCs w:val="28"/>
        </w:rPr>
      </w:pPr>
    </w:p>
    <w:p w14:paraId="6F06BD38">
      <w:pPr>
        <w:pStyle w:val="11"/>
        <w:ind w:firstLine="0" w:firstLineChars="0"/>
        <w:rPr>
          <w:rFonts w:hint="eastAsia" w:ascii="仿宋" w:hAnsi="仿宋" w:eastAsia="仿宋" w:cs="仿宋"/>
          <w:b/>
          <w:bCs/>
          <w:sz w:val="28"/>
          <w:szCs w:val="28"/>
        </w:rPr>
      </w:pPr>
    </w:p>
    <w:p w14:paraId="564F675C">
      <w:pPr>
        <w:pStyle w:val="11"/>
        <w:ind w:firstLine="0" w:firstLineChars="0"/>
        <w:rPr>
          <w:rFonts w:hint="eastAsia" w:ascii="仿宋" w:hAnsi="仿宋" w:eastAsia="仿宋" w:cs="仿宋"/>
          <w:b/>
          <w:bCs/>
          <w:sz w:val="28"/>
          <w:szCs w:val="28"/>
        </w:rPr>
      </w:pPr>
    </w:p>
    <w:p w14:paraId="2629D734">
      <w:pPr>
        <w:pStyle w:val="11"/>
        <w:ind w:firstLine="0" w:firstLineChars="0"/>
        <w:rPr>
          <w:rFonts w:hint="eastAsia" w:ascii="仿宋" w:hAnsi="仿宋" w:eastAsia="仿宋" w:cs="仿宋"/>
          <w:b/>
          <w:bCs/>
          <w:sz w:val="28"/>
          <w:szCs w:val="28"/>
        </w:rPr>
      </w:pPr>
    </w:p>
    <w:p w14:paraId="4EFA26D0">
      <w:pPr>
        <w:pStyle w:val="11"/>
        <w:ind w:firstLine="0" w:firstLineChars="0"/>
        <w:rPr>
          <w:rFonts w:hint="eastAsia" w:ascii="仿宋" w:hAnsi="仿宋" w:eastAsia="仿宋" w:cs="仿宋"/>
          <w:b/>
          <w:bCs/>
          <w:sz w:val="28"/>
          <w:szCs w:val="28"/>
        </w:rPr>
      </w:pPr>
    </w:p>
    <w:p w14:paraId="60ECFA9E">
      <w:pPr>
        <w:pStyle w:val="11"/>
        <w:ind w:firstLine="0" w:firstLineChars="0"/>
        <w:rPr>
          <w:rFonts w:hint="eastAsia" w:ascii="仿宋" w:hAnsi="仿宋" w:eastAsia="仿宋" w:cs="仿宋"/>
          <w:b/>
          <w:bCs/>
          <w:sz w:val="28"/>
          <w:szCs w:val="28"/>
        </w:rPr>
      </w:pPr>
    </w:p>
    <w:p w14:paraId="5A881618">
      <w:pPr>
        <w:pStyle w:val="11"/>
        <w:ind w:firstLine="0" w:firstLineChars="0"/>
        <w:rPr>
          <w:rFonts w:hint="eastAsia" w:ascii="仿宋" w:hAnsi="仿宋" w:eastAsia="仿宋" w:cs="仿宋"/>
          <w:b/>
          <w:bCs/>
          <w:sz w:val="28"/>
          <w:szCs w:val="28"/>
        </w:rPr>
      </w:pPr>
    </w:p>
    <w:p w14:paraId="444FB9D6">
      <w:pPr>
        <w:pStyle w:val="11"/>
        <w:ind w:firstLine="0" w:firstLineChars="0"/>
        <w:rPr>
          <w:rFonts w:hint="eastAsia" w:ascii="仿宋" w:hAnsi="仿宋" w:eastAsia="仿宋" w:cs="仿宋"/>
          <w:b/>
          <w:bCs/>
          <w:sz w:val="28"/>
          <w:szCs w:val="28"/>
        </w:rPr>
      </w:pPr>
    </w:p>
    <w:p w14:paraId="4013AD1C">
      <w:pPr>
        <w:pStyle w:val="11"/>
        <w:ind w:firstLine="0" w:firstLineChars="0"/>
        <w:rPr>
          <w:rFonts w:hint="eastAsia" w:ascii="仿宋" w:hAnsi="仿宋" w:eastAsia="仿宋" w:cs="仿宋"/>
          <w:b/>
          <w:bCs/>
          <w:sz w:val="28"/>
          <w:szCs w:val="28"/>
        </w:rPr>
      </w:pPr>
    </w:p>
    <w:p w14:paraId="35935333">
      <w:pPr>
        <w:pStyle w:val="11"/>
        <w:ind w:firstLine="0" w:firstLineChars="0"/>
        <w:rPr>
          <w:rFonts w:hint="eastAsia" w:ascii="仿宋" w:hAnsi="仿宋" w:eastAsia="仿宋" w:cs="仿宋"/>
          <w:b/>
          <w:bCs/>
          <w:sz w:val="28"/>
          <w:szCs w:val="28"/>
        </w:rPr>
      </w:pPr>
    </w:p>
    <w:p w14:paraId="0C213A65">
      <w:pPr>
        <w:pStyle w:val="11"/>
        <w:ind w:firstLine="0" w:firstLineChars="0"/>
        <w:rPr>
          <w:rFonts w:hint="eastAsia" w:ascii="仿宋" w:hAnsi="仿宋" w:eastAsia="仿宋" w:cs="仿宋"/>
          <w:sz w:val="28"/>
          <w:szCs w:val="28"/>
          <w:lang w:eastAsia="zh-CN"/>
        </w:rPr>
      </w:pPr>
      <w:r>
        <w:rPr>
          <w:rFonts w:hint="eastAsia" w:ascii="仿宋" w:hAnsi="仿宋" w:eastAsia="仿宋" w:cs="仿宋"/>
          <w:b/>
          <w:bCs/>
          <w:sz w:val="28"/>
          <w:szCs w:val="28"/>
        </w:rPr>
        <w:t>附件</w:t>
      </w:r>
      <w:r>
        <w:rPr>
          <w:rFonts w:hint="eastAsia" w:ascii="仿宋" w:hAnsi="仿宋" w:eastAsia="仿宋" w:cs="仿宋"/>
          <w:b/>
          <w:bCs/>
          <w:sz w:val="28"/>
          <w:szCs w:val="28"/>
          <w:lang w:val="en-US" w:eastAsia="zh-CN"/>
        </w:rPr>
        <w:t>1</w:t>
      </w:r>
    </w:p>
    <w:p w14:paraId="36CBF589">
      <w:pPr>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报价单</w:t>
      </w: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8"/>
        <w:gridCol w:w="1233"/>
        <w:gridCol w:w="2098"/>
        <w:gridCol w:w="698"/>
        <w:gridCol w:w="698"/>
        <w:gridCol w:w="698"/>
        <w:gridCol w:w="964"/>
        <w:gridCol w:w="964"/>
        <w:gridCol w:w="471"/>
      </w:tblGrid>
      <w:tr w14:paraId="133FC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auto" w:sz="4" w:space="0"/>
              <w:right w:val="single" w:color="000000" w:sz="4" w:space="0"/>
            </w:tcBorders>
            <w:noWrap/>
            <w:vAlign w:val="center"/>
          </w:tcPr>
          <w:p w14:paraId="59758F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auto" w:sz="4" w:space="0"/>
              <w:right w:val="single" w:color="000000" w:sz="4" w:space="0"/>
            </w:tcBorders>
            <w:noWrap/>
            <w:vAlign w:val="center"/>
          </w:tcPr>
          <w:p w14:paraId="21F9F3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商品名称</w:t>
            </w:r>
          </w:p>
        </w:tc>
        <w:tc>
          <w:tcPr>
            <w:tcW w:w="0" w:type="auto"/>
            <w:tcBorders>
              <w:top w:val="single" w:color="000000" w:sz="4" w:space="0"/>
              <w:left w:val="single" w:color="000000" w:sz="4" w:space="0"/>
              <w:bottom w:val="single" w:color="auto" w:sz="4" w:space="0"/>
              <w:right w:val="single" w:color="000000" w:sz="4" w:space="0"/>
            </w:tcBorders>
            <w:noWrap/>
            <w:vAlign w:val="center"/>
          </w:tcPr>
          <w:p w14:paraId="689165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w:t>
            </w:r>
          </w:p>
        </w:tc>
        <w:tc>
          <w:tcPr>
            <w:tcW w:w="0" w:type="auto"/>
            <w:tcBorders>
              <w:top w:val="single" w:color="000000" w:sz="4" w:space="0"/>
              <w:left w:val="single" w:color="000000" w:sz="4" w:space="0"/>
              <w:bottom w:val="single" w:color="auto" w:sz="4" w:space="0"/>
              <w:right w:val="single" w:color="000000" w:sz="4" w:space="0"/>
            </w:tcBorders>
            <w:noWrap/>
            <w:vAlign w:val="center"/>
          </w:tcPr>
          <w:p w14:paraId="3ACA20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图片</w:t>
            </w:r>
          </w:p>
        </w:tc>
        <w:tc>
          <w:tcPr>
            <w:tcW w:w="0" w:type="auto"/>
            <w:tcBorders>
              <w:top w:val="single" w:color="000000" w:sz="4" w:space="0"/>
              <w:left w:val="single" w:color="000000" w:sz="4" w:space="0"/>
              <w:bottom w:val="single" w:color="auto" w:sz="4" w:space="0"/>
              <w:right w:val="single" w:color="000000" w:sz="4" w:space="0"/>
            </w:tcBorders>
            <w:noWrap/>
            <w:vAlign w:val="center"/>
          </w:tcPr>
          <w:p w14:paraId="4A48C5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auto" w:sz="4" w:space="0"/>
              <w:right w:val="single" w:color="000000" w:sz="4" w:space="0"/>
            </w:tcBorders>
            <w:noWrap/>
            <w:vAlign w:val="center"/>
          </w:tcPr>
          <w:p w14:paraId="79E2DD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auto" w:sz="4" w:space="0"/>
              <w:right w:val="single" w:color="000000" w:sz="4" w:space="0"/>
            </w:tcBorders>
            <w:noWrap w:val="0"/>
            <w:vAlign w:val="top"/>
          </w:tcPr>
          <w:p w14:paraId="50125B4E">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b/>
                <w:bCs/>
                <w:i w:val="0"/>
                <w:iCs w:val="0"/>
                <w:color w:val="000000"/>
                <w:kern w:val="0"/>
                <w:sz w:val="24"/>
                <w:szCs w:val="24"/>
                <w:u w:val="none"/>
                <w:lang w:val="en-US" w:eastAsia="zh-CN" w:bidi="ar"/>
              </w:rPr>
            </w:pPr>
          </w:p>
          <w:p w14:paraId="6ABA7DF8">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单价（元）</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6DE45CF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总价（元）</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2F46E7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53499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0" w:type="auto"/>
            <w:tcBorders>
              <w:top w:val="single" w:color="auto" w:sz="4" w:space="0"/>
              <w:left w:val="single" w:color="auto" w:sz="4" w:space="0"/>
              <w:bottom w:val="single" w:color="auto" w:sz="4" w:space="0"/>
              <w:right w:val="single" w:color="000000" w:sz="4" w:space="0"/>
            </w:tcBorders>
            <w:noWrap/>
            <w:vAlign w:val="center"/>
          </w:tcPr>
          <w:p w14:paraId="64C810A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0" w:type="auto"/>
            <w:tcBorders>
              <w:top w:val="single" w:color="auto" w:sz="4" w:space="0"/>
              <w:left w:val="single" w:color="000000" w:sz="4" w:space="0"/>
              <w:bottom w:val="single" w:color="auto" w:sz="4" w:space="0"/>
              <w:right w:val="nil"/>
            </w:tcBorders>
            <w:noWrap w:val="0"/>
            <w:vAlign w:val="center"/>
          </w:tcPr>
          <w:p w14:paraId="55349F1B">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360KW群</w:t>
            </w:r>
          </w:p>
          <w:p w14:paraId="7D7E047E">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lang w:val="en-US" w:eastAsia="zh-CN"/>
              </w:rPr>
              <w:t>充主机</w:t>
            </w:r>
          </w:p>
        </w:tc>
        <w:tc>
          <w:tcPr>
            <w:tcW w:w="0" w:type="auto"/>
            <w:tcBorders>
              <w:top w:val="single" w:color="auto" w:sz="4" w:space="0"/>
              <w:left w:val="single" w:color="000000" w:sz="4" w:space="0"/>
              <w:bottom w:val="single" w:color="auto" w:sz="4" w:space="0"/>
              <w:right w:val="nil"/>
            </w:tcBorders>
            <w:noWrap w:val="0"/>
            <w:vAlign w:val="top"/>
          </w:tcPr>
          <w:p w14:paraId="1AB686C7">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整流柜主机</w:t>
            </w:r>
          </w:p>
          <w:p w14:paraId="3F440D5B">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接线方式：三相五线制（A\B\C\N\PE）</w:t>
            </w:r>
          </w:p>
          <w:p w14:paraId="3C9CA828">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交流输入频率：50Hz±10%；</w:t>
            </w:r>
          </w:p>
          <w:p w14:paraId="34EE8474">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交流输入电压：380V ±15%;</w:t>
            </w:r>
          </w:p>
          <w:p w14:paraId="799A3E58">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 xml:space="preserve">输出电压范围：200~1000VDC; </w:t>
            </w:r>
          </w:p>
          <w:p w14:paraId="7E6C1431">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直流输出路数：6路；</w:t>
            </w:r>
          </w:p>
          <w:p w14:paraId="18D74D86">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单路最大输出电流：250A</w:t>
            </w:r>
          </w:p>
          <w:p w14:paraId="337A29A1">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单路最大输出功率：120KW</w:t>
            </w:r>
          </w:p>
          <w:p w14:paraId="7839141E">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充电模块平台：20KW*18PCS;</w:t>
            </w:r>
          </w:p>
          <w:p w14:paraId="22FD0723">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 xml:space="preserve">整机峰值效率：&gt;95%; </w:t>
            </w:r>
          </w:p>
          <w:p w14:paraId="1F228594">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防护等级：IP54</w:t>
            </w:r>
          </w:p>
          <w:p w14:paraId="62190345">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工作温度：-20°C~+50°C</w:t>
            </w:r>
          </w:p>
          <w:p w14:paraId="58DA76CC">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 xml:space="preserve">工作湿度：10%-90%; </w:t>
            </w:r>
          </w:p>
          <w:p w14:paraId="49EB65DA">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冷却方式：强制风冷</w:t>
            </w:r>
          </w:p>
          <w:p w14:paraId="46B4526F">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保护方式：过压、欠压、过流、短路、浪涌、漏电等</w:t>
            </w:r>
          </w:p>
          <w:p w14:paraId="07C28C3B">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lang w:val="en-US" w:eastAsia="zh-CN"/>
              </w:rPr>
              <w:t>海拔：≤2000m</w:t>
            </w:r>
          </w:p>
        </w:tc>
        <w:tc>
          <w:tcPr>
            <w:tcW w:w="0" w:type="auto"/>
            <w:tcBorders>
              <w:top w:val="single" w:color="auto" w:sz="4" w:space="0"/>
              <w:left w:val="single" w:color="000000" w:sz="4" w:space="0"/>
              <w:bottom w:val="single" w:color="auto" w:sz="4" w:space="0"/>
              <w:right w:val="single" w:color="000000" w:sz="4" w:space="0"/>
            </w:tcBorders>
            <w:noWrap w:val="0"/>
            <w:vAlign w:val="center"/>
          </w:tcPr>
          <w:p w14:paraId="1B6316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sz w:val="24"/>
                <w:szCs w:val="24"/>
                <w:u w:val="none"/>
              </w:rPr>
            </w:pPr>
          </w:p>
        </w:tc>
        <w:tc>
          <w:tcPr>
            <w:tcW w:w="0" w:type="auto"/>
            <w:tcBorders>
              <w:top w:val="single" w:color="auto" w:sz="4" w:space="0"/>
              <w:left w:val="nil"/>
              <w:bottom w:val="single" w:color="auto" w:sz="4" w:space="0"/>
              <w:right w:val="single" w:color="000000" w:sz="4" w:space="0"/>
            </w:tcBorders>
            <w:noWrap/>
            <w:vAlign w:val="center"/>
          </w:tcPr>
          <w:p w14:paraId="01169AA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台</w:t>
            </w:r>
          </w:p>
        </w:tc>
        <w:tc>
          <w:tcPr>
            <w:tcW w:w="0" w:type="auto"/>
            <w:tcBorders>
              <w:top w:val="single" w:color="auto" w:sz="4" w:space="0"/>
              <w:left w:val="single" w:color="000000" w:sz="4" w:space="0"/>
              <w:bottom w:val="single" w:color="auto" w:sz="4" w:space="0"/>
              <w:right w:val="single" w:color="000000" w:sz="4" w:space="0"/>
            </w:tcBorders>
            <w:noWrap/>
            <w:vAlign w:val="center"/>
          </w:tcPr>
          <w:p w14:paraId="2D6217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2</w:t>
            </w:r>
          </w:p>
        </w:tc>
        <w:tc>
          <w:tcPr>
            <w:tcW w:w="0" w:type="auto"/>
            <w:tcBorders>
              <w:top w:val="single" w:color="auto" w:sz="4" w:space="0"/>
              <w:left w:val="single" w:color="000000" w:sz="4" w:space="0"/>
              <w:bottom w:val="single" w:color="auto" w:sz="4" w:space="0"/>
              <w:right w:val="single" w:color="000000" w:sz="4" w:space="0"/>
            </w:tcBorders>
            <w:noWrap/>
            <w:vAlign w:val="center"/>
          </w:tcPr>
          <w:p w14:paraId="656DE0C1">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b w:val="0"/>
                <w:bCs w:val="0"/>
                <w:i w:val="0"/>
                <w:iCs w:val="0"/>
                <w:color w:val="000000"/>
                <w:sz w:val="24"/>
                <w:szCs w:val="24"/>
                <w:u w:val="none"/>
              </w:rPr>
            </w:pPr>
          </w:p>
        </w:tc>
        <w:tc>
          <w:tcPr>
            <w:tcW w:w="0" w:type="auto"/>
            <w:tcBorders>
              <w:top w:val="single" w:color="auto" w:sz="4" w:space="0"/>
              <w:left w:val="single" w:color="000000" w:sz="4" w:space="0"/>
              <w:bottom w:val="single" w:color="auto" w:sz="4" w:space="0"/>
              <w:right w:val="single" w:color="000000" w:sz="4" w:space="0"/>
            </w:tcBorders>
            <w:noWrap w:val="0"/>
            <w:vAlign w:val="center"/>
          </w:tcPr>
          <w:p w14:paraId="1A0B630A">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b w:val="0"/>
                <w:bCs w:val="0"/>
                <w:i w:val="0"/>
                <w:iCs w:val="0"/>
                <w:color w:val="000000"/>
                <w:sz w:val="24"/>
                <w:szCs w:val="24"/>
                <w:u w:val="none"/>
              </w:rPr>
            </w:pPr>
          </w:p>
        </w:tc>
        <w:tc>
          <w:tcPr>
            <w:tcW w:w="0" w:type="auto"/>
            <w:tcBorders>
              <w:top w:val="single" w:color="auto" w:sz="4" w:space="0"/>
              <w:left w:val="single" w:color="000000" w:sz="4" w:space="0"/>
              <w:bottom w:val="single" w:color="auto" w:sz="4" w:space="0"/>
              <w:right w:val="single" w:color="auto" w:sz="4" w:space="0"/>
            </w:tcBorders>
            <w:noWrap w:val="0"/>
            <w:vAlign w:val="center"/>
          </w:tcPr>
          <w:p w14:paraId="51EFD08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000000"/>
                <w:sz w:val="24"/>
                <w:szCs w:val="24"/>
                <w:u w:val="none"/>
              </w:rPr>
            </w:pPr>
          </w:p>
        </w:tc>
      </w:tr>
      <w:tr w14:paraId="2DE4E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0" w:type="auto"/>
            <w:tcBorders>
              <w:top w:val="single" w:color="auto" w:sz="4" w:space="0"/>
              <w:left w:val="single" w:color="auto" w:sz="4" w:space="0"/>
              <w:bottom w:val="single" w:color="auto" w:sz="4" w:space="0"/>
              <w:right w:val="single" w:color="000000" w:sz="4" w:space="0"/>
            </w:tcBorders>
            <w:noWrap/>
            <w:vAlign w:val="center"/>
          </w:tcPr>
          <w:p w14:paraId="7D96532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w:t>
            </w:r>
          </w:p>
        </w:tc>
        <w:tc>
          <w:tcPr>
            <w:tcW w:w="0" w:type="auto"/>
            <w:tcBorders>
              <w:top w:val="single" w:color="auto" w:sz="4" w:space="0"/>
              <w:left w:val="single" w:color="000000" w:sz="4" w:space="0"/>
              <w:bottom w:val="single" w:color="auto" w:sz="4" w:space="0"/>
              <w:right w:val="nil"/>
            </w:tcBorders>
            <w:noWrap w:val="0"/>
            <w:vAlign w:val="center"/>
          </w:tcPr>
          <w:p w14:paraId="1C7F5FE5">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250A风冷双枪终端</w:t>
            </w:r>
          </w:p>
        </w:tc>
        <w:tc>
          <w:tcPr>
            <w:tcW w:w="0" w:type="auto"/>
            <w:tcBorders>
              <w:top w:val="single" w:color="auto" w:sz="4" w:space="0"/>
              <w:left w:val="single" w:color="000000" w:sz="4" w:space="0"/>
              <w:bottom w:val="single" w:color="auto" w:sz="4" w:space="0"/>
              <w:right w:val="nil"/>
            </w:tcBorders>
            <w:noWrap w:val="0"/>
            <w:vAlign w:val="top"/>
          </w:tcPr>
          <w:p w14:paraId="444FF971">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双枪快充分机</w:t>
            </w:r>
          </w:p>
          <w:p w14:paraId="1C7F7C69">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交流输入电压：380V±15%</w:t>
            </w:r>
          </w:p>
          <w:p w14:paraId="6925B516">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交流输入频率：50Hz±10%</w:t>
            </w:r>
          </w:p>
          <w:p w14:paraId="1461A6F2">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输出电压：200-1000VDC</w:t>
            </w:r>
          </w:p>
          <w:p w14:paraId="1BCCE2BF">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输出电流：0～250A；</w:t>
            </w:r>
          </w:p>
          <w:p w14:paraId="1433FF3A">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计量方式：直流电表计量；</w:t>
            </w:r>
          </w:p>
          <w:p w14:paraId="48B6E237">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工作温度：-20℃～50℃；</w:t>
            </w:r>
          </w:p>
          <w:p w14:paraId="68BDC03C">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 xml:space="preserve">工作湿度：10%-90%; </w:t>
            </w:r>
          </w:p>
          <w:p w14:paraId="340CAA59">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联网方式：4G;</w:t>
            </w:r>
          </w:p>
          <w:p w14:paraId="479DC27A">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充电枪：线长5m（标配）；</w:t>
            </w:r>
          </w:p>
          <w:p w14:paraId="54EE7195">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防护等级：IP54；</w:t>
            </w:r>
          </w:p>
          <w:p w14:paraId="1C864D83">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冷却方式：自然冷却；</w:t>
            </w:r>
          </w:p>
          <w:p w14:paraId="4BE91CBC">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人机交互：7寸触摸屏</w:t>
            </w:r>
          </w:p>
          <w:p w14:paraId="699CE793">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充电方式：VIN码、密码、刷卡、扫码</w:t>
            </w:r>
          </w:p>
          <w:p w14:paraId="7D57EC07">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分机尺寸：1105*430*200</w:t>
            </w:r>
          </w:p>
        </w:tc>
        <w:tc>
          <w:tcPr>
            <w:tcW w:w="0" w:type="auto"/>
            <w:tcBorders>
              <w:top w:val="single" w:color="auto" w:sz="4" w:space="0"/>
              <w:left w:val="single" w:color="000000" w:sz="4" w:space="0"/>
              <w:bottom w:val="single" w:color="auto" w:sz="4" w:space="0"/>
              <w:right w:val="single" w:color="000000" w:sz="4" w:space="0"/>
            </w:tcBorders>
            <w:noWrap w:val="0"/>
            <w:vAlign w:val="center"/>
          </w:tcPr>
          <w:p w14:paraId="290DF0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sz w:val="24"/>
                <w:szCs w:val="24"/>
                <w:u w:val="none"/>
              </w:rPr>
            </w:pPr>
          </w:p>
        </w:tc>
        <w:tc>
          <w:tcPr>
            <w:tcW w:w="0" w:type="auto"/>
            <w:tcBorders>
              <w:top w:val="single" w:color="auto" w:sz="4" w:space="0"/>
              <w:left w:val="nil"/>
              <w:bottom w:val="single" w:color="auto" w:sz="4" w:space="0"/>
              <w:right w:val="single" w:color="000000" w:sz="4" w:space="0"/>
            </w:tcBorders>
            <w:noWrap/>
            <w:vAlign w:val="center"/>
          </w:tcPr>
          <w:p w14:paraId="7D42AA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台</w:t>
            </w:r>
          </w:p>
        </w:tc>
        <w:tc>
          <w:tcPr>
            <w:tcW w:w="0" w:type="auto"/>
            <w:tcBorders>
              <w:top w:val="single" w:color="auto" w:sz="4" w:space="0"/>
              <w:left w:val="single" w:color="000000" w:sz="4" w:space="0"/>
              <w:bottom w:val="single" w:color="auto" w:sz="4" w:space="0"/>
              <w:right w:val="single" w:color="000000" w:sz="4" w:space="0"/>
            </w:tcBorders>
            <w:noWrap/>
            <w:vAlign w:val="center"/>
          </w:tcPr>
          <w:p w14:paraId="36E6F9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6</w:t>
            </w:r>
          </w:p>
        </w:tc>
        <w:tc>
          <w:tcPr>
            <w:tcW w:w="0" w:type="auto"/>
            <w:tcBorders>
              <w:top w:val="single" w:color="auto" w:sz="4" w:space="0"/>
              <w:left w:val="single" w:color="000000" w:sz="4" w:space="0"/>
              <w:bottom w:val="single" w:color="auto" w:sz="4" w:space="0"/>
              <w:right w:val="single" w:color="000000" w:sz="4" w:space="0"/>
            </w:tcBorders>
            <w:noWrap/>
            <w:vAlign w:val="center"/>
          </w:tcPr>
          <w:p w14:paraId="447A70EF">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b w:val="0"/>
                <w:bCs w:val="0"/>
                <w:i w:val="0"/>
                <w:iCs w:val="0"/>
                <w:color w:val="000000"/>
                <w:sz w:val="24"/>
                <w:szCs w:val="24"/>
                <w:u w:val="none"/>
              </w:rPr>
            </w:pPr>
          </w:p>
        </w:tc>
        <w:tc>
          <w:tcPr>
            <w:tcW w:w="0" w:type="auto"/>
            <w:tcBorders>
              <w:top w:val="single" w:color="auto" w:sz="4" w:space="0"/>
              <w:left w:val="single" w:color="000000" w:sz="4" w:space="0"/>
              <w:bottom w:val="single" w:color="auto" w:sz="4" w:space="0"/>
              <w:right w:val="single" w:color="000000" w:sz="4" w:space="0"/>
            </w:tcBorders>
            <w:noWrap w:val="0"/>
            <w:vAlign w:val="center"/>
          </w:tcPr>
          <w:p w14:paraId="33CC8D49">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b w:val="0"/>
                <w:bCs w:val="0"/>
                <w:i w:val="0"/>
                <w:iCs w:val="0"/>
                <w:color w:val="000000"/>
                <w:sz w:val="24"/>
                <w:szCs w:val="24"/>
                <w:u w:val="none"/>
              </w:rPr>
            </w:pPr>
          </w:p>
        </w:tc>
        <w:tc>
          <w:tcPr>
            <w:tcW w:w="0" w:type="auto"/>
            <w:tcBorders>
              <w:top w:val="single" w:color="auto" w:sz="4" w:space="0"/>
              <w:left w:val="single" w:color="000000" w:sz="4" w:space="0"/>
              <w:bottom w:val="single" w:color="auto" w:sz="4" w:space="0"/>
              <w:right w:val="single" w:color="auto" w:sz="4" w:space="0"/>
            </w:tcBorders>
            <w:noWrap w:val="0"/>
            <w:vAlign w:val="center"/>
          </w:tcPr>
          <w:p w14:paraId="57FA613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000000"/>
                <w:sz w:val="24"/>
                <w:szCs w:val="24"/>
                <w:u w:val="none"/>
              </w:rPr>
            </w:pPr>
          </w:p>
        </w:tc>
      </w:tr>
    </w:tbl>
    <w:p w14:paraId="6ED5A6F6">
      <w:pPr>
        <w:rPr>
          <w:rFonts w:hint="eastAsia" w:ascii="仿宋_GB2312" w:eastAsia="仿宋_GB2312"/>
          <w:sz w:val="24"/>
        </w:rPr>
      </w:pPr>
      <w:r>
        <w:rPr>
          <w:rFonts w:hint="eastAsia" w:ascii="仿宋_GB2312" w:eastAsia="仿宋_GB2312"/>
          <w:sz w:val="24"/>
          <w:lang w:val="en-US" w:eastAsia="zh-CN"/>
        </w:rPr>
        <w:t>备注：</w:t>
      </w:r>
      <w:r>
        <w:rPr>
          <w:rFonts w:hint="eastAsia" w:ascii="仿宋_GB2312" w:eastAsia="仿宋_GB2312"/>
          <w:sz w:val="24"/>
        </w:rPr>
        <w:t xml:space="preserve">1）具体采购量以实际下单量为准。                     </w:t>
      </w:r>
    </w:p>
    <w:p w14:paraId="77E2F161">
      <w:pPr>
        <w:ind w:firstLine="480" w:firstLineChars="200"/>
        <w:rPr>
          <w:rFonts w:hint="eastAsia" w:ascii="仿宋_GB2312" w:eastAsia="仿宋_GB2312"/>
          <w:sz w:val="24"/>
        </w:rPr>
      </w:pPr>
      <w:r>
        <w:rPr>
          <w:rFonts w:hint="eastAsia" w:ascii="仿宋_GB2312" w:eastAsia="仿宋_GB2312"/>
          <w:sz w:val="24"/>
        </w:rPr>
        <w:t>2）价格形式：以上单价为包干价，不受市场价格浮动和国家对原材料进行政策性调整及产品交货与施工时间等的一切影响。</w:t>
      </w:r>
    </w:p>
    <w:p w14:paraId="383A4198">
      <w:pPr>
        <w:pStyle w:val="10"/>
        <w:rPr>
          <w:rFonts w:hint="eastAsia" w:ascii="仿宋" w:hAnsi="仿宋" w:eastAsia="仿宋" w:cs="仿宋"/>
        </w:rPr>
      </w:pPr>
    </w:p>
    <w:p w14:paraId="4611286E">
      <w:pPr>
        <w:pStyle w:val="10"/>
        <w:rPr>
          <w:rFonts w:hint="eastAsia" w:ascii="仿宋" w:hAnsi="仿宋" w:eastAsia="仿宋" w:cs="仿宋"/>
        </w:rPr>
      </w:pPr>
    </w:p>
    <w:p w14:paraId="12A1D180">
      <w:pPr>
        <w:spacing w:line="520" w:lineRule="exact"/>
        <w:jc w:val="center"/>
        <w:rPr>
          <w:rFonts w:hint="eastAsia" w:ascii="仿宋" w:hAnsi="仿宋" w:eastAsia="仿宋" w:cs="仿宋"/>
          <w:bCs/>
          <w:sz w:val="24"/>
        </w:rPr>
      </w:pPr>
      <w:r>
        <w:rPr>
          <w:rFonts w:hint="eastAsia" w:ascii="仿宋" w:hAnsi="仿宋" w:eastAsia="仿宋" w:cs="仿宋"/>
          <w:bCs/>
          <w:sz w:val="24"/>
        </w:rPr>
        <w:t xml:space="preserve"> 报价人（盖章）：</w:t>
      </w:r>
    </w:p>
    <w:p w14:paraId="10D22C84">
      <w:pPr>
        <w:spacing w:line="520" w:lineRule="exact"/>
        <w:ind w:firstLine="4560" w:firstLineChars="1900"/>
        <w:rPr>
          <w:rFonts w:hint="eastAsia" w:ascii="仿宋" w:hAnsi="仿宋" w:eastAsia="仿宋" w:cs="仿宋"/>
          <w:bCs/>
          <w:sz w:val="24"/>
        </w:rPr>
      </w:pPr>
      <w:r>
        <w:rPr>
          <w:rFonts w:hint="eastAsia" w:ascii="仿宋" w:hAnsi="仿宋" w:eastAsia="仿宋" w:cs="仿宋"/>
          <w:bCs/>
          <w:sz w:val="24"/>
        </w:rPr>
        <w:t>时间：</w:t>
      </w:r>
    </w:p>
    <w:p w14:paraId="1E34EF5A">
      <w:pPr>
        <w:snapToGrid w:val="0"/>
        <w:jc w:val="left"/>
        <w:rPr>
          <w:rFonts w:hint="eastAsia"/>
          <w:b/>
          <w:sz w:val="28"/>
        </w:rPr>
      </w:pPr>
    </w:p>
    <w:p w14:paraId="767965C3">
      <w:pPr>
        <w:snapToGrid w:val="0"/>
        <w:jc w:val="left"/>
        <w:rPr>
          <w:rFonts w:hint="eastAsia"/>
          <w:b/>
          <w:sz w:val="28"/>
        </w:rPr>
      </w:pPr>
    </w:p>
    <w:p w14:paraId="47B62953">
      <w:pPr>
        <w:snapToGrid w:val="0"/>
        <w:jc w:val="left"/>
        <w:rPr>
          <w:rFonts w:hint="eastAsia"/>
          <w:b/>
          <w:sz w:val="28"/>
        </w:rPr>
      </w:pPr>
    </w:p>
    <w:p w14:paraId="7B831F27">
      <w:pPr>
        <w:pageBreakBefore/>
        <w:widowControl/>
        <w:spacing w:before="75" w:beforeAutospacing="0" w:after="75" w:afterAutospacing="0" w:line="360" w:lineRule="auto"/>
        <w:jc w:val="both"/>
        <w:rPr>
          <w:rFonts w:hint="eastAsia" w:ascii="仿宋" w:hAnsi="仿宋" w:eastAsia="仿宋" w:cs="仿宋"/>
          <w:b w:val="0"/>
          <w:bCs/>
          <w:color w:val="000000"/>
          <w:kern w:val="0"/>
          <w:sz w:val="32"/>
          <w:szCs w:val="32"/>
          <w:highlight w:val="none"/>
          <w:lang w:val="en-US" w:eastAsia="zh-CN" w:bidi="ar-SA"/>
        </w:rPr>
      </w:pPr>
      <w:r>
        <w:rPr>
          <w:rFonts w:hint="eastAsia" w:ascii="仿宋" w:hAnsi="仿宋" w:eastAsia="仿宋" w:cs="仿宋"/>
          <w:b/>
          <w:bCs w:val="0"/>
          <w:color w:val="000000"/>
          <w:kern w:val="2"/>
          <w:sz w:val="32"/>
          <w:szCs w:val="32"/>
          <w:highlight w:val="none"/>
          <w:lang w:val="en-US" w:eastAsia="zh-CN" w:bidi="ar-SA"/>
        </w:rPr>
        <w:t xml:space="preserve">附件2 </w:t>
      </w:r>
      <w:r>
        <w:rPr>
          <w:rFonts w:hint="eastAsia" w:ascii="仿宋" w:hAnsi="仿宋" w:eastAsia="仿宋" w:cs="仿宋"/>
          <w:b w:val="0"/>
          <w:bCs/>
          <w:color w:val="000000"/>
          <w:kern w:val="2"/>
          <w:sz w:val="32"/>
          <w:szCs w:val="32"/>
          <w:highlight w:val="none"/>
          <w:lang w:val="en-US" w:eastAsia="zh-CN" w:bidi="ar-SA"/>
        </w:rPr>
        <w:t>营业执照等证明文件</w:t>
      </w:r>
    </w:p>
    <w:p w14:paraId="43D15B75">
      <w:pPr>
        <w:widowControl/>
        <w:spacing w:before="75" w:beforeAutospacing="0" w:after="75" w:afterAutospacing="0" w:line="360" w:lineRule="auto"/>
        <w:jc w:val="left"/>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 </w:t>
      </w:r>
    </w:p>
    <w:p w14:paraId="619A42C1">
      <w:pPr>
        <w:widowControl/>
        <w:spacing w:before="75" w:beforeAutospacing="0" w:after="75" w:afterAutospacing="0" w:line="360" w:lineRule="auto"/>
        <w:jc w:val="left"/>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致：</w:t>
      </w:r>
      <w:r>
        <w:rPr>
          <w:rFonts w:hint="eastAsia" w:ascii="仿宋" w:hAnsi="仿宋" w:eastAsia="仿宋" w:cs="仿宋"/>
          <w:color w:val="000000"/>
          <w:kern w:val="0"/>
          <w:sz w:val="24"/>
          <w:szCs w:val="24"/>
          <w:highlight w:val="none"/>
          <w:u w:val="single"/>
          <w:lang w:val="en-US" w:eastAsia="zh-CN" w:bidi="ar-SA"/>
        </w:rPr>
        <w:t>                     </w:t>
      </w:r>
    </w:p>
    <w:p w14:paraId="6929723B">
      <w:pPr>
        <w:widowControl/>
        <w:spacing w:beforeAutospacing="1" w:afterAutospacing="1" w:line="360" w:lineRule="auto"/>
        <w:ind w:firstLine="420"/>
        <w:jc w:val="left"/>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现附上由</w:t>
      </w:r>
      <w:r>
        <w:rPr>
          <w:rFonts w:hint="eastAsia" w:ascii="仿宋" w:hAnsi="仿宋" w:eastAsia="仿宋" w:cs="仿宋"/>
          <w:color w:val="000000"/>
          <w:kern w:val="0"/>
          <w:sz w:val="24"/>
          <w:szCs w:val="24"/>
          <w:highlight w:val="none"/>
          <w:u w:val="single"/>
          <w:lang w:val="en-US" w:eastAsia="zh-CN" w:bidi="ar-SA"/>
        </w:rPr>
        <w:t>（填写“签发机关全称”）</w:t>
      </w:r>
      <w:r>
        <w:rPr>
          <w:rFonts w:hint="eastAsia" w:ascii="仿宋" w:hAnsi="仿宋" w:eastAsia="仿宋" w:cs="仿宋"/>
          <w:color w:val="000000"/>
          <w:kern w:val="0"/>
          <w:sz w:val="24"/>
          <w:szCs w:val="24"/>
          <w:highlight w:val="none"/>
          <w:lang w:val="en-US" w:eastAsia="zh-CN" w:bidi="ar-SA"/>
        </w:rPr>
        <w:t>签发的我方统一社会信用代码</w:t>
      </w:r>
      <w:r>
        <w:rPr>
          <w:rFonts w:hint="eastAsia" w:ascii="仿宋" w:hAnsi="仿宋" w:eastAsia="仿宋" w:cs="仿宋"/>
          <w:color w:val="000000"/>
          <w:kern w:val="0"/>
          <w:sz w:val="24"/>
          <w:szCs w:val="24"/>
          <w:highlight w:val="none"/>
          <w:u w:val="single"/>
          <w:lang w:val="en-US" w:eastAsia="zh-CN" w:bidi="ar-SA"/>
        </w:rPr>
        <w:t>（请填写法人的具体证照名称）</w:t>
      </w:r>
      <w:r>
        <w:rPr>
          <w:rFonts w:hint="eastAsia" w:ascii="仿宋" w:hAnsi="仿宋" w:eastAsia="仿宋" w:cs="仿宋"/>
          <w:color w:val="000000"/>
          <w:kern w:val="0"/>
          <w:sz w:val="24"/>
          <w:szCs w:val="24"/>
          <w:highlight w:val="none"/>
          <w:lang w:val="en-US" w:eastAsia="zh-CN" w:bidi="ar-SA"/>
        </w:rPr>
        <w:t>复印件，该证明材料真实有效，否则我方负全部责任。</w:t>
      </w:r>
    </w:p>
    <w:p w14:paraId="45AD3072">
      <w:pPr>
        <w:widowControl/>
        <w:spacing w:beforeAutospacing="0" w:after="150" w:afterAutospacing="0" w:line="360" w:lineRule="auto"/>
        <w:jc w:val="left"/>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 </w:t>
      </w:r>
    </w:p>
    <w:p w14:paraId="594E0AD5">
      <w:pPr>
        <w:widowControl/>
        <w:spacing w:beforeAutospacing="0" w:after="150" w:afterAutospacing="0" w:line="360" w:lineRule="auto"/>
        <w:jc w:val="left"/>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★注意：</w:t>
      </w:r>
    </w:p>
    <w:p w14:paraId="59EED464">
      <w:pPr>
        <w:widowControl/>
        <w:spacing w:beforeAutospacing="0" w:after="150" w:afterAutospacing="0" w:line="360" w:lineRule="auto"/>
        <w:jc w:val="left"/>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1、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w:t>
      </w:r>
    </w:p>
    <w:p w14:paraId="3368E30F">
      <w:pPr>
        <w:widowControl/>
        <w:spacing w:beforeAutospacing="0" w:after="150" w:afterAutospacing="0" w:line="360" w:lineRule="auto"/>
        <w:jc w:val="left"/>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2、供应商提供的相应证明材料复印件均应符合：内容完整、清晰、整洁，并由供应商加盖其单位公章。</w:t>
      </w:r>
    </w:p>
    <w:p w14:paraId="48FC7800">
      <w:pPr>
        <w:widowControl/>
        <w:spacing w:beforeAutospacing="0" w:after="150" w:afterAutospacing="0" w:line="360" w:lineRule="auto"/>
        <w:jc w:val="left"/>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 </w:t>
      </w:r>
    </w:p>
    <w:p w14:paraId="51DF8EB6">
      <w:pPr>
        <w:widowControl/>
        <w:spacing w:before="75" w:beforeAutospacing="0" w:after="75" w:afterAutospacing="0" w:line="360" w:lineRule="auto"/>
        <w:jc w:val="left"/>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供应商：</w:t>
      </w:r>
      <w:r>
        <w:rPr>
          <w:rFonts w:hint="eastAsia" w:ascii="仿宋" w:hAnsi="仿宋" w:eastAsia="仿宋" w:cs="仿宋"/>
          <w:color w:val="000000"/>
          <w:kern w:val="0"/>
          <w:sz w:val="24"/>
          <w:szCs w:val="24"/>
          <w:highlight w:val="none"/>
          <w:u w:val="single"/>
          <w:lang w:val="en-US" w:eastAsia="zh-CN" w:bidi="ar-SA"/>
        </w:rPr>
        <w:t>（全称并加盖单位公章）</w:t>
      </w:r>
    </w:p>
    <w:p w14:paraId="38F6597F">
      <w:pPr>
        <w:widowControl/>
        <w:spacing w:before="75" w:beforeAutospacing="0" w:after="75" w:afterAutospacing="0" w:line="360" w:lineRule="auto"/>
        <w:jc w:val="left"/>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供应商代表签字：</w:t>
      </w:r>
      <w:r>
        <w:rPr>
          <w:rFonts w:hint="eastAsia" w:ascii="仿宋" w:hAnsi="仿宋" w:eastAsia="仿宋" w:cs="仿宋"/>
          <w:color w:val="000000"/>
          <w:kern w:val="0"/>
          <w:sz w:val="24"/>
          <w:szCs w:val="24"/>
          <w:highlight w:val="none"/>
          <w:u w:val="single"/>
          <w:lang w:val="en-US" w:eastAsia="zh-CN" w:bidi="ar-SA"/>
        </w:rPr>
        <w:t>                   </w:t>
      </w:r>
    </w:p>
    <w:p w14:paraId="6D6425E8">
      <w:pPr>
        <w:widowControl/>
        <w:spacing w:before="75" w:beforeAutospacing="0" w:after="75" w:afterAutospacing="0" w:line="360" w:lineRule="auto"/>
        <w:jc w:val="left"/>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日期：</w:t>
      </w:r>
      <w:r>
        <w:rPr>
          <w:rFonts w:hint="eastAsia" w:ascii="仿宋" w:hAnsi="仿宋" w:eastAsia="仿宋" w:cs="仿宋"/>
          <w:color w:val="000000"/>
          <w:kern w:val="0"/>
          <w:sz w:val="24"/>
          <w:szCs w:val="24"/>
          <w:highlight w:val="none"/>
          <w:u w:val="single"/>
          <w:lang w:val="en-US" w:eastAsia="zh-CN" w:bidi="ar-SA"/>
        </w:rPr>
        <w:t>    </w:t>
      </w:r>
      <w:r>
        <w:rPr>
          <w:rFonts w:hint="eastAsia" w:ascii="仿宋" w:hAnsi="仿宋" w:eastAsia="仿宋" w:cs="仿宋"/>
          <w:color w:val="000000"/>
          <w:kern w:val="0"/>
          <w:sz w:val="24"/>
          <w:szCs w:val="24"/>
          <w:highlight w:val="none"/>
          <w:lang w:val="en-US" w:eastAsia="zh-CN" w:bidi="ar-SA"/>
        </w:rPr>
        <w:t>年</w:t>
      </w:r>
      <w:r>
        <w:rPr>
          <w:rFonts w:hint="eastAsia" w:ascii="仿宋" w:hAnsi="仿宋" w:eastAsia="仿宋" w:cs="仿宋"/>
          <w:color w:val="000000"/>
          <w:kern w:val="0"/>
          <w:sz w:val="24"/>
          <w:szCs w:val="24"/>
          <w:highlight w:val="none"/>
          <w:u w:val="single"/>
          <w:lang w:val="en-US" w:eastAsia="zh-CN" w:bidi="ar-SA"/>
        </w:rPr>
        <w:t>   </w:t>
      </w:r>
      <w:r>
        <w:rPr>
          <w:rFonts w:hint="eastAsia" w:ascii="仿宋" w:hAnsi="仿宋" w:eastAsia="仿宋" w:cs="仿宋"/>
          <w:color w:val="000000"/>
          <w:kern w:val="0"/>
          <w:sz w:val="24"/>
          <w:szCs w:val="24"/>
          <w:highlight w:val="none"/>
          <w:lang w:val="en-US" w:eastAsia="zh-CN" w:bidi="ar-SA"/>
        </w:rPr>
        <w:t>月</w:t>
      </w:r>
      <w:r>
        <w:rPr>
          <w:rFonts w:hint="eastAsia" w:ascii="仿宋" w:hAnsi="仿宋" w:eastAsia="仿宋" w:cs="仿宋"/>
          <w:color w:val="000000"/>
          <w:kern w:val="0"/>
          <w:sz w:val="24"/>
          <w:szCs w:val="24"/>
          <w:highlight w:val="none"/>
          <w:u w:val="single"/>
          <w:lang w:val="en-US" w:eastAsia="zh-CN" w:bidi="ar-SA"/>
        </w:rPr>
        <w:t>   </w:t>
      </w:r>
      <w:r>
        <w:rPr>
          <w:rFonts w:hint="eastAsia" w:ascii="仿宋" w:hAnsi="仿宋" w:eastAsia="仿宋" w:cs="仿宋"/>
          <w:color w:val="000000"/>
          <w:kern w:val="0"/>
          <w:sz w:val="24"/>
          <w:szCs w:val="24"/>
          <w:highlight w:val="none"/>
          <w:lang w:val="en-US" w:eastAsia="zh-CN" w:bidi="ar-SA"/>
        </w:rPr>
        <w:t>日</w:t>
      </w:r>
    </w:p>
    <w:p w14:paraId="43BFEC7F">
      <w:pPr>
        <w:pStyle w:val="11"/>
        <w:ind w:firstLine="640"/>
        <w:rPr>
          <w:rFonts w:hint="eastAsia" w:ascii="仿宋" w:hAnsi="仿宋" w:eastAsia="仿宋" w:cs="仿宋"/>
          <w:sz w:val="32"/>
          <w:szCs w:val="32"/>
        </w:rPr>
      </w:pPr>
    </w:p>
    <w:p w14:paraId="3DA23885">
      <w:pPr>
        <w:snapToGrid w:val="0"/>
        <w:jc w:val="left"/>
        <w:rPr>
          <w:rFonts w:hint="eastAsia"/>
          <w:b/>
          <w:sz w:val="28"/>
        </w:rPr>
      </w:pPr>
    </w:p>
    <w:p w14:paraId="172D4321">
      <w:pPr>
        <w:snapToGrid w:val="0"/>
        <w:jc w:val="left"/>
        <w:rPr>
          <w:rFonts w:hint="eastAsia"/>
          <w:b/>
          <w:sz w:val="28"/>
        </w:rPr>
      </w:pPr>
    </w:p>
    <w:p w14:paraId="0131B403">
      <w:pPr>
        <w:snapToGrid w:val="0"/>
        <w:jc w:val="left"/>
        <w:rPr>
          <w:rFonts w:hint="eastAsia"/>
          <w:b/>
          <w:sz w:val="28"/>
        </w:rPr>
      </w:pPr>
    </w:p>
    <w:p w14:paraId="50571130">
      <w:pPr>
        <w:snapToGrid w:val="0"/>
        <w:jc w:val="left"/>
        <w:rPr>
          <w:rFonts w:hint="eastAsia"/>
          <w:b/>
          <w:sz w:val="28"/>
        </w:rPr>
      </w:pPr>
    </w:p>
    <w:p w14:paraId="2964EE6D">
      <w:pPr>
        <w:snapToGrid w:val="0"/>
        <w:jc w:val="left"/>
        <w:rPr>
          <w:rFonts w:hint="eastAsia"/>
          <w:b/>
          <w:sz w:val="28"/>
        </w:rPr>
      </w:pPr>
    </w:p>
    <w:p w14:paraId="3020EEAA">
      <w:pPr>
        <w:snapToGrid w:val="0"/>
        <w:jc w:val="left"/>
        <w:rPr>
          <w:rFonts w:hint="eastAsia"/>
          <w:b/>
          <w:sz w:val="28"/>
        </w:rPr>
      </w:pPr>
    </w:p>
    <w:p w14:paraId="10DD7BE7">
      <w:pPr>
        <w:snapToGrid w:val="0"/>
        <w:jc w:val="left"/>
        <w:rPr>
          <w:rFonts w:hint="eastAsia"/>
          <w:b/>
          <w:sz w:val="28"/>
        </w:rPr>
      </w:pPr>
    </w:p>
    <w:p w14:paraId="3A431B40">
      <w:pPr>
        <w:snapToGrid w:val="0"/>
        <w:jc w:val="left"/>
        <w:rPr>
          <w:rFonts w:hint="eastAsia"/>
          <w:b/>
          <w:sz w:val="28"/>
        </w:rPr>
      </w:pPr>
    </w:p>
    <w:p w14:paraId="6CA107C0">
      <w:pPr>
        <w:snapToGrid w:val="0"/>
        <w:jc w:val="left"/>
        <w:rPr>
          <w:rFonts w:hint="eastAsia"/>
          <w:b/>
          <w:sz w:val="28"/>
        </w:rPr>
      </w:pPr>
    </w:p>
    <w:p w14:paraId="7FEA9D3E">
      <w:pPr>
        <w:snapToGrid w:val="0"/>
        <w:jc w:val="left"/>
        <w:rPr>
          <w:sz w:val="24"/>
        </w:rPr>
      </w:pPr>
      <w:r>
        <w:rPr>
          <w:rFonts w:hint="eastAsia"/>
          <w:b/>
          <w:sz w:val="28"/>
        </w:rPr>
        <w:t>附件</w:t>
      </w:r>
      <w:r>
        <w:rPr>
          <w:rFonts w:hint="eastAsia"/>
          <w:b/>
          <w:sz w:val="28"/>
          <w:lang w:val="en-US" w:eastAsia="zh-CN"/>
        </w:rPr>
        <w:t>3</w:t>
      </w:r>
      <w:r>
        <w:rPr>
          <w:rFonts w:hint="eastAsia"/>
          <w:b/>
          <w:sz w:val="28"/>
        </w:rPr>
        <w:t>:</w:t>
      </w:r>
    </w:p>
    <w:p w14:paraId="35D74F62">
      <w:pPr>
        <w:jc w:val="left"/>
        <w:rPr>
          <w:b/>
          <w:sz w:val="28"/>
        </w:rPr>
      </w:pPr>
    </w:p>
    <w:p w14:paraId="557A5483">
      <w:pPr>
        <w:jc w:val="left"/>
        <w:rPr>
          <w:b/>
          <w:sz w:val="28"/>
        </w:rPr>
      </w:pPr>
    </w:p>
    <w:p w14:paraId="3E8DEB42">
      <w:pPr>
        <w:keepNext/>
        <w:keepLines/>
        <w:snapToGrid w:val="0"/>
        <w:jc w:val="center"/>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一</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法定代表人身份证明书</w:t>
      </w:r>
    </w:p>
    <w:p w14:paraId="493006C5">
      <w:pPr>
        <w:keepNext/>
        <w:keepLines/>
        <w:snapToGrid w:val="0"/>
        <w:rPr>
          <w:rFonts w:hint="eastAsia" w:ascii="仿宋" w:hAnsi="仿宋" w:eastAsia="仿宋" w:cs="仿宋"/>
          <w:sz w:val="32"/>
        </w:rPr>
      </w:pPr>
    </w:p>
    <w:p w14:paraId="368CB089">
      <w:pPr>
        <w:snapToGrid w:val="0"/>
        <w:spacing w:line="520" w:lineRule="exact"/>
        <w:ind w:left="560" w:firstLine="560"/>
        <w:rPr>
          <w:rFonts w:hint="eastAsia" w:ascii="仿宋" w:hAnsi="仿宋" w:eastAsia="仿宋" w:cs="仿宋"/>
          <w:color w:val="000000"/>
          <w:sz w:val="28"/>
        </w:rPr>
      </w:pPr>
      <w:r>
        <w:rPr>
          <w:rFonts w:hint="eastAsia" w:ascii="仿宋" w:hAnsi="仿宋" w:eastAsia="仿宋" w:cs="仿宋"/>
          <w:color w:val="000000"/>
          <w:sz w:val="28"/>
        </w:rPr>
        <w:t>我单位</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声明</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（身份证号码         ），现任我单位</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职务，是我单位的法定代表人。</w:t>
      </w:r>
    </w:p>
    <w:p w14:paraId="7226EF8F">
      <w:pPr>
        <w:snapToGrid w:val="0"/>
        <w:spacing w:line="520" w:lineRule="exact"/>
        <w:ind w:left="560" w:firstLine="560"/>
        <w:rPr>
          <w:rFonts w:hint="eastAsia" w:ascii="仿宋" w:hAnsi="仿宋" w:eastAsia="仿宋" w:cs="仿宋"/>
          <w:color w:val="000000"/>
          <w:sz w:val="28"/>
        </w:rPr>
      </w:pPr>
    </w:p>
    <w:p w14:paraId="5B668ED8">
      <w:pPr>
        <w:snapToGrid w:val="0"/>
        <w:spacing w:line="520" w:lineRule="exact"/>
        <w:ind w:left="560" w:firstLine="560"/>
        <w:rPr>
          <w:rFonts w:hint="eastAsia" w:ascii="仿宋" w:hAnsi="仿宋" w:eastAsia="仿宋" w:cs="仿宋"/>
          <w:color w:val="000000"/>
          <w:sz w:val="28"/>
        </w:rPr>
      </w:pPr>
    </w:p>
    <w:p w14:paraId="66C87642">
      <w:pPr>
        <w:snapToGrid w:val="0"/>
        <w:spacing w:line="520" w:lineRule="exact"/>
        <w:ind w:left="560" w:firstLine="560"/>
        <w:rPr>
          <w:rFonts w:hint="eastAsia" w:ascii="仿宋" w:hAnsi="仿宋" w:eastAsia="仿宋" w:cs="仿宋"/>
          <w:color w:val="000000"/>
          <w:sz w:val="28"/>
        </w:rPr>
      </w:pPr>
    </w:p>
    <w:p w14:paraId="752266C1">
      <w:pPr>
        <w:snapToGrid w:val="0"/>
        <w:spacing w:line="520" w:lineRule="exact"/>
        <w:rPr>
          <w:rFonts w:hint="eastAsia" w:ascii="仿宋" w:hAnsi="仿宋" w:eastAsia="仿宋" w:cs="仿宋"/>
          <w:color w:val="000000"/>
          <w:sz w:val="28"/>
        </w:rPr>
      </w:pPr>
    </w:p>
    <w:p w14:paraId="092F976E">
      <w:pPr>
        <w:snapToGrid w:val="0"/>
        <w:spacing w:line="520" w:lineRule="exact"/>
        <w:ind w:firstLine="5040" w:firstLineChars="1800"/>
        <w:rPr>
          <w:rFonts w:hint="eastAsia" w:ascii="仿宋" w:hAnsi="仿宋" w:eastAsia="仿宋" w:cs="仿宋"/>
          <w:color w:val="000000"/>
          <w:sz w:val="28"/>
        </w:rPr>
      </w:pPr>
      <w:r>
        <w:rPr>
          <w:rFonts w:hint="eastAsia" w:ascii="仿宋" w:hAnsi="仿宋" w:eastAsia="仿宋" w:cs="仿宋"/>
          <w:color w:val="000000"/>
          <w:sz w:val="28"/>
        </w:rPr>
        <w:t>单位盖章：(盖公章)</w:t>
      </w:r>
    </w:p>
    <w:p w14:paraId="423A4842">
      <w:pPr>
        <w:snapToGrid w:val="0"/>
        <w:ind w:firstLine="5320" w:firstLineChars="1900"/>
        <w:jc w:val="left"/>
        <w:rPr>
          <w:rFonts w:hint="eastAsia" w:ascii="仿宋" w:hAnsi="仿宋" w:eastAsia="仿宋" w:cs="仿宋"/>
          <w:sz w:val="28"/>
        </w:rPr>
      </w:pPr>
      <w:r>
        <w:rPr>
          <w:rFonts w:hint="eastAsia" w:ascii="仿宋" w:hAnsi="仿宋" w:eastAsia="仿宋" w:cs="仿宋"/>
          <w:color w:val="000000"/>
          <w:sz w:val="28"/>
        </w:rPr>
        <w:t>日  期</w:t>
      </w:r>
      <w:r>
        <w:rPr>
          <w:rFonts w:hint="eastAsia" w:ascii="仿宋" w:hAnsi="仿宋" w:eastAsia="仿宋" w:cs="仿宋"/>
          <w:sz w:val="28"/>
        </w:rPr>
        <w:t>：   年  月  日</w:t>
      </w:r>
    </w:p>
    <w:p w14:paraId="436E5115">
      <w:pPr>
        <w:snapToGrid w:val="0"/>
        <w:spacing w:line="520" w:lineRule="exact"/>
        <w:ind w:left="560" w:firstLine="560"/>
        <w:rPr>
          <w:rFonts w:hint="eastAsia" w:ascii="仿宋" w:hAnsi="仿宋" w:eastAsia="仿宋" w:cs="仿宋"/>
          <w:color w:val="000000"/>
          <w:sz w:val="28"/>
        </w:rPr>
      </w:pPr>
      <w:r>
        <w:rPr>
          <w:rFonts w:hint="eastAsia" w:ascii="仿宋" w:hAnsi="仿宋" w:eastAsia="仿宋" w:cs="仿宋"/>
          <w:sz w:val="28"/>
        </w:rPr>
        <w:t xml:space="preserve">   </w:t>
      </w:r>
    </w:p>
    <w:p w14:paraId="4067C54E">
      <w:pPr>
        <w:snapToGrid w:val="0"/>
        <w:spacing w:line="520" w:lineRule="exact"/>
        <w:ind w:left="560" w:firstLine="560"/>
        <w:rPr>
          <w:rFonts w:hint="eastAsia" w:ascii="仿宋" w:hAnsi="仿宋" w:eastAsia="仿宋" w:cs="仿宋"/>
          <w:color w:val="000000"/>
          <w:sz w:val="28"/>
        </w:rPr>
      </w:pPr>
    </w:p>
    <w:p w14:paraId="32BE4FF6">
      <w:pPr>
        <w:snapToGrid w:val="0"/>
        <w:spacing w:line="520" w:lineRule="exact"/>
        <w:ind w:left="560" w:firstLine="560"/>
        <w:rPr>
          <w:rFonts w:hint="eastAsia" w:ascii="仿宋" w:hAnsi="仿宋" w:eastAsia="仿宋" w:cs="仿宋"/>
          <w:b/>
          <w:color w:val="000000"/>
          <w:sz w:val="28"/>
        </w:rPr>
      </w:pPr>
    </w:p>
    <w:p w14:paraId="10E5A9A6">
      <w:pPr>
        <w:snapToGrid w:val="0"/>
        <w:spacing w:line="520" w:lineRule="exact"/>
        <w:ind w:left="560" w:firstLine="560"/>
        <w:rPr>
          <w:rFonts w:hint="eastAsia" w:ascii="仿宋" w:hAnsi="仿宋" w:eastAsia="仿宋" w:cs="仿宋"/>
          <w:b/>
          <w:color w:val="000000"/>
          <w:sz w:val="28"/>
        </w:rPr>
      </w:pPr>
    </w:p>
    <w:p w14:paraId="548AE064">
      <w:pPr>
        <w:snapToGrid w:val="0"/>
        <w:spacing w:line="520" w:lineRule="exact"/>
        <w:ind w:left="560" w:firstLine="560"/>
        <w:rPr>
          <w:rFonts w:hint="eastAsia" w:ascii="仿宋" w:hAnsi="仿宋" w:eastAsia="仿宋" w:cs="仿宋"/>
          <w:color w:val="000000"/>
          <w:sz w:val="28"/>
        </w:rPr>
      </w:pPr>
      <w:r>
        <w:rPr>
          <w:rFonts w:hint="eastAsia" w:ascii="仿宋" w:hAnsi="仿宋" w:eastAsia="仿宋" w:cs="仿宋"/>
          <w:b/>
          <w:color w:val="000000"/>
          <w:sz w:val="28"/>
        </w:rPr>
        <w:t>后附：法定代表人身份证复印件</w:t>
      </w:r>
    </w:p>
    <w:p w14:paraId="64F6D678">
      <w:pPr>
        <w:snapToGrid w:val="0"/>
        <w:spacing w:line="520" w:lineRule="exact"/>
        <w:ind w:left="560" w:firstLine="560"/>
        <w:rPr>
          <w:color w:val="000000"/>
          <w:sz w:val="28"/>
        </w:rPr>
      </w:pPr>
    </w:p>
    <w:p w14:paraId="1EA62DF0">
      <w:pPr>
        <w:jc w:val="left"/>
        <w:rPr>
          <w:sz w:val="28"/>
        </w:rPr>
      </w:pPr>
    </w:p>
    <w:p w14:paraId="6B32C65B">
      <w:pPr>
        <w:jc w:val="left"/>
        <w:rPr>
          <w:sz w:val="28"/>
        </w:rPr>
      </w:pPr>
    </w:p>
    <w:p w14:paraId="6D2C4B21">
      <w:pPr>
        <w:jc w:val="left"/>
        <w:rPr>
          <w:sz w:val="28"/>
        </w:rPr>
      </w:pPr>
    </w:p>
    <w:p w14:paraId="486AC755">
      <w:pPr>
        <w:jc w:val="left"/>
        <w:rPr>
          <w:rFonts w:hint="eastAsia"/>
          <w:sz w:val="28"/>
        </w:rPr>
      </w:pPr>
    </w:p>
    <w:p w14:paraId="4FE8C107">
      <w:pPr>
        <w:jc w:val="left"/>
        <w:rPr>
          <w:b/>
          <w:sz w:val="28"/>
        </w:rPr>
      </w:pPr>
    </w:p>
    <w:p w14:paraId="65DBB898">
      <w:pPr>
        <w:spacing w:line="480" w:lineRule="exact"/>
        <w:jc w:val="both"/>
        <w:rPr>
          <w:rFonts w:hint="eastAsia" w:ascii="仿宋" w:hAnsi="仿宋" w:eastAsia="仿宋" w:cs="仿宋"/>
          <w:sz w:val="44"/>
          <w:szCs w:val="44"/>
        </w:rPr>
      </w:pPr>
    </w:p>
    <w:p w14:paraId="01249BA9">
      <w:pPr>
        <w:spacing w:line="480" w:lineRule="exact"/>
        <w:jc w:val="center"/>
        <w:rPr>
          <w:rFonts w:hint="eastAsia" w:ascii="仿宋" w:hAnsi="仿宋" w:eastAsia="仿宋" w:cs="仿宋"/>
          <w:sz w:val="44"/>
          <w:szCs w:val="44"/>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法定代表人授权委托书</w:t>
      </w:r>
    </w:p>
    <w:p w14:paraId="2D2A7130">
      <w:pPr>
        <w:spacing w:line="480" w:lineRule="exact"/>
        <w:rPr>
          <w:rFonts w:hint="eastAsia" w:ascii="仿宋" w:hAnsi="仿宋" w:eastAsia="仿宋" w:cs="仿宋"/>
          <w:sz w:val="28"/>
        </w:rPr>
      </w:pPr>
    </w:p>
    <w:p w14:paraId="625D03C8">
      <w:pPr>
        <w:spacing w:line="480" w:lineRule="exact"/>
        <w:ind w:firstLine="560" w:firstLineChars="200"/>
        <w:jc w:val="left"/>
        <w:rPr>
          <w:rFonts w:hint="eastAsia" w:ascii="仿宋" w:hAnsi="仿宋" w:eastAsia="仿宋" w:cs="仿宋"/>
          <w:sz w:val="28"/>
        </w:rPr>
      </w:pPr>
      <w:r>
        <w:rPr>
          <w:rFonts w:hint="eastAsia" w:ascii="仿宋" w:hAnsi="仿宋" w:eastAsia="仿宋" w:cs="仿宋"/>
          <w:sz w:val="28"/>
        </w:rPr>
        <w:t>本授权委托书声明：我</w:t>
      </w:r>
      <w:r>
        <w:rPr>
          <w:rFonts w:hint="eastAsia" w:ascii="仿宋" w:hAnsi="仿宋" w:eastAsia="仿宋" w:cs="仿宋"/>
          <w:sz w:val="28"/>
          <w:u w:val="single"/>
        </w:rPr>
        <w:t>(姓名)</w:t>
      </w:r>
      <w:r>
        <w:rPr>
          <w:rFonts w:hint="eastAsia" w:ascii="仿宋" w:hAnsi="仿宋" w:eastAsia="仿宋" w:cs="仿宋"/>
          <w:sz w:val="28"/>
        </w:rPr>
        <w:t>系</w:t>
      </w:r>
      <w:r>
        <w:rPr>
          <w:rFonts w:hint="eastAsia" w:ascii="仿宋" w:hAnsi="仿宋" w:eastAsia="仿宋" w:cs="仿宋"/>
          <w:sz w:val="28"/>
          <w:u w:val="single"/>
        </w:rPr>
        <w:t>(供方单位名称)</w:t>
      </w:r>
      <w:r>
        <w:rPr>
          <w:rFonts w:hint="eastAsia" w:ascii="仿宋" w:hAnsi="仿宋" w:eastAsia="仿宋" w:cs="仿宋"/>
          <w:sz w:val="28"/>
        </w:rPr>
        <w:t>的法定代表人，现授权委托</w:t>
      </w:r>
      <w:r>
        <w:rPr>
          <w:rFonts w:hint="eastAsia" w:ascii="仿宋" w:hAnsi="仿宋" w:eastAsia="仿宋" w:cs="仿宋"/>
          <w:sz w:val="28"/>
          <w:u w:val="single"/>
        </w:rPr>
        <w:t>（姓名）</w:t>
      </w:r>
      <w:r>
        <w:rPr>
          <w:rFonts w:hint="eastAsia" w:ascii="仿宋" w:hAnsi="仿宋" w:eastAsia="仿宋" w:cs="仿宋"/>
          <w:sz w:val="28"/>
        </w:rPr>
        <w:t>为我公司代理人，以本公司的名义参加</w:t>
      </w:r>
      <w:r>
        <w:rPr>
          <w:rFonts w:hint="eastAsia" w:ascii="仿宋" w:hAnsi="仿宋" w:eastAsia="仿宋" w:cs="仿宋"/>
          <w:sz w:val="28"/>
          <w:u w:val="single"/>
        </w:rPr>
        <w:t>武夷客运总站第三社会停车场充电站充电桩采购安装项目</w:t>
      </w:r>
      <w:r>
        <w:rPr>
          <w:rFonts w:hint="eastAsia" w:ascii="仿宋" w:hAnsi="仿宋" w:eastAsia="仿宋" w:cs="仿宋"/>
          <w:sz w:val="28"/>
        </w:rPr>
        <w:t>的询价采购活动。代理人在合同谈判、签署合同过程中所签署的一切文件和处理与之有关的一切事务，我均予以承认。代理人无转委权。</w:t>
      </w:r>
    </w:p>
    <w:p w14:paraId="658E0080">
      <w:pPr>
        <w:spacing w:line="480" w:lineRule="exact"/>
        <w:ind w:firstLine="560" w:firstLineChars="200"/>
        <w:rPr>
          <w:rFonts w:hint="eastAsia" w:ascii="仿宋" w:hAnsi="仿宋" w:eastAsia="仿宋" w:cs="仿宋"/>
          <w:sz w:val="28"/>
        </w:rPr>
      </w:pPr>
      <w:r>
        <w:rPr>
          <w:rFonts w:hint="eastAsia" w:ascii="仿宋" w:hAnsi="仿宋" w:eastAsia="仿宋" w:cs="仿宋"/>
          <w:sz w:val="28"/>
        </w:rPr>
        <w:t>特此委托</w:t>
      </w:r>
    </w:p>
    <w:p w14:paraId="4356B03B">
      <w:pPr>
        <w:spacing w:line="480" w:lineRule="exact"/>
        <w:rPr>
          <w:rFonts w:hint="eastAsia" w:ascii="仿宋" w:hAnsi="仿宋" w:eastAsia="仿宋" w:cs="仿宋"/>
          <w:sz w:val="28"/>
          <w:u w:val="single"/>
        </w:rPr>
      </w:pPr>
      <w:r>
        <w:rPr>
          <w:rFonts w:hint="eastAsia" w:ascii="仿宋" w:hAnsi="仿宋" w:eastAsia="仿宋" w:cs="仿宋"/>
          <w:sz w:val="28"/>
        </w:rPr>
        <w:t xml:space="preserve">    代理人：     性别：     年龄：</w:t>
      </w:r>
    </w:p>
    <w:p w14:paraId="64716387">
      <w:pPr>
        <w:spacing w:line="480" w:lineRule="exact"/>
        <w:ind w:firstLine="555"/>
        <w:rPr>
          <w:rFonts w:hint="eastAsia" w:ascii="仿宋" w:hAnsi="仿宋" w:eastAsia="仿宋" w:cs="仿宋"/>
          <w:sz w:val="28"/>
          <w:u w:val="single"/>
        </w:rPr>
      </w:pPr>
      <w:r>
        <w:rPr>
          <w:rFonts w:hint="eastAsia" w:ascii="仿宋" w:hAnsi="仿宋" w:eastAsia="仿宋" w:cs="仿宋"/>
          <w:sz w:val="28"/>
        </w:rPr>
        <w:t>单  位：                部门：        职务：</w:t>
      </w:r>
    </w:p>
    <w:p w14:paraId="3D5AFC98">
      <w:pPr>
        <w:spacing w:line="480" w:lineRule="exact"/>
        <w:ind w:firstLine="555"/>
        <w:rPr>
          <w:rFonts w:hint="eastAsia" w:ascii="仿宋" w:hAnsi="仿宋" w:eastAsia="仿宋" w:cs="仿宋"/>
          <w:sz w:val="28"/>
        </w:rPr>
      </w:pPr>
      <w:r>
        <w:rPr>
          <w:rFonts w:hint="eastAsia" w:ascii="仿宋" w:hAnsi="仿宋" w:eastAsia="仿宋" w:cs="仿宋"/>
          <w:sz w:val="28"/>
        </w:rPr>
        <w:t>代理人身份证号码：</w:t>
      </w:r>
    </w:p>
    <w:p w14:paraId="0201E3AF">
      <w:pPr>
        <w:spacing w:line="480" w:lineRule="exact"/>
        <w:ind w:firstLine="555"/>
        <w:rPr>
          <w:rFonts w:hint="eastAsia" w:ascii="仿宋" w:hAnsi="仿宋" w:eastAsia="仿宋" w:cs="仿宋"/>
          <w:sz w:val="28"/>
        </w:rPr>
      </w:pPr>
      <w:r>
        <w:rPr>
          <w:rFonts w:hint="eastAsia" w:ascii="仿宋" w:hAnsi="仿宋" w:eastAsia="仿宋" w:cs="仿宋"/>
          <w:sz w:val="28"/>
        </w:rPr>
        <w:t>联系电话：</w:t>
      </w:r>
    </w:p>
    <w:p w14:paraId="4DDFC985">
      <w:pPr>
        <w:spacing w:line="480" w:lineRule="exact"/>
        <w:rPr>
          <w:rFonts w:hint="eastAsia" w:ascii="仿宋" w:hAnsi="仿宋" w:eastAsia="仿宋" w:cs="仿宋"/>
          <w:sz w:val="28"/>
        </w:rPr>
      </w:pPr>
    </w:p>
    <w:p w14:paraId="34FAD1B7">
      <w:pPr>
        <w:spacing w:line="480" w:lineRule="exact"/>
        <w:ind w:firstLine="5320" w:firstLineChars="1900"/>
        <w:rPr>
          <w:rFonts w:hint="eastAsia" w:ascii="仿宋" w:hAnsi="仿宋" w:eastAsia="仿宋" w:cs="仿宋"/>
          <w:sz w:val="28"/>
        </w:rPr>
      </w:pPr>
    </w:p>
    <w:p w14:paraId="7B773C32">
      <w:pPr>
        <w:spacing w:line="480" w:lineRule="exact"/>
        <w:ind w:firstLine="5320" w:firstLineChars="1900"/>
        <w:rPr>
          <w:rFonts w:hint="eastAsia" w:ascii="仿宋" w:hAnsi="仿宋" w:eastAsia="仿宋" w:cs="仿宋"/>
          <w:sz w:val="28"/>
        </w:rPr>
      </w:pPr>
    </w:p>
    <w:p w14:paraId="3D1DF6D8">
      <w:pPr>
        <w:spacing w:line="480" w:lineRule="exact"/>
        <w:rPr>
          <w:rFonts w:hint="eastAsia" w:ascii="仿宋" w:hAnsi="仿宋" w:eastAsia="仿宋" w:cs="仿宋"/>
          <w:sz w:val="28"/>
        </w:rPr>
      </w:pPr>
    </w:p>
    <w:p w14:paraId="4C014969">
      <w:pPr>
        <w:spacing w:line="480" w:lineRule="exact"/>
        <w:ind w:firstLine="5320" w:firstLineChars="1900"/>
        <w:rPr>
          <w:rFonts w:hint="eastAsia" w:ascii="仿宋" w:hAnsi="仿宋" w:eastAsia="仿宋" w:cs="仿宋"/>
          <w:sz w:val="28"/>
        </w:rPr>
      </w:pPr>
      <w:r>
        <w:rPr>
          <w:rFonts w:hint="eastAsia" w:ascii="仿宋" w:hAnsi="仿宋" w:eastAsia="仿宋" w:cs="仿宋"/>
          <w:sz w:val="28"/>
        </w:rPr>
        <w:t>单位盖章：(盖公章)</w:t>
      </w:r>
    </w:p>
    <w:p w14:paraId="7AA369D0">
      <w:pPr>
        <w:spacing w:line="480" w:lineRule="exact"/>
        <w:rPr>
          <w:rFonts w:hint="eastAsia" w:ascii="仿宋" w:hAnsi="仿宋" w:eastAsia="仿宋" w:cs="仿宋"/>
          <w:sz w:val="28"/>
        </w:rPr>
      </w:pPr>
      <w:r>
        <w:rPr>
          <w:rFonts w:hint="eastAsia" w:ascii="仿宋" w:hAnsi="仿宋" w:eastAsia="仿宋" w:cs="仿宋"/>
          <w:sz w:val="28"/>
        </w:rPr>
        <w:t xml:space="preserve">                                    法定代表人：(签字并盖章)</w:t>
      </w:r>
    </w:p>
    <w:p w14:paraId="5D01C884">
      <w:pPr>
        <w:spacing w:line="480" w:lineRule="exact"/>
        <w:rPr>
          <w:rFonts w:hint="eastAsia" w:ascii="仿宋" w:hAnsi="仿宋" w:eastAsia="仿宋" w:cs="仿宋"/>
          <w:sz w:val="28"/>
        </w:rPr>
      </w:pPr>
      <w:r>
        <w:rPr>
          <w:rFonts w:hint="eastAsia" w:ascii="仿宋" w:hAnsi="仿宋" w:eastAsia="仿宋" w:cs="仿宋"/>
          <w:sz w:val="28"/>
        </w:rPr>
        <w:t xml:space="preserve">                                    日  期：    年   月   日</w:t>
      </w:r>
    </w:p>
    <w:p w14:paraId="393EC543">
      <w:pPr>
        <w:snapToGrid w:val="0"/>
        <w:spacing w:line="520" w:lineRule="exact"/>
        <w:jc w:val="left"/>
        <w:rPr>
          <w:rFonts w:hint="eastAsia" w:ascii="仿宋" w:hAnsi="仿宋" w:eastAsia="仿宋" w:cs="仿宋"/>
          <w:b/>
          <w:color w:val="000000"/>
          <w:sz w:val="28"/>
        </w:rPr>
      </w:pPr>
    </w:p>
    <w:p w14:paraId="417AE08A">
      <w:pPr>
        <w:snapToGrid w:val="0"/>
        <w:spacing w:line="520" w:lineRule="exact"/>
        <w:jc w:val="left"/>
        <w:rPr>
          <w:rFonts w:hint="eastAsia" w:ascii="仿宋" w:hAnsi="仿宋" w:eastAsia="仿宋" w:cs="仿宋"/>
          <w:color w:val="000000"/>
          <w:sz w:val="28"/>
        </w:rPr>
      </w:pPr>
      <w:r>
        <w:rPr>
          <w:rFonts w:hint="eastAsia" w:ascii="仿宋" w:hAnsi="仿宋" w:eastAsia="仿宋" w:cs="仿宋"/>
          <w:b/>
          <w:color w:val="000000"/>
          <w:sz w:val="28"/>
        </w:rPr>
        <w:t>后附：授权委托人身份证复印件</w:t>
      </w:r>
    </w:p>
    <w:p w14:paraId="209D1D07">
      <w:pPr>
        <w:jc w:val="left"/>
        <w:rPr>
          <w:rFonts w:hint="eastAsia"/>
          <w:b/>
          <w:sz w:val="28"/>
        </w:rPr>
      </w:pPr>
    </w:p>
    <w:p w14:paraId="4CBA3BD2">
      <w:pPr>
        <w:jc w:val="left"/>
        <w:rPr>
          <w:rFonts w:hint="eastAsia"/>
          <w:b/>
          <w:sz w:val="28"/>
        </w:rPr>
      </w:pPr>
    </w:p>
    <w:p w14:paraId="51A277AD">
      <w:pPr>
        <w:jc w:val="left"/>
        <w:rPr>
          <w:rFonts w:hint="eastAsia"/>
          <w:b/>
          <w:sz w:val="28"/>
        </w:rPr>
      </w:pPr>
    </w:p>
    <w:p w14:paraId="3BB50FD4">
      <w:pPr>
        <w:jc w:val="left"/>
        <w:rPr>
          <w:rFonts w:hint="eastAsia"/>
          <w:b/>
          <w:sz w:val="28"/>
        </w:rPr>
      </w:pPr>
    </w:p>
    <w:p w14:paraId="56C6CF31">
      <w:pPr>
        <w:jc w:val="left"/>
        <w:rPr>
          <w:rFonts w:hint="eastAsia"/>
          <w:b/>
          <w:sz w:val="28"/>
        </w:rPr>
      </w:pPr>
    </w:p>
    <w:p w14:paraId="124B5031">
      <w:pPr>
        <w:numPr>
          <w:ilvl w:val="0"/>
          <w:numId w:val="2"/>
        </w:numPr>
        <w:spacing w:before="240" w:line="36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制造商授权书</w:t>
      </w:r>
      <w:r>
        <w:rPr>
          <w:rFonts w:hint="eastAsia" w:ascii="仿宋" w:hAnsi="仿宋" w:eastAsia="仿宋" w:cs="仿宋"/>
          <w:sz w:val="32"/>
          <w:szCs w:val="32"/>
          <w:highlight w:val="none"/>
          <w:lang w:eastAsia="zh-CN"/>
        </w:rPr>
        <w:t>或经销证明（</w:t>
      </w:r>
      <w:r>
        <w:rPr>
          <w:rFonts w:hint="eastAsia" w:ascii="仿宋" w:hAnsi="仿宋" w:eastAsia="仿宋" w:cs="仿宋"/>
          <w:sz w:val="32"/>
          <w:szCs w:val="32"/>
          <w:highlight w:val="none"/>
          <w:lang w:val="en-US" w:eastAsia="zh-CN"/>
        </w:rPr>
        <w:t>如有</w:t>
      </w:r>
      <w:r>
        <w:rPr>
          <w:rFonts w:hint="eastAsia" w:ascii="仿宋" w:hAnsi="仿宋" w:eastAsia="仿宋" w:cs="仿宋"/>
          <w:sz w:val="32"/>
          <w:szCs w:val="32"/>
          <w:highlight w:val="none"/>
          <w:lang w:eastAsia="zh-CN"/>
        </w:rPr>
        <w:t>）</w:t>
      </w:r>
    </w:p>
    <w:p w14:paraId="47203382">
      <w:pPr>
        <w:pStyle w:val="4"/>
        <w:widowControl w:val="0"/>
        <w:numPr>
          <w:ilvl w:val="0"/>
          <w:numId w:val="0"/>
        </w:numPr>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制造商授权书</w:t>
      </w:r>
    </w:p>
    <w:p w14:paraId="7AA415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Times New Roman"/>
          <w:sz w:val="24"/>
          <w:szCs w:val="24"/>
          <w:highlight w:val="none"/>
          <w:lang w:val="en-US" w:eastAsia="zh-CN"/>
        </w:rPr>
      </w:pPr>
    </w:p>
    <w:p w14:paraId="4A06093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Calibri" w:hAnsi="Calibri" w:eastAsia="宋体" w:cs="Times New Roman"/>
          <w:sz w:val="24"/>
          <w:szCs w:val="24"/>
          <w:highlight w:val="none"/>
          <w:lang w:val="en-US" w:eastAsia="zh-CN"/>
        </w:rPr>
      </w:pPr>
    </w:p>
    <w:p w14:paraId="523AC3A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采购方</w:t>
      </w:r>
      <w:r>
        <w:rPr>
          <w:rFonts w:hint="eastAsia" w:ascii="仿宋" w:hAnsi="仿宋" w:eastAsia="仿宋" w:cs="仿宋"/>
          <w:sz w:val="24"/>
          <w:szCs w:val="24"/>
          <w:highlight w:val="none"/>
        </w:rPr>
        <w:t>名称）</w:t>
      </w:r>
    </w:p>
    <w:p w14:paraId="4E274C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u w:val="single"/>
          <w:lang w:val="en-US" w:eastAsia="zh-CN"/>
        </w:rPr>
        <w:t xml:space="preserve">    (制造商家名称)    </w:t>
      </w:r>
      <w:r>
        <w:rPr>
          <w:rFonts w:hint="eastAsia" w:ascii="仿宋" w:hAnsi="仿宋" w:eastAsia="仿宋" w:cs="仿宋"/>
          <w:sz w:val="24"/>
          <w:szCs w:val="24"/>
          <w:highlight w:val="none"/>
          <w:lang w:val="en-US" w:eastAsia="zh-CN"/>
        </w:rPr>
        <w:t>是在依法登记注册的，其厂址在:</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。兹授权</w:t>
      </w:r>
      <w:r>
        <w:rPr>
          <w:rFonts w:hint="eastAsia" w:ascii="仿宋" w:hAnsi="仿宋" w:eastAsia="仿宋" w:cs="仿宋"/>
          <w:sz w:val="24"/>
          <w:szCs w:val="24"/>
          <w:highlight w:val="none"/>
          <w:u w:val="single"/>
          <w:lang w:val="en-US" w:eastAsia="zh-CN"/>
        </w:rPr>
        <w:t xml:space="preserve">      (被授权公司名称)        </w:t>
      </w:r>
      <w:r>
        <w:rPr>
          <w:rFonts w:hint="eastAsia" w:ascii="仿宋" w:hAnsi="仿宋" w:eastAsia="仿宋" w:cs="仿宋"/>
          <w:sz w:val="24"/>
          <w:szCs w:val="24"/>
          <w:highlight w:val="none"/>
          <w:lang w:val="en-US" w:eastAsia="zh-CN"/>
        </w:rPr>
        <w:t>为</w:t>
      </w:r>
      <w:r>
        <w:rPr>
          <w:rFonts w:hint="eastAsia" w:ascii="仿宋" w:hAnsi="仿宋" w:eastAsia="仿宋" w:cs="仿宋"/>
          <w:sz w:val="24"/>
          <w:szCs w:val="24"/>
          <w:highlight w:val="none"/>
          <w:u w:val="single"/>
          <w:lang w:val="en-US" w:eastAsia="zh-CN"/>
        </w:rPr>
        <w:t xml:space="preserve">    （项目名称）  </w:t>
      </w:r>
      <w:r>
        <w:rPr>
          <w:rFonts w:hint="eastAsia" w:ascii="仿宋" w:hAnsi="仿宋" w:eastAsia="仿宋" w:cs="仿宋"/>
          <w:sz w:val="24"/>
          <w:szCs w:val="24"/>
          <w:highlight w:val="none"/>
          <w:lang w:val="en-US" w:eastAsia="zh-CN"/>
        </w:rPr>
        <w:t>的项目</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产品的合法销售商，参加本次询价，全权处理与该产品询价的有关事宜，并对我方具有约束力。</w:t>
      </w:r>
    </w:p>
    <w:p w14:paraId="7A6F66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作为制造商，我方承诺，为本次询价提供的货物为原厂制造、合法渠道供应的全新产品。</w:t>
      </w:r>
    </w:p>
    <w:p w14:paraId="7CDF6634">
      <w:pPr>
        <w:spacing w:before="240" w:line="360" w:lineRule="auto"/>
        <w:jc w:val="center"/>
        <w:rPr>
          <w:rFonts w:hint="eastAsia" w:ascii="仿宋" w:hAnsi="仿宋" w:eastAsia="仿宋" w:cs="仿宋"/>
          <w:sz w:val="24"/>
          <w:szCs w:val="24"/>
          <w:highlight w:val="none"/>
          <w:lang w:val="en-US" w:eastAsia="zh-CN"/>
        </w:rPr>
      </w:pPr>
    </w:p>
    <w:p w14:paraId="3ADC099D">
      <w:pPr>
        <w:spacing w:before="240" w:line="360" w:lineRule="auto"/>
        <w:jc w:val="center"/>
        <w:rPr>
          <w:rFonts w:hint="eastAsia" w:ascii="仿宋" w:hAnsi="仿宋" w:eastAsia="仿宋" w:cs="仿宋"/>
          <w:sz w:val="24"/>
          <w:szCs w:val="24"/>
          <w:highlight w:val="none"/>
          <w:lang w:val="en-US" w:eastAsia="zh-CN"/>
        </w:rPr>
      </w:pPr>
    </w:p>
    <w:p w14:paraId="64F22CB4">
      <w:pPr>
        <w:spacing w:before="240" w:line="360" w:lineRule="auto"/>
        <w:ind w:firstLine="240" w:firstLineChars="1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被授权单位名称:(盖单位章)                   授权单位名称:(盖单位章)</w:t>
      </w:r>
    </w:p>
    <w:p w14:paraId="46BEEDD7">
      <w:pPr>
        <w:spacing w:before="24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法定代表人或授权代理(签字或盖章):  法定代表人或授权代理(签字或盖章):</w:t>
      </w:r>
    </w:p>
    <w:p w14:paraId="3F7094CD">
      <w:pPr>
        <w:spacing w:before="240" w:line="360" w:lineRule="auto"/>
        <w:ind w:firstLine="240" w:firstLineChars="1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   年  月   日                        日期:    年  月   日</w:t>
      </w:r>
    </w:p>
    <w:p w14:paraId="353DCE28">
      <w:pPr>
        <w:pStyle w:val="4"/>
        <w:rPr>
          <w:rFonts w:hint="eastAsia" w:ascii="仿宋" w:hAnsi="仿宋" w:eastAsia="仿宋" w:cs="仿宋"/>
          <w:kern w:val="2"/>
          <w:sz w:val="24"/>
          <w:szCs w:val="24"/>
          <w:highlight w:val="none"/>
          <w:lang w:val="en-US" w:eastAsia="zh-CN" w:bidi="ar-SA"/>
        </w:rPr>
      </w:pPr>
    </w:p>
    <w:p w14:paraId="2153C3E9">
      <w:pPr>
        <w:pStyle w:val="4"/>
        <w:rPr>
          <w:rFonts w:hint="eastAsia" w:ascii="仿宋" w:hAnsi="仿宋" w:eastAsia="仿宋" w:cs="仿宋"/>
          <w:kern w:val="2"/>
          <w:sz w:val="24"/>
          <w:szCs w:val="24"/>
          <w:highlight w:val="none"/>
          <w:lang w:val="en-US" w:eastAsia="zh-CN" w:bidi="ar-SA"/>
        </w:rPr>
      </w:pPr>
    </w:p>
    <w:p w14:paraId="34FBEDDA">
      <w:pPr>
        <w:pStyle w:val="4"/>
        <w:jc w:val="center"/>
        <w:rPr>
          <w:rFonts w:hint="eastAsia" w:ascii="仿宋" w:hAnsi="仿宋" w:eastAsia="仿宋" w:cs="仿宋"/>
          <w:kern w:val="2"/>
          <w:sz w:val="24"/>
          <w:szCs w:val="24"/>
          <w:highlight w:val="none"/>
          <w:lang w:val="en-US" w:eastAsia="zh-CN" w:bidi="ar-SA"/>
        </w:rPr>
      </w:pPr>
    </w:p>
    <w:p w14:paraId="24E1628E">
      <w:pPr>
        <w:pStyle w:val="4"/>
        <w:jc w:val="center"/>
        <w:rPr>
          <w:rFonts w:hint="eastAsia" w:ascii="仿宋" w:hAnsi="仿宋" w:eastAsia="仿宋" w:cs="仿宋"/>
          <w:kern w:val="2"/>
          <w:sz w:val="24"/>
          <w:szCs w:val="24"/>
          <w:highlight w:val="none"/>
          <w:lang w:val="en-US" w:eastAsia="zh-CN" w:bidi="ar-SA"/>
        </w:rPr>
      </w:pPr>
    </w:p>
    <w:p w14:paraId="4EBDC772">
      <w:pPr>
        <w:pStyle w:val="4"/>
        <w:jc w:val="center"/>
        <w:rPr>
          <w:rFonts w:hint="eastAsia" w:ascii="仿宋" w:hAnsi="仿宋" w:eastAsia="仿宋" w:cs="仿宋"/>
          <w:b w:val="0"/>
          <w:bCs w:val="0"/>
          <w:sz w:val="24"/>
          <w:szCs w:val="24"/>
          <w:highlight w:val="none"/>
          <w:u w:val="none"/>
          <w:lang w:eastAsia="zh-CN"/>
        </w:rPr>
      </w:pPr>
      <w:r>
        <w:rPr>
          <w:rFonts w:hint="eastAsia" w:ascii="仿宋" w:hAnsi="仿宋" w:eastAsia="仿宋" w:cs="仿宋"/>
          <w:kern w:val="2"/>
          <w:sz w:val="24"/>
          <w:szCs w:val="24"/>
          <w:highlight w:val="none"/>
          <w:lang w:val="en-US" w:eastAsia="zh-CN" w:bidi="ar-SA"/>
        </w:rPr>
        <w:t>（2）经销证明格式自拟</w:t>
      </w:r>
      <w:r>
        <w:rPr>
          <w:rFonts w:hint="eastAsia" w:ascii="仿宋" w:hAnsi="仿宋" w:eastAsia="仿宋" w:cs="仿宋"/>
          <w:b w:val="0"/>
          <w:bCs w:val="0"/>
          <w:sz w:val="24"/>
          <w:szCs w:val="24"/>
          <w:highlight w:val="none"/>
          <w:u w:val="none"/>
          <w:lang w:eastAsia="zh-CN"/>
        </w:rPr>
        <w:t>。</w:t>
      </w:r>
    </w:p>
    <w:p w14:paraId="5725358A">
      <w:pPr>
        <w:pStyle w:val="4"/>
        <w:rPr>
          <w:rFonts w:hint="eastAsia" w:ascii="Calibri" w:hAnsi="Calibri" w:eastAsia="宋体" w:cs="Times New Roman"/>
          <w:highlight w:val="none"/>
          <w:lang w:val="en-US" w:eastAsia="zh-CN"/>
        </w:rPr>
      </w:pPr>
    </w:p>
    <w:p w14:paraId="69042AF5">
      <w:pPr>
        <w:pStyle w:val="3"/>
        <w:jc w:val="left"/>
        <w:rPr>
          <w:rFonts w:hint="eastAsia" w:ascii="仿宋" w:hAnsi="仿宋" w:eastAsia="仿宋" w:cs="仿宋"/>
          <w:sz w:val="32"/>
          <w:highlight w:val="none"/>
        </w:rPr>
      </w:pPr>
      <w:bookmarkStart w:id="3" w:name="_Toc28690052"/>
      <w:bookmarkStart w:id="4" w:name="_Toc27543"/>
      <w:bookmarkStart w:id="5" w:name="_Toc444698727"/>
      <w:bookmarkStart w:id="6" w:name="_Toc15353"/>
      <w:bookmarkStart w:id="7" w:name="_Toc10210"/>
      <w:bookmarkStart w:id="8" w:name="_Toc529004306"/>
      <w:r>
        <w:rPr>
          <w:rFonts w:hint="eastAsia" w:ascii="仿宋" w:hAnsi="仿宋" w:eastAsia="仿宋" w:cs="仿宋"/>
          <w:sz w:val="32"/>
          <w:highlight w:val="none"/>
          <w:lang w:val="en-US" w:eastAsia="zh-CN"/>
        </w:rPr>
        <w:t>附件4：</w:t>
      </w:r>
      <w:r>
        <w:rPr>
          <w:rFonts w:hint="eastAsia" w:ascii="仿宋" w:hAnsi="仿宋" w:eastAsia="仿宋" w:cs="仿宋"/>
          <w:sz w:val="32"/>
          <w:highlight w:val="none"/>
          <w:lang w:eastAsia="zh-CN"/>
        </w:rPr>
        <w:t>供应商</w:t>
      </w:r>
      <w:r>
        <w:rPr>
          <w:rFonts w:hint="eastAsia" w:ascii="仿宋" w:hAnsi="仿宋" w:eastAsia="仿宋" w:cs="仿宋"/>
          <w:sz w:val="32"/>
          <w:highlight w:val="none"/>
        </w:rPr>
        <w:t>信誉情况</w:t>
      </w:r>
      <w:bookmarkEnd w:id="3"/>
      <w:bookmarkEnd w:id="4"/>
      <w:bookmarkEnd w:id="5"/>
      <w:bookmarkEnd w:id="6"/>
      <w:bookmarkEnd w:id="7"/>
      <w:bookmarkEnd w:id="8"/>
    </w:p>
    <w:tbl>
      <w:tblPr>
        <w:tblStyle w:val="13"/>
        <w:tblpPr w:leftFromText="180" w:rightFromText="180" w:vertAnchor="text" w:tblpY="2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0"/>
      </w:tblGrid>
      <w:tr w14:paraId="2212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4" w:hRule="atLeast"/>
        </w:trPr>
        <w:tc>
          <w:tcPr>
            <w:tcW w:w="9100" w:type="dxa"/>
            <w:noWrap w:val="0"/>
            <w:vAlign w:val="top"/>
          </w:tcPr>
          <w:p w14:paraId="1167999D">
            <w:pPr>
              <w:keepNext w:val="0"/>
              <w:keepLines w:val="0"/>
              <w:suppressLineNumbers w:val="0"/>
              <w:spacing w:before="0" w:beforeAutospacing="0" w:after="0" w:afterAutospacing="0" w:line="360" w:lineRule="auto"/>
              <w:ind w:left="0" w:right="0" w:firstLine="484" w:firstLineChars="202"/>
              <w:rPr>
                <w:rFonts w:hint="eastAsia" w:ascii="仿宋" w:hAnsi="仿宋" w:eastAsia="仿宋" w:cs="仿宋"/>
                <w:sz w:val="24"/>
                <w:highlight w:val="none"/>
              </w:rPr>
            </w:pPr>
          </w:p>
          <w:p w14:paraId="2550022F">
            <w:pPr>
              <w:keepNext w:val="0"/>
              <w:keepLines w:val="0"/>
              <w:suppressLineNumbers w:val="0"/>
              <w:spacing w:before="0" w:beforeAutospacing="0" w:after="0" w:afterAutospacing="0" w:line="360" w:lineRule="auto"/>
              <w:ind w:left="0" w:right="0"/>
              <w:rPr>
                <w:rFonts w:hint="eastAsia" w:ascii="仿宋" w:hAnsi="仿宋" w:eastAsia="仿宋" w:cs="仿宋"/>
                <w:sz w:val="24"/>
                <w:highlight w:val="none"/>
              </w:rPr>
            </w:pPr>
            <w:r>
              <w:rPr>
                <w:rFonts w:hint="eastAsia" w:ascii="仿宋" w:hAnsi="仿宋" w:eastAsia="仿宋" w:cs="仿宋"/>
                <w:sz w:val="24"/>
                <w:highlight w:val="none"/>
              </w:rPr>
              <w:t>供应商附：</w:t>
            </w:r>
          </w:p>
          <w:p w14:paraId="6F102A5D">
            <w:pPr>
              <w:keepNext w:val="0"/>
              <w:keepLines w:val="0"/>
              <w:suppressLineNumbers w:val="0"/>
              <w:spacing w:before="0" w:beforeAutospacing="0" w:after="0" w:afterAutospacing="0" w:line="360" w:lineRule="auto"/>
              <w:ind w:left="0" w:right="0" w:firstLine="484" w:firstLineChars="202"/>
              <w:rPr>
                <w:rFonts w:hint="eastAsia" w:ascii="仿宋" w:hAnsi="仿宋" w:eastAsia="仿宋" w:cs="仿宋"/>
                <w:sz w:val="24"/>
                <w:highlight w:val="none"/>
                <w:lang w:val="en-US" w:eastAsia="zh-CN"/>
              </w:rPr>
            </w:pPr>
            <w:r>
              <w:rPr>
                <w:rFonts w:hint="eastAsia" w:ascii="仿宋" w:hAnsi="仿宋" w:eastAsia="仿宋" w:cs="仿宋"/>
                <w:sz w:val="24"/>
                <w:highlight w:val="none"/>
              </w:rPr>
              <w:t>1.在“信用中国”网站（www.creditchina.gov.cn）查询截图</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截图加盖供应商单位公章</w:t>
            </w:r>
          </w:p>
          <w:p w14:paraId="3D1B17C5">
            <w:pPr>
              <w:keepNext w:val="0"/>
              <w:keepLines w:val="0"/>
              <w:suppressLineNumbers w:val="0"/>
              <w:spacing w:before="0" w:beforeAutospacing="0" w:after="0" w:afterAutospacing="0" w:line="360" w:lineRule="auto"/>
              <w:ind w:left="0" w:right="0" w:firstLine="480" w:firstLineChars="200"/>
              <w:rPr>
                <w:rFonts w:hint="eastAsia" w:ascii="仿宋" w:hAnsi="仿宋" w:eastAsia="仿宋" w:cs="仿宋"/>
                <w:color w:val="auto"/>
                <w:sz w:val="24"/>
                <w:highlight w:val="none"/>
              </w:rPr>
            </w:pPr>
            <w:r>
              <w:rPr>
                <w:rFonts w:hint="eastAsia" w:ascii="仿宋" w:hAnsi="仿宋" w:eastAsia="仿宋" w:cs="仿宋"/>
                <w:sz w:val="24"/>
                <w:highlight w:val="none"/>
              </w:rPr>
              <w:t>2.不是南平武夷发展集团有限公司、下属子公司在册的</w:t>
            </w:r>
            <w:r>
              <w:rPr>
                <w:rFonts w:hint="eastAsia" w:ascii="仿宋" w:hAnsi="仿宋" w:eastAsia="仿宋" w:cs="仿宋"/>
                <w:color w:val="auto"/>
                <w:sz w:val="24"/>
                <w:highlight w:val="none"/>
              </w:rPr>
              <w:t>黑名单</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（由供应商提供无在册黑名单承诺函，格式</w:t>
            </w:r>
            <w:r>
              <w:rPr>
                <w:rFonts w:hint="eastAsia" w:ascii="仿宋" w:hAnsi="仿宋" w:eastAsia="仿宋" w:cs="仿宋"/>
                <w:color w:val="auto"/>
                <w:sz w:val="24"/>
                <w:highlight w:val="none"/>
                <w:lang w:val="en-US" w:eastAsia="zh-CN"/>
              </w:rPr>
              <w:t>以下</w:t>
            </w:r>
            <w:r>
              <w:rPr>
                <w:rFonts w:hint="eastAsia" w:ascii="仿宋" w:hAnsi="仿宋" w:eastAsia="仿宋" w:cs="仿宋"/>
                <w:color w:val="auto"/>
                <w:sz w:val="24"/>
                <w:highlight w:val="none"/>
              </w:rPr>
              <w:t>无在册黑名单承诺函)</w:t>
            </w:r>
          </w:p>
          <w:p w14:paraId="013D8A4B">
            <w:pPr>
              <w:keepNext w:val="0"/>
              <w:keepLines w:val="0"/>
              <w:widowControl w:val="0"/>
              <w:suppressLineNumbers w:val="0"/>
              <w:spacing w:before="0" w:beforeLines="0" w:beforeAutospacing="0" w:after="120" w:afterLines="0" w:afterAutospacing="0" w:line="360" w:lineRule="auto"/>
              <w:ind w:left="0" w:leftChars="0" w:right="0" w:firstLine="0"/>
              <w:jc w:val="both"/>
              <w:rPr>
                <w:rFonts w:hint="eastAsia" w:ascii="仿宋" w:hAnsi="仿宋" w:eastAsia="仿宋" w:cs="仿宋"/>
                <w:color w:val="auto"/>
                <w:kern w:val="2"/>
                <w:sz w:val="21"/>
                <w:szCs w:val="20"/>
                <w:highlight w:val="none"/>
                <w:lang w:val="en-US" w:eastAsia="zh-CN" w:bidi="ar-SA"/>
              </w:rPr>
            </w:pPr>
          </w:p>
          <w:p w14:paraId="6104B42B">
            <w:pPr>
              <w:keepNext w:val="0"/>
              <w:keepLines w:val="0"/>
              <w:suppressLineNumbers w:val="0"/>
              <w:spacing w:before="0" w:beforeAutospacing="0" w:after="0" w:afterAutospacing="0" w:line="360" w:lineRule="exact"/>
              <w:ind w:left="0" w:right="0" w:firstLine="484" w:firstLineChars="202"/>
              <w:rPr>
                <w:rFonts w:hint="eastAsia" w:ascii="仿宋" w:hAnsi="仿宋" w:eastAsia="仿宋" w:cs="仿宋"/>
                <w:sz w:val="24"/>
                <w:highlight w:val="none"/>
              </w:rPr>
            </w:pPr>
          </w:p>
          <w:p w14:paraId="7E5AEF46">
            <w:pPr>
              <w:keepNext w:val="0"/>
              <w:keepLines w:val="0"/>
              <w:suppressLineNumbers w:val="0"/>
              <w:spacing w:before="0" w:beforeAutospacing="0" w:after="0" w:afterAutospacing="0" w:line="380" w:lineRule="exact"/>
              <w:ind w:left="0" w:right="0"/>
              <w:rPr>
                <w:rFonts w:hint="eastAsia" w:ascii="仿宋" w:hAnsi="仿宋" w:eastAsia="仿宋" w:cs="仿宋"/>
                <w:highlight w:val="none"/>
              </w:rPr>
            </w:pPr>
          </w:p>
          <w:p w14:paraId="33607ACA">
            <w:pPr>
              <w:keepNext w:val="0"/>
              <w:keepLines w:val="0"/>
              <w:widowControl w:val="0"/>
              <w:suppressLineNumbers w:val="0"/>
              <w:spacing w:before="0" w:beforeLines="0" w:beforeAutospacing="0" w:after="120" w:afterLines="0" w:afterAutospacing="0" w:line="360" w:lineRule="auto"/>
              <w:ind w:left="420" w:leftChars="200" w:right="0" w:firstLine="420"/>
              <w:jc w:val="both"/>
              <w:rPr>
                <w:rFonts w:hint="eastAsia" w:ascii="仿宋" w:hAnsi="仿宋" w:eastAsia="仿宋" w:cs="仿宋"/>
                <w:kern w:val="2"/>
                <w:sz w:val="21"/>
                <w:szCs w:val="20"/>
                <w:highlight w:val="none"/>
                <w:lang w:val="en-US" w:eastAsia="zh-CN" w:bidi="ar-SA"/>
              </w:rPr>
            </w:pPr>
          </w:p>
          <w:p w14:paraId="79EC191C">
            <w:pPr>
              <w:keepNext w:val="0"/>
              <w:keepLines w:val="0"/>
              <w:suppressLineNumbers w:val="0"/>
              <w:spacing w:before="0" w:beforeAutospacing="0" w:after="0" w:afterAutospacing="0" w:line="380" w:lineRule="exact"/>
              <w:ind w:left="0" w:right="0"/>
              <w:rPr>
                <w:rFonts w:hint="eastAsia" w:ascii="仿宋" w:hAnsi="仿宋" w:eastAsia="仿宋" w:cs="仿宋"/>
                <w:highlight w:val="none"/>
              </w:rPr>
            </w:pPr>
          </w:p>
          <w:p w14:paraId="0B5E668A">
            <w:pPr>
              <w:keepNext w:val="0"/>
              <w:keepLines w:val="0"/>
              <w:suppressLineNumbers w:val="0"/>
              <w:spacing w:before="0" w:beforeAutospacing="0" w:after="0" w:afterAutospacing="0" w:line="380" w:lineRule="exact"/>
              <w:ind w:left="0" w:right="0"/>
              <w:rPr>
                <w:rFonts w:hint="eastAsia" w:ascii="仿宋" w:hAnsi="仿宋" w:eastAsia="仿宋" w:cs="仿宋"/>
                <w:highlight w:val="none"/>
              </w:rPr>
            </w:pPr>
          </w:p>
          <w:p w14:paraId="39A75B73">
            <w:pPr>
              <w:keepNext w:val="0"/>
              <w:keepLines w:val="0"/>
              <w:suppressLineNumbers w:val="0"/>
              <w:spacing w:before="0" w:beforeAutospacing="0" w:after="0" w:afterAutospacing="0" w:line="380" w:lineRule="exact"/>
              <w:ind w:left="0" w:right="0"/>
              <w:rPr>
                <w:rFonts w:hint="eastAsia" w:ascii="仿宋" w:hAnsi="仿宋" w:eastAsia="仿宋" w:cs="仿宋"/>
                <w:highlight w:val="none"/>
              </w:rPr>
            </w:pPr>
          </w:p>
          <w:p w14:paraId="6560258F">
            <w:pPr>
              <w:keepNext w:val="0"/>
              <w:keepLines w:val="0"/>
              <w:suppressLineNumbers w:val="0"/>
              <w:spacing w:before="0" w:beforeAutospacing="0" w:after="0" w:afterAutospacing="0" w:line="380" w:lineRule="exact"/>
              <w:ind w:left="0" w:right="0"/>
              <w:rPr>
                <w:rFonts w:hint="eastAsia" w:ascii="仿宋" w:hAnsi="仿宋" w:eastAsia="仿宋" w:cs="仿宋"/>
                <w:highlight w:val="none"/>
              </w:rPr>
            </w:pPr>
          </w:p>
          <w:p w14:paraId="74EEA731">
            <w:pPr>
              <w:keepNext w:val="0"/>
              <w:keepLines w:val="0"/>
              <w:suppressLineNumbers w:val="0"/>
              <w:spacing w:before="0" w:beforeAutospacing="0" w:after="0" w:afterAutospacing="0" w:line="380" w:lineRule="exact"/>
              <w:ind w:left="0" w:right="0"/>
              <w:rPr>
                <w:rFonts w:hint="eastAsia" w:ascii="仿宋" w:hAnsi="仿宋" w:eastAsia="仿宋" w:cs="仿宋"/>
                <w:highlight w:val="none"/>
              </w:rPr>
            </w:pPr>
          </w:p>
          <w:p w14:paraId="430A3416">
            <w:pPr>
              <w:keepNext w:val="0"/>
              <w:keepLines w:val="0"/>
              <w:suppressLineNumbers w:val="0"/>
              <w:spacing w:before="0" w:beforeAutospacing="0" w:after="0" w:afterAutospacing="0" w:line="380" w:lineRule="exact"/>
              <w:ind w:left="0" w:right="0"/>
              <w:rPr>
                <w:rFonts w:hint="eastAsia" w:ascii="仿宋" w:hAnsi="仿宋" w:eastAsia="仿宋" w:cs="仿宋"/>
                <w:highlight w:val="none"/>
              </w:rPr>
            </w:pPr>
          </w:p>
          <w:p w14:paraId="13BF387D">
            <w:pPr>
              <w:keepNext w:val="0"/>
              <w:keepLines w:val="0"/>
              <w:suppressLineNumbers w:val="0"/>
              <w:spacing w:before="0" w:beforeAutospacing="0" w:after="0" w:afterAutospacing="0" w:line="380" w:lineRule="exact"/>
              <w:ind w:left="0" w:right="0"/>
              <w:rPr>
                <w:rFonts w:hint="eastAsia" w:ascii="仿宋" w:hAnsi="仿宋" w:eastAsia="仿宋" w:cs="仿宋"/>
                <w:highlight w:val="none"/>
              </w:rPr>
            </w:pPr>
          </w:p>
          <w:p w14:paraId="59185BAD">
            <w:pPr>
              <w:keepNext w:val="0"/>
              <w:keepLines w:val="0"/>
              <w:suppressLineNumbers w:val="0"/>
              <w:spacing w:before="0" w:beforeAutospacing="0" w:after="0" w:afterAutospacing="0" w:line="380" w:lineRule="exact"/>
              <w:ind w:left="0" w:right="0"/>
              <w:rPr>
                <w:rFonts w:hint="eastAsia" w:ascii="仿宋" w:hAnsi="仿宋" w:eastAsia="仿宋" w:cs="仿宋"/>
                <w:highlight w:val="none"/>
              </w:rPr>
            </w:pPr>
          </w:p>
          <w:p w14:paraId="74C2B3EE">
            <w:pPr>
              <w:keepNext w:val="0"/>
              <w:keepLines w:val="0"/>
              <w:suppressLineNumbers w:val="0"/>
              <w:spacing w:before="0" w:beforeAutospacing="0" w:after="0" w:afterAutospacing="0" w:line="380" w:lineRule="exact"/>
              <w:ind w:left="0" w:right="0"/>
              <w:rPr>
                <w:rFonts w:hint="eastAsia" w:ascii="仿宋" w:hAnsi="仿宋" w:eastAsia="仿宋" w:cs="仿宋"/>
                <w:highlight w:val="none"/>
              </w:rPr>
            </w:pPr>
          </w:p>
          <w:p w14:paraId="5E20CB6B">
            <w:pPr>
              <w:keepNext w:val="0"/>
              <w:keepLines w:val="0"/>
              <w:suppressLineNumbers w:val="0"/>
              <w:spacing w:before="0" w:beforeAutospacing="0" w:after="0" w:afterAutospacing="0" w:line="380" w:lineRule="exact"/>
              <w:ind w:left="0" w:right="0"/>
              <w:rPr>
                <w:rFonts w:hint="eastAsia" w:ascii="仿宋" w:hAnsi="仿宋" w:eastAsia="仿宋" w:cs="仿宋"/>
                <w:highlight w:val="none"/>
              </w:rPr>
            </w:pPr>
          </w:p>
          <w:p w14:paraId="69D3C9FA">
            <w:pPr>
              <w:keepNext w:val="0"/>
              <w:keepLines w:val="0"/>
              <w:suppressLineNumbers w:val="0"/>
              <w:spacing w:before="0" w:beforeAutospacing="0" w:after="0" w:afterAutospacing="0" w:line="380" w:lineRule="exact"/>
              <w:ind w:left="0" w:right="0"/>
              <w:rPr>
                <w:rFonts w:hint="eastAsia" w:ascii="仿宋" w:hAnsi="仿宋" w:eastAsia="仿宋" w:cs="仿宋"/>
                <w:highlight w:val="none"/>
              </w:rPr>
            </w:pPr>
          </w:p>
          <w:p w14:paraId="44DBE54C">
            <w:pPr>
              <w:keepNext w:val="0"/>
              <w:keepLines w:val="0"/>
              <w:suppressLineNumbers w:val="0"/>
              <w:spacing w:before="0" w:beforeAutospacing="0" w:after="0" w:afterAutospacing="0" w:line="380" w:lineRule="exact"/>
              <w:ind w:left="0" w:right="0"/>
              <w:rPr>
                <w:rFonts w:hint="eastAsia" w:ascii="仿宋" w:hAnsi="仿宋" w:eastAsia="仿宋" w:cs="仿宋"/>
                <w:highlight w:val="none"/>
              </w:rPr>
            </w:pPr>
          </w:p>
          <w:p w14:paraId="6AEE99B0">
            <w:pPr>
              <w:keepNext w:val="0"/>
              <w:keepLines w:val="0"/>
              <w:suppressLineNumbers w:val="0"/>
              <w:spacing w:before="0" w:beforeAutospacing="0" w:after="0" w:afterAutospacing="0" w:line="380" w:lineRule="exact"/>
              <w:ind w:left="0" w:right="0"/>
              <w:rPr>
                <w:rFonts w:hint="eastAsia" w:ascii="仿宋" w:hAnsi="仿宋" w:eastAsia="仿宋" w:cs="仿宋"/>
                <w:highlight w:val="none"/>
              </w:rPr>
            </w:pPr>
          </w:p>
          <w:p w14:paraId="7224656B">
            <w:pPr>
              <w:keepNext w:val="0"/>
              <w:keepLines w:val="0"/>
              <w:suppressLineNumbers w:val="0"/>
              <w:spacing w:before="0" w:beforeAutospacing="0" w:after="0" w:afterAutospacing="0" w:line="380" w:lineRule="exact"/>
              <w:ind w:left="0" w:right="0"/>
              <w:rPr>
                <w:rFonts w:hint="eastAsia" w:ascii="仿宋" w:hAnsi="仿宋" w:eastAsia="仿宋" w:cs="仿宋"/>
                <w:highlight w:val="none"/>
              </w:rPr>
            </w:pPr>
          </w:p>
          <w:p w14:paraId="678C1446">
            <w:pPr>
              <w:keepNext w:val="0"/>
              <w:keepLines w:val="0"/>
              <w:suppressLineNumbers w:val="0"/>
              <w:spacing w:before="0" w:beforeAutospacing="0" w:after="0" w:afterAutospacing="0" w:line="380" w:lineRule="exact"/>
              <w:ind w:left="0" w:right="0"/>
              <w:rPr>
                <w:rFonts w:hint="eastAsia" w:ascii="仿宋" w:hAnsi="仿宋" w:eastAsia="仿宋" w:cs="仿宋"/>
                <w:highlight w:val="none"/>
              </w:rPr>
            </w:pPr>
          </w:p>
        </w:tc>
      </w:tr>
    </w:tbl>
    <w:p w14:paraId="59D89436">
      <w:pPr>
        <w:ind w:right="315"/>
        <w:rPr>
          <w:rFonts w:hint="eastAsia" w:ascii="Calibri" w:hAnsi="Calibri" w:eastAsia="宋体" w:cs="Times New Roman"/>
          <w:szCs w:val="21"/>
          <w:highlight w:val="none"/>
        </w:rPr>
      </w:pPr>
    </w:p>
    <w:p w14:paraId="028FDDCC">
      <w:pPr>
        <w:ind w:right="315" w:firstLine="420" w:firstLineChars="200"/>
        <w:rPr>
          <w:rFonts w:hint="eastAsia" w:ascii="仿宋" w:hAnsi="仿宋" w:eastAsia="仿宋" w:cs="仿宋"/>
          <w:szCs w:val="21"/>
          <w:highlight w:val="none"/>
        </w:rPr>
      </w:pPr>
      <w:r>
        <w:rPr>
          <w:rFonts w:hint="eastAsia" w:ascii="仿宋" w:hAnsi="仿宋" w:eastAsia="仿宋" w:cs="仿宋"/>
          <w:szCs w:val="21"/>
          <w:highlight w:val="none"/>
        </w:rPr>
        <w:t>供应商到在“信用中国”网站查询供应商单位信用情况，并提供截图。（</w:t>
      </w: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INCLUDEPICTURE "C:\\Users\\ADMINI~1\\AppData\\Local\\Temp\\%W@GJ$ACOF(TYDYECOKVDYB.png" \* MERGEFORMATINET </w:instrText>
      </w:r>
      <w:r>
        <w:rPr>
          <w:rFonts w:hint="eastAsia" w:ascii="仿宋" w:hAnsi="仿宋" w:eastAsia="仿宋" w:cs="仿宋"/>
          <w:szCs w:val="21"/>
          <w:highlight w:val="none"/>
        </w:rPr>
        <w:fldChar w:fldCharType="separate"/>
      </w:r>
      <w:r>
        <w:rPr>
          <w:rFonts w:hint="eastAsia" w:ascii="仿宋" w:hAnsi="仿宋" w:eastAsia="仿宋" w:cs="仿宋"/>
          <w:szCs w:val="21"/>
          <w:highlight w:val="none"/>
        </w:rPr>
        <w:drawing>
          <wp:inline distT="0" distB="0" distL="114300" distR="114300">
            <wp:extent cx="189230" cy="142875"/>
            <wp:effectExtent l="0" t="0" r="1270" b="9525"/>
            <wp:docPr id="1" name="图片 1"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GJ$ACOF(TYDYECOKVDYB"/>
                    <pic:cNvPicPr>
                      <a:picLocks noChangeAspect="1"/>
                    </pic:cNvPicPr>
                  </pic:nvPicPr>
                  <pic:blipFill>
                    <a:blip r:embed="rId4"/>
                    <a:stretch>
                      <a:fillRect/>
                    </a:stretch>
                  </pic:blipFill>
                  <pic:spPr>
                    <a:xfrm>
                      <a:off x="0" y="0"/>
                      <a:ext cx="189230" cy="142875"/>
                    </a:xfrm>
                    <a:prstGeom prst="rect">
                      <a:avLst/>
                    </a:prstGeom>
                    <a:noFill/>
                    <a:ln>
                      <a:noFill/>
                    </a:ln>
                  </pic:spPr>
                </pic:pic>
              </a:graphicData>
            </a:graphic>
          </wp:inline>
        </w:drawing>
      </w:r>
      <w:r>
        <w:rPr>
          <w:rFonts w:hint="eastAsia" w:ascii="仿宋" w:hAnsi="仿宋" w:eastAsia="仿宋" w:cs="仿宋"/>
          <w:szCs w:val="21"/>
          <w:highlight w:val="none"/>
        </w:rPr>
        <w:fldChar w:fldCharType="end"/>
      </w: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"http://www.creditchina.gov.cn/" </w:instrText>
      </w:r>
      <w:r>
        <w:rPr>
          <w:rFonts w:hint="eastAsia" w:ascii="仿宋" w:hAnsi="仿宋" w:eastAsia="仿宋" w:cs="仿宋"/>
          <w:szCs w:val="21"/>
          <w:highlight w:val="none"/>
        </w:rPr>
        <w:fldChar w:fldCharType="separate"/>
      </w:r>
      <w:r>
        <w:rPr>
          <w:rFonts w:hint="eastAsia" w:ascii="仿宋" w:hAnsi="仿宋" w:eastAsia="仿宋" w:cs="仿宋"/>
          <w:szCs w:val="21"/>
          <w:highlight w:val="none"/>
        </w:rPr>
        <w:t>http://www.cre</w:t>
      </w:r>
      <w:bookmarkStart w:id="9" w:name="_Hlt1203870"/>
      <w:bookmarkStart w:id="10" w:name="_Hlt1203871"/>
      <w:r>
        <w:rPr>
          <w:rFonts w:hint="eastAsia" w:ascii="仿宋" w:hAnsi="仿宋" w:eastAsia="仿宋" w:cs="仿宋"/>
          <w:szCs w:val="21"/>
          <w:highlight w:val="none"/>
        </w:rPr>
        <w:t>d</w:t>
      </w:r>
      <w:bookmarkEnd w:id="9"/>
      <w:bookmarkEnd w:id="10"/>
      <w:r>
        <w:rPr>
          <w:rFonts w:hint="eastAsia" w:ascii="仿宋" w:hAnsi="仿宋" w:eastAsia="仿宋" w:cs="仿宋"/>
          <w:szCs w:val="21"/>
          <w:highlight w:val="none"/>
        </w:rPr>
        <w:t>itchina.gov.cn/</w:t>
      </w:r>
      <w:r>
        <w:rPr>
          <w:rFonts w:hint="eastAsia" w:ascii="仿宋" w:hAnsi="仿宋" w:eastAsia="仿宋" w:cs="仿宋"/>
          <w:szCs w:val="21"/>
          <w:highlight w:val="none"/>
        </w:rPr>
        <w:fldChar w:fldCharType="end"/>
      </w:r>
      <w:r>
        <w:rPr>
          <w:rFonts w:hint="eastAsia" w:ascii="仿宋" w:hAnsi="仿宋" w:eastAsia="仿宋" w:cs="仿宋"/>
          <w:szCs w:val="21"/>
          <w:highlight w:val="none"/>
        </w:rPr>
        <w:t>）</w:t>
      </w:r>
    </w:p>
    <w:p w14:paraId="374504AE">
      <w:pPr>
        <w:widowControl w:val="0"/>
        <w:ind w:firstLine="420" w:firstLineChars="200"/>
        <w:jc w:val="both"/>
        <w:rPr>
          <w:rFonts w:hint="eastAsia" w:ascii="仿宋" w:hAnsi="仿宋" w:eastAsia="仿宋" w:cs="仿宋"/>
          <w:kern w:val="2"/>
          <w:sz w:val="21"/>
          <w:szCs w:val="24"/>
          <w:highlight w:val="none"/>
          <w:lang w:val="en-US" w:eastAsia="zh-CN" w:bidi="ar-SA"/>
        </w:rPr>
      </w:pPr>
    </w:p>
    <w:p w14:paraId="24157214">
      <w:pPr>
        <w:widowControl w:val="0"/>
        <w:ind w:firstLine="420" w:firstLineChars="200"/>
        <w:jc w:val="both"/>
        <w:rPr>
          <w:rFonts w:hint="eastAsia" w:ascii="仿宋" w:hAnsi="仿宋" w:eastAsia="仿宋" w:cs="仿宋"/>
          <w:kern w:val="2"/>
          <w:sz w:val="21"/>
          <w:szCs w:val="24"/>
          <w:highlight w:val="none"/>
          <w:lang w:val="en-US" w:eastAsia="zh-CN" w:bidi="ar-SA"/>
        </w:rPr>
      </w:pPr>
    </w:p>
    <w:p w14:paraId="2453EC78">
      <w:pPr>
        <w:widowControl w:val="0"/>
        <w:ind w:firstLine="420" w:firstLineChars="200"/>
        <w:jc w:val="both"/>
        <w:rPr>
          <w:rFonts w:hint="eastAsia" w:ascii="仿宋" w:hAnsi="仿宋" w:eastAsia="仿宋" w:cs="仿宋"/>
          <w:kern w:val="2"/>
          <w:sz w:val="21"/>
          <w:szCs w:val="24"/>
          <w:highlight w:val="none"/>
          <w:lang w:val="en-US" w:eastAsia="zh-CN" w:bidi="ar-SA"/>
        </w:rPr>
      </w:pPr>
    </w:p>
    <w:p w14:paraId="375937F7">
      <w:pPr>
        <w:widowControl w:val="0"/>
        <w:ind w:firstLine="420" w:firstLineChars="200"/>
        <w:jc w:val="both"/>
        <w:rPr>
          <w:rFonts w:hint="eastAsia" w:ascii="仿宋" w:hAnsi="仿宋" w:eastAsia="仿宋" w:cs="仿宋"/>
          <w:kern w:val="2"/>
          <w:sz w:val="21"/>
          <w:szCs w:val="24"/>
          <w:highlight w:val="none"/>
          <w:lang w:val="en-US" w:eastAsia="zh-CN" w:bidi="ar-SA"/>
        </w:rPr>
      </w:pPr>
    </w:p>
    <w:p w14:paraId="5C09DAAD">
      <w:pPr>
        <w:widowControl w:val="0"/>
        <w:ind w:firstLine="420" w:firstLineChars="200"/>
        <w:jc w:val="both"/>
        <w:rPr>
          <w:rFonts w:hint="eastAsia" w:ascii="仿宋" w:hAnsi="仿宋" w:eastAsia="仿宋" w:cs="仿宋"/>
          <w:kern w:val="2"/>
          <w:sz w:val="21"/>
          <w:szCs w:val="21"/>
          <w:highlight w:val="none"/>
          <w:lang w:val="en-US" w:eastAsia="zh-CN" w:bidi="ar-SA"/>
        </w:rPr>
      </w:pPr>
    </w:p>
    <w:p w14:paraId="212B8644">
      <w:pPr>
        <w:ind w:right="-61"/>
        <w:jc w:val="center"/>
        <w:rPr>
          <w:rFonts w:hint="eastAsia" w:ascii="仿宋" w:hAnsi="仿宋" w:eastAsia="仿宋" w:cs="仿宋"/>
          <w:b/>
          <w:spacing w:val="2"/>
          <w:sz w:val="32"/>
          <w:szCs w:val="32"/>
          <w:highlight w:val="none"/>
        </w:rPr>
      </w:pPr>
      <w:r>
        <w:rPr>
          <w:rFonts w:hint="eastAsia" w:ascii="仿宋" w:hAnsi="仿宋" w:eastAsia="仿宋" w:cs="仿宋"/>
          <w:b/>
          <w:spacing w:val="2"/>
          <w:sz w:val="32"/>
          <w:szCs w:val="32"/>
          <w:highlight w:val="none"/>
        </w:rPr>
        <w:t>无在册黑名单承诺函</w:t>
      </w:r>
    </w:p>
    <w:p w14:paraId="6E8FB9A5">
      <w:pPr>
        <w:widowControl w:val="0"/>
        <w:tabs>
          <w:tab w:val="left" w:pos="1000"/>
        </w:tabs>
        <w:spacing w:line="360" w:lineRule="auto"/>
        <w:ind w:firstLine="480" w:firstLineChars="200"/>
        <w:jc w:val="both"/>
        <w:rPr>
          <w:rFonts w:hint="eastAsia" w:ascii="仿宋" w:hAnsi="仿宋" w:eastAsia="仿宋" w:cs="仿宋"/>
          <w:kern w:val="2"/>
          <w:sz w:val="24"/>
          <w:szCs w:val="24"/>
          <w:highlight w:val="none"/>
          <w:lang w:val="en-US" w:eastAsia="zh-CN" w:bidi="ar-SA"/>
        </w:rPr>
      </w:pPr>
    </w:p>
    <w:p w14:paraId="5DEC1236">
      <w:pPr>
        <w:widowControl w:val="0"/>
        <w:tabs>
          <w:tab w:val="left" w:pos="1000"/>
        </w:tabs>
        <w:spacing w:line="360" w:lineRule="auto"/>
        <w:ind w:firstLine="480" w:firstLineChars="200"/>
        <w:jc w:val="both"/>
        <w:rPr>
          <w:rFonts w:hint="eastAsia" w:ascii="仿宋" w:hAnsi="仿宋" w:eastAsia="仿宋" w:cs="仿宋"/>
          <w:kern w:val="2"/>
          <w:sz w:val="24"/>
          <w:szCs w:val="24"/>
          <w:highlight w:val="none"/>
          <w:lang w:val="en-US" w:eastAsia="zh-CN" w:bidi="ar-SA"/>
        </w:rPr>
      </w:pPr>
    </w:p>
    <w:p w14:paraId="25C70523">
      <w:pPr>
        <w:widowControl w:val="0"/>
        <w:tabs>
          <w:tab w:val="left" w:pos="1000"/>
        </w:tabs>
        <w:spacing w:line="360" w:lineRule="auto"/>
        <w:ind w:firstLine="480" w:firstLineChars="200"/>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致：</w:t>
      </w:r>
      <w:r>
        <w:rPr>
          <w:rFonts w:hint="eastAsia" w:ascii="仿宋" w:hAnsi="仿宋" w:eastAsia="仿宋" w:cs="仿宋"/>
          <w:kern w:val="2"/>
          <w:sz w:val="24"/>
          <w:szCs w:val="24"/>
          <w:highlight w:val="none"/>
          <w:u w:val="single"/>
          <w:lang w:val="en-US" w:eastAsia="zh-CN" w:bidi="ar-SA"/>
        </w:rPr>
        <w:t xml:space="preserve">                         </w:t>
      </w:r>
      <w:r>
        <w:rPr>
          <w:rFonts w:hint="eastAsia" w:ascii="仿宋" w:hAnsi="仿宋" w:eastAsia="仿宋" w:cs="仿宋"/>
          <w:kern w:val="2"/>
          <w:sz w:val="24"/>
          <w:szCs w:val="24"/>
          <w:highlight w:val="none"/>
          <w:lang w:val="en-US" w:eastAsia="zh-CN" w:bidi="ar-SA"/>
        </w:rPr>
        <w:t>（采购方名称）</w:t>
      </w:r>
    </w:p>
    <w:p w14:paraId="2849B5FE">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我单位郑重承诺：我单位在本次</w:t>
      </w:r>
      <w:r>
        <w:rPr>
          <w:rFonts w:hint="eastAsia" w:ascii="仿宋" w:hAnsi="仿宋" w:eastAsia="仿宋" w:cs="仿宋"/>
          <w:sz w:val="24"/>
          <w:highlight w:val="none"/>
          <w:lang w:val="en-US" w:eastAsia="zh-CN"/>
        </w:rPr>
        <w:t>询价</w:t>
      </w:r>
      <w:r>
        <w:rPr>
          <w:rFonts w:hint="eastAsia" w:ascii="仿宋" w:hAnsi="仿宋" w:eastAsia="仿宋" w:cs="仿宋"/>
          <w:sz w:val="24"/>
          <w:highlight w:val="none"/>
        </w:rPr>
        <w:t>过程中无弄虚作假，提供的资料均真实有效，且无不良行为记录：1.在“信用中国”网站（www.creditchina.gov.cn）无不良记录。2.承诺人不处于被责令停业，财产被接管、冻结、破产状态。</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.近三年内在经济活动中不存在重大违法行为。</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.不是南平武夷发展集团有限公司、下属子公司在册的黑名单</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w:t>
      </w:r>
    </w:p>
    <w:p w14:paraId="4C1EBBB3">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若有被发现不符合以上情况的，我方愿意被取消资格</w:t>
      </w:r>
      <w:r>
        <w:rPr>
          <w:rFonts w:hint="eastAsia" w:ascii="仿宋" w:hAnsi="仿宋" w:eastAsia="仿宋" w:cs="仿宋"/>
          <w:sz w:val="24"/>
          <w:highlight w:val="none"/>
          <w:lang w:eastAsia="zh-CN"/>
        </w:rPr>
        <w:t>，</w:t>
      </w:r>
      <w:r>
        <w:rPr>
          <w:rFonts w:hint="eastAsia" w:ascii="仿宋" w:hAnsi="仿宋" w:eastAsia="仿宋" w:cs="仿宋"/>
          <w:sz w:val="24"/>
          <w:highlight w:val="none"/>
        </w:rPr>
        <w:t>无条件接受有关监管部门的任何处罚。</w:t>
      </w:r>
    </w:p>
    <w:p w14:paraId="11CA0B1B">
      <w:pPr>
        <w:spacing w:line="360" w:lineRule="auto"/>
        <w:ind w:firstLine="480" w:firstLineChars="200"/>
        <w:rPr>
          <w:rFonts w:hint="eastAsia" w:ascii="仿宋" w:hAnsi="仿宋" w:eastAsia="仿宋" w:cs="仿宋"/>
          <w:sz w:val="24"/>
          <w:highlight w:val="none"/>
        </w:rPr>
      </w:pPr>
    </w:p>
    <w:p w14:paraId="6834C830">
      <w:pPr>
        <w:spacing w:line="360" w:lineRule="auto"/>
        <w:ind w:firstLine="480" w:firstLineChars="200"/>
        <w:rPr>
          <w:rFonts w:hint="eastAsia" w:ascii="仿宋" w:hAnsi="仿宋" w:eastAsia="仿宋" w:cs="仿宋"/>
          <w:sz w:val="24"/>
          <w:highlight w:val="none"/>
        </w:rPr>
      </w:pPr>
    </w:p>
    <w:p w14:paraId="0DD44564">
      <w:pPr>
        <w:pStyle w:val="23"/>
        <w:spacing w:after="0" w:line="480" w:lineRule="auto"/>
        <w:jc w:val="right"/>
        <w:rPr>
          <w:rFonts w:hint="eastAsia" w:ascii="仿宋" w:hAnsi="仿宋" w:eastAsia="仿宋" w:cs="仿宋"/>
          <w:highlight w:val="none"/>
        </w:rPr>
      </w:pPr>
    </w:p>
    <w:p w14:paraId="2C6754BD">
      <w:pPr>
        <w:pStyle w:val="23"/>
        <w:spacing w:after="0" w:line="480" w:lineRule="auto"/>
        <w:jc w:val="right"/>
        <w:rPr>
          <w:rFonts w:hint="eastAsia" w:ascii="仿宋" w:hAnsi="仿宋" w:eastAsia="仿宋" w:cs="仿宋"/>
          <w:highlight w:val="none"/>
        </w:rPr>
      </w:pPr>
      <w:r>
        <w:rPr>
          <w:rFonts w:hint="eastAsia" w:ascii="仿宋" w:hAnsi="仿宋" w:eastAsia="仿宋" w:cs="仿宋"/>
          <w:highlight w:val="none"/>
        </w:rPr>
        <w:t>承</w:t>
      </w:r>
      <w:r>
        <w:rPr>
          <w:rFonts w:hint="eastAsia" w:ascii="仿宋" w:hAnsi="仿宋" w:eastAsia="仿宋" w:cs="仿宋"/>
          <w:highlight w:val="none"/>
          <w:lang w:val="en-US" w:eastAsia="zh-CN"/>
        </w:rPr>
        <w:t xml:space="preserve">  </w:t>
      </w:r>
      <w:r>
        <w:rPr>
          <w:rFonts w:hint="eastAsia" w:ascii="仿宋" w:hAnsi="仿宋" w:eastAsia="仿宋" w:cs="仿宋"/>
          <w:highlight w:val="none"/>
        </w:rPr>
        <w:t>诺</w:t>
      </w:r>
      <w:r>
        <w:rPr>
          <w:rFonts w:hint="eastAsia" w:ascii="仿宋" w:hAnsi="仿宋" w:eastAsia="仿宋" w:cs="仿宋"/>
          <w:highlight w:val="none"/>
          <w:lang w:val="en-US" w:eastAsia="zh-CN"/>
        </w:rPr>
        <w:t xml:space="preserve">  </w:t>
      </w:r>
      <w:r>
        <w:rPr>
          <w:rFonts w:hint="eastAsia" w:ascii="仿宋" w:hAnsi="仿宋" w:eastAsia="仿宋" w:cs="仿宋"/>
          <w:highlight w:val="none"/>
        </w:rPr>
        <w:t>人：</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（盖单位章）</w:t>
      </w:r>
    </w:p>
    <w:p w14:paraId="711475CE">
      <w:pPr>
        <w:pStyle w:val="23"/>
        <w:spacing w:after="0" w:line="480" w:lineRule="auto"/>
        <w:jc w:val="center"/>
        <w:rPr>
          <w:rFonts w:hint="eastAsia" w:ascii="仿宋" w:hAnsi="仿宋" w:eastAsia="仿宋" w:cs="仿宋"/>
          <w:highlight w:val="none"/>
        </w:rPr>
      </w:pPr>
      <w:r>
        <w:rPr>
          <w:rFonts w:hint="eastAsia" w:ascii="仿宋" w:hAnsi="仿宋" w:eastAsia="仿宋" w:cs="仿宋"/>
          <w:highlight w:val="none"/>
          <w:lang w:val="en-US" w:eastAsia="zh-CN"/>
        </w:rPr>
        <w:t xml:space="preserve">                               </w:t>
      </w:r>
      <w:r>
        <w:rPr>
          <w:rFonts w:hint="eastAsia" w:ascii="仿宋" w:hAnsi="仿宋" w:eastAsia="仿宋" w:cs="仿宋"/>
          <w:highlight w:val="none"/>
        </w:rPr>
        <w:t>法定代表人：</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签字或</w:t>
      </w:r>
      <w:r>
        <w:rPr>
          <w:rFonts w:hint="eastAsia" w:ascii="仿宋" w:hAnsi="仿宋" w:eastAsia="仿宋" w:cs="仿宋"/>
          <w:highlight w:val="none"/>
          <w:u w:val="single"/>
        </w:rPr>
        <w:t>盖章）</w:t>
      </w:r>
    </w:p>
    <w:p w14:paraId="38B89C87">
      <w:pPr>
        <w:spacing w:line="360" w:lineRule="auto"/>
        <w:ind w:firstLine="425"/>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623ECE5C">
      <w:pPr>
        <w:widowControl w:val="0"/>
        <w:ind w:firstLine="420" w:firstLineChars="200"/>
        <w:jc w:val="both"/>
        <w:rPr>
          <w:rFonts w:hint="eastAsia" w:ascii="仿宋" w:hAnsi="仿宋" w:eastAsia="仿宋" w:cs="仿宋"/>
          <w:kern w:val="2"/>
          <w:sz w:val="21"/>
          <w:szCs w:val="24"/>
          <w:highlight w:val="none"/>
          <w:lang w:val="en-US" w:eastAsia="zh-CN" w:bidi="ar-SA"/>
        </w:rPr>
      </w:pPr>
    </w:p>
    <w:p w14:paraId="465947E4">
      <w:pPr>
        <w:widowControl w:val="0"/>
        <w:ind w:firstLine="420" w:firstLineChars="200"/>
        <w:jc w:val="both"/>
        <w:rPr>
          <w:rFonts w:hint="eastAsia" w:ascii="仿宋" w:hAnsi="仿宋" w:eastAsia="仿宋" w:cs="仿宋"/>
          <w:kern w:val="2"/>
          <w:sz w:val="21"/>
          <w:szCs w:val="24"/>
          <w:highlight w:val="none"/>
          <w:lang w:val="en-US" w:eastAsia="zh-CN" w:bidi="ar-SA"/>
        </w:rPr>
      </w:pPr>
    </w:p>
    <w:p w14:paraId="687DF27B">
      <w:pPr>
        <w:widowControl w:val="0"/>
        <w:ind w:firstLine="420" w:firstLineChars="200"/>
        <w:jc w:val="both"/>
        <w:rPr>
          <w:rFonts w:hint="eastAsia" w:ascii="仿宋" w:hAnsi="仿宋" w:eastAsia="仿宋" w:cs="仿宋"/>
          <w:kern w:val="2"/>
          <w:sz w:val="21"/>
          <w:szCs w:val="24"/>
          <w:highlight w:val="none"/>
          <w:lang w:val="en-US" w:eastAsia="zh-CN" w:bidi="ar-SA"/>
        </w:rPr>
      </w:pPr>
    </w:p>
    <w:p w14:paraId="3AA66EFC">
      <w:pPr>
        <w:widowControl w:val="0"/>
        <w:ind w:firstLine="420" w:firstLineChars="200"/>
        <w:jc w:val="both"/>
        <w:rPr>
          <w:rFonts w:hint="eastAsia" w:ascii="仿宋" w:hAnsi="仿宋" w:eastAsia="仿宋" w:cs="仿宋"/>
          <w:kern w:val="2"/>
          <w:sz w:val="21"/>
          <w:szCs w:val="24"/>
          <w:highlight w:val="none"/>
          <w:lang w:val="en-US" w:eastAsia="zh-CN" w:bidi="ar-SA"/>
        </w:rPr>
      </w:pPr>
    </w:p>
    <w:p w14:paraId="0663E9B7">
      <w:pPr>
        <w:widowControl w:val="0"/>
        <w:ind w:firstLine="420" w:firstLineChars="200"/>
        <w:jc w:val="both"/>
        <w:rPr>
          <w:rFonts w:hint="eastAsia" w:ascii="仿宋" w:hAnsi="仿宋" w:eastAsia="仿宋" w:cs="仿宋"/>
          <w:kern w:val="2"/>
          <w:sz w:val="21"/>
          <w:szCs w:val="24"/>
          <w:highlight w:val="none"/>
          <w:lang w:val="en-US" w:eastAsia="zh-CN" w:bidi="ar-SA"/>
        </w:rPr>
      </w:pPr>
    </w:p>
    <w:p w14:paraId="558B7AC5">
      <w:pPr>
        <w:widowControl w:val="0"/>
        <w:ind w:firstLine="420" w:firstLineChars="200"/>
        <w:jc w:val="both"/>
        <w:rPr>
          <w:rFonts w:hint="eastAsia" w:ascii="仿宋" w:hAnsi="仿宋" w:eastAsia="仿宋" w:cs="仿宋"/>
          <w:kern w:val="2"/>
          <w:sz w:val="21"/>
          <w:szCs w:val="24"/>
          <w:highlight w:val="none"/>
          <w:lang w:val="en-US" w:eastAsia="zh-CN" w:bidi="ar-SA"/>
        </w:rPr>
      </w:pPr>
    </w:p>
    <w:p w14:paraId="75423103">
      <w:pPr>
        <w:widowControl w:val="0"/>
        <w:ind w:firstLine="420" w:firstLineChars="200"/>
        <w:jc w:val="both"/>
        <w:rPr>
          <w:rFonts w:hint="eastAsia" w:ascii="仿宋" w:hAnsi="仿宋" w:eastAsia="仿宋" w:cs="仿宋"/>
          <w:kern w:val="2"/>
          <w:sz w:val="21"/>
          <w:szCs w:val="24"/>
          <w:highlight w:val="none"/>
          <w:lang w:val="en-US" w:eastAsia="zh-CN" w:bidi="ar-SA"/>
        </w:rPr>
      </w:pPr>
    </w:p>
    <w:p w14:paraId="1CB8F75E">
      <w:pPr>
        <w:widowControl w:val="0"/>
        <w:ind w:firstLine="420" w:firstLineChars="200"/>
        <w:jc w:val="both"/>
        <w:rPr>
          <w:rFonts w:hint="eastAsia" w:ascii="仿宋" w:hAnsi="仿宋" w:eastAsia="仿宋" w:cs="仿宋"/>
          <w:kern w:val="2"/>
          <w:sz w:val="21"/>
          <w:szCs w:val="24"/>
          <w:highlight w:val="none"/>
          <w:lang w:val="en-US" w:eastAsia="zh-CN" w:bidi="ar-SA"/>
        </w:rPr>
      </w:pPr>
    </w:p>
    <w:p w14:paraId="619788F0">
      <w:pPr>
        <w:widowControl w:val="0"/>
        <w:ind w:firstLine="420" w:firstLineChars="200"/>
        <w:jc w:val="both"/>
        <w:rPr>
          <w:rFonts w:hint="eastAsia" w:ascii="仿宋" w:hAnsi="仿宋" w:eastAsia="仿宋" w:cs="仿宋"/>
          <w:kern w:val="2"/>
          <w:sz w:val="21"/>
          <w:szCs w:val="24"/>
          <w:highlight w:val="none"/>
          <w:lang w:val="en-US" w:eastAsia="zh-CN" w:bidi="ar-SA"/>
        </w:rPr>
      </w:pPr>
    </w:p>
    <w:p w14:paraId="25328715">
      <w:pPr>
        <w:widowControl w:val="0"/>
        <w:ind w:firstLine="420" w:firstLineChars="200"/>
        <w:jc w:val="both"/>
        <w:rPr>
          <w:rFonts w:hint="eastAsia" w:ascii="仿宋" w:hAnsi="仿宋" w:eastAsia="仿宋" w:cs="仿宋"/>
          <w:kern w:val="2"/>
          <w:sz w:val="21"/>
          <w:szCs w:val="24"/>
          <w:highlight w:val="none"/>
          <w:lang w:val="en-US" w:eastAsia="zh-CN" w:bidi="ar-SA"/>
        </w:rPr>
      </w:pPr>
    </w:p>
    <w:p w14:paraId="4C51EC5F">
      <w:pPr>
        <w:widowControl w:val="0"/>
        <w:ind w:firstLine="420" w:firstLineChars="200"/>
        <w:jc w:val="both"/>
        <w:rPr>
          <w:rFonts w:hint="eastAsia" w:ascii="仿宋" w:hAnsi="仿宋" w:eastAsia="仿宋" w:cs="仿宋"/>
          <w:kern w:val="2"/>
          <w:sz w:val="21"/>
          <w:szCs w:val="24"/>
          <w:highlight w:val="none"/>
          <w:lang w:val="en-US" w:eastAsia="zh-CN" w:bidi="ar-SA"/>
        </w:rPr>
      </w:pPr>
    </w:p>
    <w:p w14:paraId="1FD701CA">
      <w:pPr>
        <w:widowControl w:val="0"/>
        <w:ind w:firstLine="420" w:firstLineChars="200"/>
        <w:jc w:val="both"/>
        <w:rPr>
          <w:rFonts w:hint="eastAsia" w:ascii="仿宋" w:hAnsi="仿宋" w:eastAsia="仿宋" w:cs="仿宋"/>
          <w:kern w:val="2"/>
          <w:sz w:val="21"/>
          <w:szCs w:val="24"/>
          <w:highlight w:val="none"/>
          <w:lang w:val="en-US" w:eastAsia="zh-CN" w:bidi="ar-SA"/>
        </w:rPr>
      </w:pPr>
    </w:p>
    <w:p w14:paraId="09A82F78">
      <w:pPr>
        <w:widowControl w:val="0"/>
        <w:ind w:firstLine="420" w:firstLineChars="200"/>
        <w:jc w:val="both"/>
        <w:rPr>
          <w:rFonts w:hint="eastAsia" w:ascii="仿宋" w:hAnsi="仿宋" w:eastAsia="仿宋" w:cs="仿宋"/>
          <w:kern w:val="2"/>
          <w:sz w:val="21"/>
          <w:szCs w:val="24"/>
          <w:highlight w:val="none"/>
          <w:lang w:val="en-US" w:eastAsia="zh-CN" w:bidi="ar-SA"/>
        </w:rPr>
      </w:pPr>
    </w:p>
    <w:p w14:paraId="6BC8F40F">
      <w:pPr>
        <w:widowControl w:val="0"/>
        <w:ind w:firstLine="420" w:firstLineChars="200"/>
        <w:jc w:val="both"/>
        <w:rPr>
          <w:rFonts w:hint="eastAsia" w:ascii="仿宋" w:hAnsi="仿宋" w:eastAsia="仿宋" w:cs="仿宋"/>
          <w:kern w:val="2"/>
          <w:sz w:val="21"/>
          <w:szCs w:val="24"/>
          <w:highlight w:val="none"/>
          <w:lang w:val="en-US" w:eastAsia="zh-CN" w:bidi="ar-SA"/>
        </w:rPr>
      </w:pPr>
    </w:p>
    <w:p w14:paraId="153FBB77">
      <w:pPr>
        <w:widowControl w:val="0"/>
        <w:ind w:firstLine="420" w:firstLineChars="200"/>
        <w:jc w:val="both"/>
        <w:rPr>
          <w:rFonts w:hint="eastAsia" w:ascii="仿宋" w:hAnsi="仿宋" w:eastAsia="仿宋" w:cs="仿宋"/>
          <w:kern w:val="2"/>
          <w:sz w:val="21"/>
          <w:szCs w:val="24"/>
          <w:highlight w:val="none"/>
          <w:lang w:val="en-US" w:eastAsia="zh-CN" w:bidi="ar-SA"/>
        </w:rPr>
      </w:pPr>
    </w:p>
    <w:p w14:paraId="4A415088">
      <w:pPr>
        <w:widowControl w:val="0"/>
        <w:ind w:firstLine="420" w:firstLineChars="200"/>
        <w:jc w:val="both"/>
        <w:rPr>
          <w:rFonts w:hint="eastAsia" w:ascii="仿宋" w:hAnsi="仿宋" w:eastAsia="仿宋" w:cs="仿宋"/>
          <w:kern w:val="2"/>
          <w:sz w:val="21"/>
          <w:szCs w:val="24"/>
          <w:highlight w:val="none"/>
          <w:lang w:val="en-US" w:eastAsia="zh-CN" w:bidi="ar-SA"/>
        </w:rPr>
      </w:pPr>
    </w:p>
    <w:p w14:paraId="6406C842">
      <w:pPr>
        <w:pStyle w:val="2"/>
        <w:ind w:firstLine="0" w:firstLineChars="0"/>
        <w:jc w:val="left"/>
        <w:rPr>
          <w:rFonts w:hint="eastAsia" w:ascii="仿宋" w:hAnsi="仿宋" w:eastAsia="仿宋" w:cs="仿宋"/>
          <w:color w:val="auto"/>
          <w:sz w:val="32"/>
          <w:szCs w:val="32"/>
          <w:highlight w:val="none"/>
        </w:rPr>
      </w:pPr>
      <w:bookmarkStart w:id="11" w:name="_Toc47"/>
      <w:bookmarkStart w:id="12" w:name="_Toc28690053"/>
      <w:bookmarkStart w:id="13" w:name="_Toc27132"/>
      <w:bookmarkStart w:id="14" w:name="_Toc444698728"/>
      <w:r>
        <w:rPr>
          <w:rFonts w:hint="eastAsia" w:ascii="仿宋" w:hAnsi="仿宋" w:eastAsia="仿宋" w:cs="仿宋"/>
          <w:color w:val="auto"/>
          <w:sz w:val="32"/>
          <w:szCs w:val="32"/>
          <w:highlight w:val="none"/>
          <w:lang w:val="en-US" w:eastAsia="zh-CN"/>
        </w:rPr>
        <w:t>附件5：</w:t>
      </w:r>
      <w:r>
        <w:rPr>
          <w:rFonts w:hint="eastAsia" w:ascii="仿宋" w:hAnsi="仿宋" w:eastAsia="仿宋" w:cs="仿宋"/>
          <w:color w:val="auto"/>
          <w:sz w:val="32"/>
          <w:szCs w:val="32"/>
          <w:highlight w:val="none"/>
        </w:rPr>
        <w:t>承诺函</w:t>
      </w:r>
      <w:bookmarkEnd w:id="11"/>
      <w:bookmarkEnd w:id="12"/>
      <w:bookmarkEnd w:id="13"/>
      <w:bookmarkEnd w:id="14"/>
    </w:p>
    <w:p w14:paraId="5ECF1C32">
      <w:pPr>
        <w:spacing w:line="380" w:lineRule="exact"/>
        <w:rPr>
          <w:rFonts w:hint="eastAsia" w:ascii="仿宋" w:hAnsi="仿宋" w:eastAsia="仿宋" w:cs="仿宋"/>
          <w:sz w:val="24"/>
          <w:highlight w:val="none"/>
        </w:rPr>
      </w:pPr>
      <w:r>
        <w:rPr>
          <w:rFonts w:hint="eastAsia" w:ascii="仿宋" w:hAnsi="仿宋" w:eastAsia="仿宋" w:cs="仿宋"/>
          <w:highlight w:val="none"/>
        </w:rPr>
        <w:t xml:space="preserve">                                   </w:t>
      </w:r>
      <w:r>
        <w:rPr>
          <w:rFonts w:hint="eastAsia" w:ascii="仿宋" w:hAnsi="仿宋" w:eastAsia="仿宋" w:cs="仿宋"/>
          <w:sz w:val="24"/>
          <w:highlight w:val="none"/>
        </w:rPr>
        <w:t xml:space="preserve"> </w:t>
      </w:r>
    </w:p>
    <w:p w14:paraId="0612913A">
      <w:pPr>
        <w:spacing w:line="360" w:lineRule="auto"/>
        <w:rPr>
          <w:rFonts w:hint="eastAsia" w:ascii="仿宋" w:hAnsi="仿宋" w:eastAsia="仿宋" w:cs="仿宋"/>
          <w:sz w:val="24"/>
          <w:highlight w:val="none"/>
        </w:rPr>
      </w:pPr>
      <w:r>
        <w:rPr>
          <w:rFonts w:hint="eastAsia" w:ascii="仿宋" w:hAnsi="仿宋" w:eastAsia="仿宋" w:cs="仿宋"/>
          <w:sz w:val="24"/>
          <w:highlight w:val="none"/>
          <w:u w:val="single"/>
        </w:rPr>
        <w:t>（</w:t>
      </w:r>
      <w:r>
        <w:rPr>
          <w:rFonts w:hint="eastAsia" w:ascii="仿宋" w:hAnsi="仿宋" w:eastAsia="仿宋" w:cs="仿宋"/>
          <w:sz w:val="24"/>
          <w:highlight w:val="none"/>
          <w:u w:val="single"/>
          <w:lang w:val="en-US" w:eastAsia="zh-CN"/>
        </w:rPr>
        <w:t>采购方</w:t>
      </w:r>
      <w:r>
        <w:rPr>
          <w:rFonts w:hint="eastAsia" w:ascii="仿宋" w:hAnsi="仿宋" w:eastAsia="仿宋" w:cs="仿宋"/>
          <w:sz w:val="24"/>
          <w:highlight w:val="none"/>
          <w:u w:val="single"/>
        </w:rPr>
        <w:t>名称）</w:t>
      </w:r>
      <w:r>
        <w:rPr>
          <w:rFonts w:hint="eastAsia" w:ascii="仿宋" w:hAnsi="仿宋" w:eastAsia="仿宋" w:cs="仿宋"/>
          <w:sz w:val="24"/>
          <w:highlight w:val="none"/>
        </w:rPr>
        <w:t>：</w:t>
      </w:r>
    </w:p>
    <w:p w14:paraId="0C4377A0">
      <w:pPr>
        <w:spacing w:line="360" w:lineRule="auto"/>
        <w:ind w:firstLine="435"/>
        <w:rPr>
          <w:rFonts w:hint="eastAsia" w:ascii="仿宋" w:hAnsi="仿宋" w:eastAsia="仿宋" w:cs="仿宋"/>
          <w:sz w:val="24"/>
          <w:highlight w:val="none"/>
        </w:rPr>
      </w:pPr>
      <w:r>
        <w:rPr>
          <w:rFonts w:hint="eastAsia" w:ascii="仿宋" w:hAnsi="仿宋" w:eastAsia="仿宋" w:cs="仿宋"/>
          <w:sz w:val="24"/>
          <w:highlight w:val="none"/>
        </w:rPr>
        <w:t>若我单位在</w:t>
      </w:r>
      <w:r>
        <w:rPr>
          <w:rFonts w:hint="eastAsia" w:ascii="仿宋" w:hAnsi="仿宋" w:eastAsia="仿宋" w:cs="仿宋"/>
          <w:sz w:val="24"/>
          <w:highlight w:val="none"/>
          <w:u w:val="single"/>
        </w:rPr>
        <w:t>（项目名称）</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rPr>
        <w:t>中有幸中</w:t>
      </w:r>
      <w:r>
        <w:rPr>
          <w:rFonts w:hint="eastAsia" w:ascii="仿宋" w:hAnsi="仿宋" w:eastAsia="仿宋" w:cs="仿宋"/>
          <w:sz w:val="24"/>
          <w:highlight w:val="none"/>
          <w:lang w:val="en-US" w:eastAsia="zh-CN"/>
        </w:rPr>
        <w:t>标</w:t>
      </w:r>
      <w:r>
        <w:rPr>
          <w:rFonts w:hint="eastAsia" w:ascii="仿宋" w:hAnsi="仿宋" w:eastAsia="仿宋" w:cs="仿宋"/>
          <w:sz w:val="24"/>
          <w:highlight w:val="none"/>
        </w:rPr>
        <w:t>，在该项目实施过程中，我公司对本项目</w:t>
      </w:r>
      <w:r>
        <w:rPr>
          <w:rFonts w:hint="eastAsia" w:ascii="仿宋" w:hAnsi="仿宋" w:eastAsia="仿宋" w:cs="仿宋"/>
          <w:sz w:val="24"/>
          <w:highlight w:val="none"/>
          <w:lang w:val="en-US" w:eastAsia="zh-CN"/>
        </w:rPr>
        <w:t>参选</w:t>
      </w:r>
      <w:r>
        <w:rPr>
          <w:rFonts w:hint="eastAsia" w:ascii="仿宋" w:hAnsi="仿宋" w:eastAsia="仿宋" w:cs="仿宋"/>
          <w:sz w:val="24"/>
          <w:highlight w:val="none"/>
        </w:rPr>
        <w:t>产品做以下质量保证承诺：</w:t>
      </w:r>
    </w:p>
    <w:p w14:paraId="21D4C018">
      <w:pPr>
        <w:spacing w:line="360" w:lineRule="auto"/>
        <w:ind w:firstLine="435"/>
        <w:rPr>
          <w:rFonts w:hint="eastAsia" w:ascii="仿宋" w:hAnsi="仿宋" w:eastAsia="仿宋" w:cs="仿宋"/>
          <w:sz w:val="24"/>
          <w:highlight w:val="none"/>
        </w:rPr>
      </w:pPr>
      <w:r>
        <w:rPr>
          <w:rFonts w:hint="eastAsia" w:ascii="仿宋" w:hAnsi="仿宋" w:eastAsia="仿宋" w:cs="仿宋"/>
          <w:sz w:val="24"/>
          <w:highlight w:val="none"/>
        </w:rPr>
        <w:t>1．本公司保证所提供的货物是全新的、未使用的，并在各个方面符合合同规定的质量、规格和性能要求。交货时，提供制造厂签发的产品质量合格证及提供随货装箱清单。</w:t>
      </w:r>
    </w:p>
    <w:p w14:paraId="66D36988">
      <w:pPr>
        <w:spacing w:line="360" w:lineRule="auto"/>
        <w:ind w:firstLine="435"/>
        <w:rPr>
          <w:rFonts w:hint="eastAsia" w:ascii="仿宋" w:hAnsi="仿宋" w:eastAsia="仿宋" w:cs="仿宋"/>
          <w:sz w:val="24"/>
          <w:highlight w:val="none"/>
        </w:rPr>
      </w:pPr>
      <w:r>
        <w:rPr>
          <w:rFonts w:hint="eastAsia" w:ascii="仿宋" w:hAnsi="仿宋" w:eastAsia="仿宋" w:cs="仿宋"/>
          <w:sz w:val="24"/>
          <w:highlight w:val="none"/>
        </w:rPr>
        <w:t>2．本公司保证所供货物与合同规定的质量、规格和性能相一致。</w:t>
      </w:r>
    </w:p>
    <w:p w14:paraId="73F5084F">
      <w:pPr>
        <w:spacing w:line="360" w:lineRule="auto"/>
        <w:ind w:firstLine="435"/>
        <w:rPr>
          <w:rFonts w:hint="eastAsia" w:ascii="仿宋" w:hAnsi="仿宋" w:eastAsia="仿宋" w:cs="仿宋"/>
          <w:sz w:val="24"/>
          <w:highlight w:val="none"/>
        </w:rPr>
      </w:pPr>
      <w:r>
        <w:rPr>
          <w:rFonts w:hint="eastAsia" w:ascii="仿宋" w:hAnsi="仿宋" w:eastAsia="仿宋" w:cs="仿宋"/>
          <w:sz w:val="24"/>
          <w:highlight w:val="none"/>
        </w:rPr>
        <w:t>3．质量免费保修期为</w:t>
      </w:r>
      <w:r>
        <w:rPr>
          <w:rFonts w:hint="eastAsia" w:ascii="仿宋" w:hAnsi="仿宋" w:eastAsia="仿宋" w:cs="仿宋"/>
          <w:sz w:val="24"/>
          <w:highlight w:val="none"/>
          <w:lang w:val="en-US" w:eastAsia="zh-CN"/>
        </w:rPr>
        <w:t>36</w:t>
      </w:r>
      <w:r>
        <w:rPr>
          <w:rFonts w:hint="eastAsia" w:ascii="仿宋" w:hAnsi="仿宋" w:eastAsia="仿宋" w:cs="仿宋"/>
          <w:sz w:val="24"/>
          <w:highlight w:val="none"/>
        </w:rPr>
        <w:t>个月，自最终验收合格之日起算；保修期内，非因操作不当造成更换的零配件及货物由中标方负责包修、包换。</w:t>
      </w:r>
    </w:p>
    <w:p w14:paraId="79BAE668">
      <w:pPr>
        <w:spacing w:line="360" w:lineRule="auto"/>
        <w:ind w:firstLine="435"/>
        <w:rPr>
          <w:rFonts w:hint="eastAsia" w:ascii="仿宋" w:hAnsi="仿宋" w:eastAsia="仿宋" w:cs="仿宋"/>
          <w:sz w:val="24"/>
          <w:highlight w:val="none"/>
        </w:rPr>
      </w:pPr>
      <w:r>
        <w:rPr>
          <w:rFonts w:hint="eastAsia" w:ascii="仿宋" w:hAnsi="仿宋" w:eastAsia="仿宋" w:cs="仿宋"/>
          <w:sz w:val="24"/>
          <w:highlight w:val="none"/>
          <w:lang w:val="en-US" w:eastAsia="zh-CN"/>
        </w:rPr>
        <w:t>4</w:t>
      </w:r>
      <w:r>
        <w:rPr>
          <w:rFonts w:hint="eastAsia" w:ascii="仿宋" w:hAnsi="仿宋" w:eastAsia="仿宋" w:cs="仿宋"/>
          <w:sz w:val="24"/>
          <w:highlight w:val="none"/>
        </w:rPr>
        <w:t>．本公司质量及交货期违背</w:t>
      </w:r>
      <w:bookmarkStart w:id="15" w:name="OLE_LINK12"/>
      <w:r>
        <w:rPr>
          <w:rFonts w:hint="eastAsia" w:ascii="仿宋" w:hAnsi="仿宋" w:eastAsia="仿宋" w:cs="仿宋"/>
          <w:sz w:val="24"/>
          <w:highlight w:val="none"/>
          <w:lang w:val="en-US" w:eastAsia="zh-CN"/>
        </w:rPr>
        <w:t>询价函</w:t>
      </w:r>
      <w:bookmarkEnd w:id="15"/>
      <w:r>
        <w:rPr>
          <w:rFonts w:hint="eastAsia" w:ascii="仿宋" w:hAnsi="仿宋" w:eastAsia="仿宋" w:cs="仿宋"/>
          <w:sz w:val="24"/>
          <w:highlight w:val="none"/>
        </w:rPr>
        <w:t>规定造成损失，按</w:t>
      </w:r>
      <w:r>
        <w:rPr>
          <w:rFonts w:hint="eastAsia" w:ascii="仿宋" w:hAnsi="仿宋" w:eastAsia="仿宋" w:cs="仿宋"/>
          <w:sz w:val="24"/>
          <w:highlight w:val="none"/>
          <w:lang w:val="en-US" w:eastAsia="zh-CN"/>
        </w:rPr>
        <w:t>询价函</w:t>
      </w:r>
      <w:r>
        <w:rPr>
          <w:rFonts w:hint="eastAsia" w:ascii="仿宋" w:hAnsi="仿宋" w:eastAsia="仿宋" w:cs="仿宋"/>
          <w:sz w:val="24"/>
          <w:highlight w:val="none"/>
        </w:rPr>
        <w:t>条款和有关法律规定承担相应的经济责任。</w:t>
      </w:r>
    </w:p>
    <w:p w14:paraId="372B0105">
      <w:pPr>
        <w:spacing w:line="360" w:lineRule="auto"/>
        <w:ind w:firstLine="435"/>
        <w:rPr>
          <w:rFonts w:hint="eastAsia" w:ascii="仿宋" w:hAnsi="仿宋" w:eastAsia="仿宋" w:cs="仿宋"/>
          <w:sz w:val="24"/>
          <w:highlight w:val="none"/>
        </w:rPr>
      </w:pPr>
      <w:r>
        <w:rPr>
          <w:rFonts w:hint="eastAsia" w:ascii="仿宋" w:hAnsi="仿宋" w:eastAsia="仿宋" w:cs="仿宋"/>
          <w:sz w:val="24"/>
          <w:highlight w:val="none"/>
          <w:lang w:val="en-US" w:eastAsia="zh-CN"/>
        </w:rPr>
        <w:t>5</w:t>
      </w:r>
      <w:r>
        <w:rPr>
          <w:rFonts w:hint="eastAsia" w:ascii="仿宋" w:hAnsi="仿宋" w:eastAsia="仿宋" w:cs="仿宋"/>
          <w:sz w:val="24"/>
          <w:highlight w:val="none"/>
        </w:rPr>
        <w:t>．本公司承诺承担材料</w:t>
      </w:r>
      <w:r>
        <w:rPr>
          <w:rFonts w:hint="eastAsia" w:ascii="仿宋" w:hAnsi="仿宋" w:eastAsia="仿宋" w:cs="仿宋"/>
          <w:sz w:val="24"/>
          <w:highlight w:val="none"/>
          <w:lang w:eastAsia="zh-CN"/>
        </w:rPr>
        <w:t>装（卸）车</w:t>
      </w:r>
      <w:r>
        <w:rPr>
          <w:rFonts w:hint="eastAsia" w:ascii="仿宋" w:hAnsi="仿宋" w:eastAsia="仿宋" w:cs="仿宋"/>
          <w:sz w:val="24"/>
          <w:highlight w:val="none"/>
        </w:rPr>
        <w:t xml:space="preserve">、运输途中的一切安全责任和安全风险。   </w:t>
      </w:r>
    </w:p>
    <w:p w14:paraId="04921DB2">
      <w:pPr>
        <w:widowControl w:val="0"/>
        <w:spacing w:before="0" w:beforeLines="0" w:beforeAutospacing="0" w:after="120" w:afterLines="0" w:afterAutospacing="0" w:line="360" w:lineRule="auto"/>
        <w:ind w:left="0" w:leftChars="0" w:firstLine="0"/>
        <w:jc w:val="both"/>
        <w:rPr>
          <w:rFonts w:hint="eastAsia" w:ascii="仿宋" w:hAnsi="仿宋" w:eastAsia="仿宋" w:cs="仿宋"/>
          <w:kern w:val="2"/>
          <w:sz w:val="24"/>
          <w:szCs w:val="20"/>
          <w:highlight w:val="none"/>
          <w:lang w:val="en-US" w:eastAsia="zh-CN" w:bidi="ar-SA"/>
        </w:rPr>
      </w:pPr>
    </w:p>
    <w:p w14:paraId="5E481CA1">
      <w:pPr>
        <w:widowControl w:val="0"/>
        <w:spacing w:before="0" w:beforeLines="0" w:beforeAutospacing="0" w:after="120" w:afterLines="0" w:afterAutospacing="0" w:line="360" w:lineRule="auto"/>
        <w:ind w:left="0" w:leftChars="0" w:firstLine="0"/>
        <w:jc w:val="both"/>
        <w:rPr>
          <w:rFonts w:hint="eastAsia" w:ascii="仿宋" w:hAnsi="仿宋" w:eastAsia="仿宋" w:cs="仿宋"/>
          <w:kern w:val="2"/>
          <w:sz w:val="24"/>
          <w:szCs w:val="20"/>
          <w:highlight w:val="none"/>
          <w:lang w:val="en-US" w:eastAsia="zh-CN" w:bidi="ar-SA"/>
        </w:rPr>
      </w:pPr>
    </w:p>
    <w:p w14:paraId="4EF97DF4">
      <w:pPr>
        <w:widowControl w:val="0"/>
        <w:spacing w:before="0" w:beforeLines="0" w:beforeAutospacing="0" w:after="120" w:afterLines="0" w:afterAutospacing="0" w:line="360" w:lineRule="auto"/>
        <w:ind w:left="0" w:leftChars="0" w:firstLine="0"/>
        <w:jc w:val="both"/>
        <w:rPr>
          <w:rFonts w:hint="eastAsia" w:ascii="仿宋" w:hAnsi="仿宋" w:eastAsia="仿宋" w:cs="仿宋"/>
          <w:kern w:val="2"/>
          <w:sz w:val="24"/>
          <w:szCs w:val="20"/>
          <w:highlight w:val="none"/>
          <w:lang w:val="en-US" w:eastAsia="zh-CN" w:bidi="ar-SA"/>
        </w:rPr>
      </w:pPr>
    </w:p>
    <w:p w14:paraId="1F324A10">
      <w:pPr>
        <w:keepNext/>
        <w:keepLines/>
        <w:widowControl w:val="0"/>
        <w:spacing w:line="360" w:lineRule="auto"/>
        <w:jc w:val="both"/>
        <w:outlineLvl w:val="2"/>
        <w:rPr>
          <w:rFonts w:hint="eastAsia" w:ascii="仿宋" w:hAnsi="仿宋" w:eastAsia="仿宋" w:cs="仿宋"/>
          <w:b w:val="0"/>
          <w:bCs w:val="0"/>
          <w:kern w:val="2"/>
          <w:sz w:val="24"/>
          <w:szCs w:val="20"/>
          <w:highlight w:val="none"/>
          <w:lang w:val="en-US" w:eastAsia="zh-CN" w:bidi="ar-SA"/>
        </w:rPr>
      </w:pPr>
    </w:p>
    <w:p w14:paraId="7E111B0B">
      <w:pPr>
        <w:topLinePunct/>
        <w:spacing w:line="360" w:lineRule="auto"/>
        <w:ind w:firstLine="2415" w:firstLineChars="1150"/>
        <w:jc w:val="center"/>
        <w:rPr>
          <w:rFonts w:hint="eastAsia" w:ascii="仿宋" w:hAnsi="仿宋" w:eastAsia="仿宋" w:cs="仿宋"/>
          <w:sz w:val="24"/>
          <w:szCs w:val="24"/>
          <w:highlight w:val="none"/>
          <w:u w:val="single"/>
          <w:lang w:val="en-US" w:eastAsia="zh-CN"/>
        </w:rPr>
      </w:pPr>
      <w:r>
        <w:rPr>
          <w:rFonts w:hint="eastAsia" w:ascii="仿宋" w:hAnsi="仿宋" w:eastAsia="仿宋" w:cs="仿宋"/>
          <w:szCs w:val="21"/>
          <w:highlight w:val="none"/>
          <w:lang w:val="en-US" w:eastAsia="zh-CN"/>
        </w:rPr>
        <w:t xml:space="preserve"> </w:t>
      </w:r>
      <w:r>
        <w:rPr>
          <w:rFonts w:hint="eastAsia" w:ascii="仿宋" w:hAnsi="仿宋" w:eastAsia="仿宋" w:cs="仿宋"/>
          <w:sz w:val="24"/>
          <w:szCs w:val="24"/>
          <w:highlight w:val="none"/>
        </w:rPr>
        <w:t>承诺人：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（盖单位章）</w:t>
      </w:r>
      <w:r>
        <w:rPr>
          <w:rFonts w:hint="eastAsia" w:ascii="仿宋" w:hAnsi="仿宋" w:eastAsia="仿宋" w:cs="仿宋"/>
          <w:sz w:val="24"/>
          <w:szCs w:val="24"/>
          <w:highlight w:val="none"/>
          <w:u w:val="single"/>
          <w:lang w:val="en-US" w:eastAsia="zh-CN"/>
        </w:rPr>
        <w:t xml:space="preserve">     </w:t>
      </w:r>
    </w:p>
    <w:p w14:paraId="6A5600A3">
      <w:pPr>
        <w:topLinePunct/>
        <w:spacing w:line="360" w:lineRule="auto"/>
        <w:ind w:firstLine="2760" w:firstLineChars="115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w:t>
      </w:r>
      <w:r>
        <w:rPr>
          <w:rFonts w:hint="eastAsia" w:ascii="仿宋" w:hAnsi="仿宋" w:eastAsia="仿宋" w:cs="仿宋"/>
          <w:sz w:val="24"/>
          <w:szCs w:val="24"/>
          <w:highlight w:val="none"/>
          <w:lang w:eastAsia="zh-CN"/>
        </w:rPr>
        <w:t>授权</w:t>
      </w:r>
      <w:r>
        <w:rPr>
          <w:rFonts w:hint="eastAsia" w:ascii="仿宋" w:hAnsi="仿宋" w:eastAsia="仿宋" w:cs="仿宋"/>
          <w:sz w:val="24"/>
          <w:szCs w:val="24"/>
          <w:highlight w:val="none"/>
        </w:rPr>
        <w:t>代理人：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（签字或盖章）</w:t>
      </w:r>
    </w:p>
    <w:p w14:paraId="6AE20772">
      <w:pPr>
        <w:widowControl w:val="0"/>
        <w:ind w:firstLine="3360" w:firstLineChars="1400"/>
        <w:jc w:val="both"/>
        <w:rPr>
          <w:rFonts w:hint="eastAsia" w:ascii="仿宋" w:hAnsi="仿宋" w:eastAsia="仿宋" w:cs="仿宋"/>
          <w:kern w:val="2"/>
          <w:sz w:val="21"/>
          <w:szCs w:val="24"/>
          <w:highlight w:val="none"/>
          <w:lang w:val="en-US" w:eastAsia="zh-CN" w:bidi="ar-SA"/>
        </w:rPr>
      </w:pPr>
      <w:r>
        <w:rPr>
          <w:rFonts w:hint="eastAsia" w:ascii="仿宋" w:hAnsi="仿宋" w:eastAsia="仿宋" w:cs="仿宋"/>
          <w:sz w:val="24"/>
          <w:szCs w:val="24"/>
          <w:highlight w:val="none"/>
          <w:u w:val="none"/>
          <w:lang w:val="en-US" w:eastAsia="zh-CN"/>
        </w:rPr>
        <w:t>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6D7C502B">
      <w:pPr>
        <w:widowControl w:val="0"/>
        <w:ind w:firstLine="420" w:firstLineChars="200"/>
        <w:jc w:val="both"/>
        <w:rPr>
          <w:rFonts w:hint="eastAsia" w:ascii="仿宋" w:hAnsi="仿宋" w:eastAsia="仿宋" w:cs="仿宋"/>
          <w:kern w:val="2"/>
          <w:sz w:val="21"/>
          <w:szCs w:val="24"/>
          <w:highlight w:val="none"/>
          <w:lang w:val="en-US" w:eastAsia="zh-CN" w:bidi="ar-SA"/>
        </w:rPr>
      </w:pPr>
    </w:p>
    <w:p w14:paraId="17E84470">
      <w:pPr>
        <w:widowControl w:val="0"/>
        <w:ind w:firstLine="420" w:firstLineChars="200"/>
        <w:jc w:val="both"/>
        <w:rPr>
          <w:rFonts w:hint="eastAsia" w:ascii="仿宋" w:hAnsi="仿宋" w:eastAsia="仿宋" w:cs="仿宋"/>
          <w:kern w:val="2"/>
          <w:sz w:val="21"/>
          <w:szCs w:val="24"/>
          <w:highlight w:val="none"/>
          <w:lang w:val="en-US" w:eastAsia="zh-CN" w:bidi="ar-SA"/>
        </w:rPr>
      </w:pPr>
    </w:p>
    <w:p w14:paraId="0ADAAFA7">
      <w:pPr>
        <w:ind w:right="315"/>
        <w:rPr>
          <w:rFonts w:hint="eastAsia" w:ascii="仿宋" w:hAnsi="仿宋" w:eastAsia="仿宋" w:cs="仿宋"/>
          <w:szCs w:val="21"/>
          <w:highlight w:val="none"/>
        </w:rPr>
      </w:pPr>
    </w:p>
    <w:p w14:paraId="56CD0BB5">
      <w:pPr>
        <w:jc w:val="left"/>
        <w:rPr>
          <w:rFonts w:hint="eastAsia" w:ascii="仿宋" w:hAnsi="仿宋" w:eastAsia="仿宋" w:cs="仿宋"/>
          <w:b/>
          <w:sz w:val="28"/>
        </w:rPr>
      </w:pPr>
    </w:p>
    <w:p w14:paraId="205A5DD4">
      <w:pPr>
        <w:pStyle w:val="11"/>
        <w:ind w:firstLine="5760" w:firstLineChars="1800"/>
        <w:rPr>
          <w:rFonts w:hint="eastAsia" w:ascii="仿宋" w:hAnsi="仿宋" w:eastAsia="仿宋" w:cs="仿宋"/>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font-weight : 400">
    <w:altName w:val="Courier New"/>
    <w:panose1 w:val="00000000000000000000"/>
    <w:charset w:val="00"/>
    <w:family w:val="auto"/>
    <w:pitch w:val="default"/>
    <w:sig w:usb0="00000000" w:usb1="00000000" w:usb2="00000000" w:usb3="00000000" w:csb0="00040001" w:csb1="00000000"/>
  </w:font>
  <w:font w:name="HiddenHorzOCl">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7C38F6"/>
    <w:multiLevelType w:val="multilevel"/>
    <w:tmpl w:val="5D7C38F6"/>
    <w:lvl w:ilvl="0" w:tentative="0">
      <w:start w:val="1"/>
      <w:numFmt w:val="decimal"/>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
    <w:nsid w:val="74DB6CAD"/>
    <w:multiLevelType w:val="singleLevel"/>
    <w:tmpl w:val="74DB6CAD"/>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yNzBjYWRkZDczMGJjMWZkOGYxZGRiYTY1ZWEwMDgifQ=="/>
  </w:docVars>
  <w:rsids>
    <w:rsidRoot w:val="004437EF"/>
    <w:rsid w:val="000001C3"/>
    <w:rsid w:val="000078A4"/>
    <w:rsid w:val="00016C6C"/>
    <w:rsid w:val="00074D93"/>
    <w:rsid w:val="0008149E"/>
    <w:rsid w:val="000A2003"/>
    <w:rsid w:val="000F5854"/>
    <w:rsid w:val="000F7F64"/>
    <w:rsid w:val="0011719B"/>
    <w:rsid w:val="0013601B"/>
    <w:rsid w:val="001420D1"/>
    <w:rsid w:val="0017457B"/>
    <w:rsid w:val="00187122"/>
    <w:rsid w:val="00195EC1"/>
    <w:rsid w:val="001B09C5"/>
    <w:rsid w:val="001F45E1"/>
    <w:rsid w:val="00207175"/>
    <w:rsid w:val="00224917"/>
    <w:rsid w:val="002447AD"/>
    <w:rsid w:val="00254B1C"/>
    <w:rsid w:val="002B5672"/>
    <w:rsid w:val="002F7B5D"/>
    <w:rsid w:val="00391FD3"/>
    <w:rsid w:val="003E43BB"/>
    <w:rsid w:val="00410E6D"/>
    <w:rsid w:val="00413B66"/>
    <w:rsid w:val="004437EF"/>
    <w:rsid w:val="00471704"/>
    <w:rsid w:val="00515E6C"/>
    <w:rsid w:val="00523E8E"/>
    <w:rsid w:val="00572E81"/>
    <w:rsid w:val="005958BA"/>
    <w:rsid w:val="005A0581"/>
    <w:rsid w:val="005F75FD"/>
    <w:rsid w:val="006C7FAF"/>
    <w:rsid w:val="006D29E2"/>
    <w:rsid w:val="006E13BA"/>
    <w:rsid w:val="00740F7E"/>
    <w:rsid w:val="007D490D"/>
    <w:rsid w:val="007E3206"/>
    <w:rsid w:val="00811E53"/>
    <w:rsid w:val="00832A22"/>
    <w:rsid w:val="008A629D"/>
    <w:rsid w:val="00904B82"/>
    <w:rsid w:val="009537A3"/>
    <w:rsid w:val="00954801"/>
    <w:rsid w:val="0097398A"/>
    <w:rsid w:val="009D7651"/>
    <w:rsid w:val="00AB37D7"/>
    <w:rsid w:val="00B052B2"/>
    <w:rsid w:val="00B45ACD"/>
    <w:rsid w:val="00BA3ADF"/>
    <w:rsid w:val="00BA4EB9"/>
    <w:rsid w:val="00BB046A"/>
    <w:rsid w:val="00BE34CA"/>
    <w:rsid w:val="00C11EBD"/>
    <w:rsid w:val="00C57F15"/>
    <w:rsid w:val="00C707FA"/>
    <w:rsid w:val="00CD4010"/>
    <w:rsid w:val="00D0462B"/>
    <w:rsid w:val="00DF39CE"/>
    <w:rsid w:val="00E0653B"/>
    <w:rsid w:val="00E15B75"/>
    <w:rsid w:val="00E41133"/>
    <w:rsid w:val="00E95597"/>
    <w:rsid w:val="00EA57BD"/>
    <w:rsid w:val="00EC149F"/>
    <w:rsid w:val="00EC5CC6"/>
    <w:rsid w:val="00F01A22"/>
    <w:rsid w:val="00F25EA0"/>
    <w:rsid w:val="00F87A9B"/>
    <w:rsid w:val="00FE5579"/>
    <w:rsid w:val="01611FD0"/>
    <w:rsid w:val="01D6158C"/>
    <w:rsid w:val="02182653"/>
    <w:rsid w:val="021F1DD7"/>
    <w:rsid w:val="025D7FA7"/>
    <w:rsid w:val="02B551B8"/>
    <w:rsid w:val="02EA0231"/>
    <w:rsid w:val="031C00C9"/>
    <w:rsid w:val="03A85616"/>
    <w:rsid w:val="04004BAA"/>
    <w:rsid w:val="04534657"/>
    <w:rsid w:val="0472540E"/>
    <w:rsid w:val="049308F3"/>
    <w:rsid w:val="04C84F0E"/>
    <w:rsid w:val="05225607"/>
    <w:rsid w:val="063615DC"/>
    <w:rsid w:val="064D6151"/>
    <w:rsid w:val="06953DB6"/>
    <w:rsid w:val="06963A6C"/>
    <w:rsid w:val="06D90D36"/>
    <w:rsid w:val="06F14F2A"/>
    <w:rsid w:val="079A2724"/>
    <w:rsid w:val="07B40FAC"/>
    <w:rsid w:val="07BF2257"/>
    <w:rsid w:val="07C5765D"/>
    <w:rsid w:val="07F179D3"/>
    <w:rsid w:val="081B1321"/>
    <w:rsid w:val="0830788A"/>
    <w:rsid w:val="086F4040"/>
    <w:rsid w:val="08717A9A"/>
    <w:rsid w:val="088E1727"/>
    <w:rsid w:val="08C40CA3"/>
    <w:rsid w:val="092A393D"/>
    <w:rsid w:val="096F5064"/>
    <w:rsid w:val="0AB358DB"/>
    <w:rsid w:val="0AB37A68"/>
    <w:rsid w:val="0AE7758F"/>
    <w:rsid w:val="0AEF7478"/>
    <w:rsid w:val="0B16563E"/>
    <w:rsid w:val="0B2B7565"/>
    <w:rsid w:val="0BB857E1"/>
    <w:rsid w:val="0BC44250"/>
    <w:rsid w:val="0C4163EA"/>
    <w:rsid w:val="0C437409"/>
    <w:rsid w:val="0C4807B5"/>
    <w:rsid w:val="0D223924"/>
    <w:rsid w:val="0D515F3E"/>
    <w:rsid w:val="0D5C1CA8"/>
    <w:rsid w:val="0DBE1060"/>
    <w:rsid w:val="0DEE6DA7"/>
    <w:rsid w:val="0E4228B6"/>
    <w:rsid w:val="0E4C5C6B"/>
    <w:rsid w:val="0E76244C"/>
    <w:rsid w:val="0E87438D"/>
    <w:rsid w:val="0EBC6C15"/>
    <w:rsid w:val="0F1D20D3"/>
    <w:rsid w:val="0F21132C"/>
    <w:rsid w:val="0F2B0214"/>
    <w:rsid w:val="0FFF6919"/>
    <w:rsid w:val="103A5E44"/>
    <w:rsid w:val="10DA43D9"/>
    <w:rsid w:val="11EC5AA0"/>
    <w:rsid w:val="1209459A"/>
    <w:rsid w:val="122614A3"/>
    <w:rsid w:val="122B0C24"/>
    <w:rsid w:val="12BE7DF1"/>
    <w:rsid w:val="133F4FED"/>
    <w:rsid w:val="136A5739"/>
    <w:rsid w:val="13A4281C"/>
    <w:rsid w:val="13B17F63"/>
    <w:rsid w:val="13C4239A"/>
    <w:rsid w:val="14760930"/>
    <w:rsid w:val="14A71126"/>
    <w:rsid w:val="14ED04D4"/>
    <w:rsid w:val="15031B10"/>
    <w:rsid w:val="15781CCE"/>
    <w:rsid w:val="159E4454"/>
    <w:rsid w:val="15A810EA"/>
    <w:rsid w:val="15D001D7"/>
    <w:rsid w:val="1747723B"/>
    <w:rsid w:val="17AF5390"/>
    <w:rsid w:val="17F2761B"/>
    <w:rsid w:val="17F70E5F"/>
    <w:rsid w:val="17FF097A"/>
    <w:rsid w:val="183668D5"/>
    <w:rsid w:val="1858669F"/>
    <w:rsid w:val="19043EB7"/>
    <w:rsid w:val="19543ECA"/>
    <w:rsid w:val="1AB758BF"/>
    <w:rsid w:val="1ACF3BF4"/>
    <w:rsid w:val="1AD256A4"/>
    <w:rsid w:val="1B10003C"/>
    <w:rsid w:val="1B987E56"/>
    <w:rsid w:val="1C094460"/>
    <w:rsid w:val="1C106170"/>
    <w:rsid w:val="1C35585B"/>
    <w:rsid w:val="1D2E24F6"/>
    <w:rsid w:val="1D770349"/>
    <w:rsid w:val="1DCA43D8"/>
    <w:rsid w:val="1EA908D7"/>
    <w:rsid w:val="1ED11741"/>
    <w:rsid w:val="1F1103D4"/>
    <w:rsid w:val="1F15403E"/>
    <w:rsid w:val="1F1A0E39"/>
    <w:rsid w:val="1F47079A"/>
    <w:rsid w:val="20B12DB7"/>
    <w:rsid w:val="21084B53"/>
    <w:rsid w:val="21C32FF6"/>
    <w:rsid w:val="22690F4C"/>
    <w:rsid w:val="230B2135"/>
    <w:rsid w:val="230F5877"/>
    <w:rsid w:val="23331A68"/>
    <w:rsid w:val="2334472C"/>
    <w:rsid w:val="235C4217"/>
    <w:rsid w:val="23696BF7"/>
    <w:rsid w:val="23A55948"/>
    <w:rsid w:val="23CA6338"/>
    <w:rsid w:val="24451B45"/>
    <w:rsid w:val="248862E4"/>
    <w:rsid w:val="24897B5D"/>
    <w:rsid w:val="24B94A65"/>
    <w:rsid w:val="24F06143"/>
    <w:rsid w:val="24F61939"/>
    <w:rsid w:val="253553F7"/>
    <w:rsid w:val="25BA18EE"/>
    <w:rsid w:val="26151588"/>
    <w:rsid w:val="27A05101"/>
    <w:rsid w:val="27C92788"/>
    <w:rsid w:val="28375C22"/>
    <w:rsid w:val="28685DF5"/>
    <w:rsid w:val="287475A0"/>
    <w:rsid w:val="28791C0C"/>
    <w:rsid w:val="28B526F2"/>
    <w:rsid w:val="28CA6D96"/>
    <w:rsid w:val="29C50DCA"/>
    <w:rsid w:val="2A163D19"/>
    <w:rsid w:val="2A164267"/>
    <w:rsid w:val="2A3857D8"/>
    <w:rsid w:val="2AE43199"/>
    <w:rsid w:val="2B2F5199"/>
    <w:rsid w:val="2B6137B9"/>
    <w:rsid w:val="2B7A177A"/>
    <w:rsid w:val="2B8D1B3A"/>
    <w:rsid w:val="2C2179AB"/>
    <w:rsid w:val="2D3F178A"/>
    <w:rsid w:val="2D574DFE"/>
    <w:rsid w:val="2D791E44"/>
    <w:rsid w:val="2D7B6667"/>
    <w:rsid w:val="2D9A1445"/>
    <w:rsid w:val="2E1A7E2D"/>
    <w:rsid w:val="2E1C2F8E"/>
    <w:rsid w:val="2EB94DB3"/>
    <w:rsid w:val="2F11293A"/>
    <w:rsid w:val="2F2E16C8"/>
    <w:rsid w:val="2F6A1557"/>
    <w:rsid w:val="2F786DB8"/>
    <w:rsid w:val="2F803458"/>
    <w:rsid w:val="2FF44876"/>
    <w:rsid w:val="30FF23B4"/>
    <w:rsid w:val="312729EE"/>
    <w:rsid w:val="3199272C"/>
    <w:rsid w:val="32084BC9"/>
    <w:rsid w:val="321C03D9"/>
    <w:rsid w:val="32357882"/>
    <w:rsid w:val="3237668B"/>
    <w:rsid w:val="325243CE"/>
    <w:rsid w:val="33104FDB"/>
    <w:rsid w:val="333E2720"/>
    <w:rsid w:val="333E4ED6"/>
    <w:rsid w:val="335E5777"/>
    <w:rsid w:val="3399514F"/>
    <w:rsid w:val="33A723AC"/>
    <w:rsid w:val="343B419F"/>
    <w:rsid w:val="3441414D"/>
    <w:rsid w:val="34B80558"/>
    <w:rsid w:val="34FC0596"/>
    <w:rsid w:val="35F32009"/>
    <w:rsid w:val="360F505D"/>
    <w:rsid w:val="370D21E2"/>
    <w:rsid w:val="37462884"/>
    <w:rsid w:val="377F5402"/>
    <w:rsid w:val="3818565B"/>
    <w:rsid w:val="38606D4E"/>
    <w:rsid w:val="389C202A"/>
    <w:rsid w:val="39216305"/>
    <w:rsid w:val="399E61C4"/>
    <w:rsid w:val="39CA770A"/>
    <w:rsid w:val="3ABA74D3"/>
    <w:rsid w:val="3ABE7C40"/>
    <w:rsid w:val="3AF672E9"/>
    <w:rsid w:val="3B265682"/>
    <w:rsid w:val="3B8A78C3"/>
    <w:rsid w:val="3C112437"/>
    <w:rsid w:val="3C422959"/>
    <w:rsid w:val="3CA67B19"/>
    <w:rsid w:val="3D5F66CE"/>
    <w:rsid w:val="3D8D6F2B"/>
    <w:rsid w:val="3E3B292F"/>
    <w:rsid w:val="3E6821EC"/>
    <w:rsid w:val="3F4C0680"/>
    <w:rsid w:val="3F537E0F"/>
    <w:rsid w:val="3F786452"/>
    <w:rsid w:val="40122ECF"/>
    <w:rsid w:val="402D78D3"/>
    <w:rsid w:val="40BE609D"/>
    <w:rsid w:val="40C30694"/>
    <w:rsid w:val="40CE6E2E"/>
    <w:rsid w:val="40DD5DCF"/>
    <w:rsid w:val="41EC5AD2"/>
    <w:rsid w:val="420468EA"/>
    <w:rsid w:val="42691D1C"/>
    <w:rsid w:val="428C3514"/>
    <w:rsid w:val="42A178FC"/>
    <w:rsid w:val="42FE61FA"/>
    <w:rsid w:val="43041879"/>
    <w:rsid w:val="432C4EB6"/>
    <w:rsid w:val="434015A7"/>
    <w:rsid w:val="43885017"/>
    <w:rsid w:val="438C5697"/>
    <w:rsid w:val="43BC7459"/>
    <w:rsid w:val="442D5D94"/>
    <w:rsid w:val="44576B27"/>
    <w:rsid w:val="450A7AB9"/>
    <w:rsid w:val="454A3217"/>
    <w:rsid w:val="46186B50"/>
    <w:rsid w:val="461F6C60"/>
    <w:rsid w:val="46863F84"/>
    <w:rsid w:val="470230C7"/>
    <w:rsid w:val="47291400"/>
    <w:rsid w:val="478128A4"/>
    <w:rsid w:val="47AE5733"/>
    <w:rsid w:val="47CE2655"/>
    <w:rsid w:val="47E7783D"/>
    <w:rsid w:val="4800405C"/>
    <w:rsid w:val="481874B1"/>
    <w:rsid w:val="483D629C"/>
    <w:rsid w:val="488773FE"/>
    <w:rsid w:val="488E5983"/>
    <w:rsid w:val="491D6756"/>
    <w:rsid w:val="49254F05"/>
    <w:rsid w:val="49721634"/>
    <w:rsid w:val="49890776"/>
    <w:rsid w:val="499C129C"/>
    <w:rsid w:val="4A1D5F3C"/>
    <w:rsid w:val="4ABA7F8A"/>
    <w:rsid w:val="4B3612A5"/>
    <w:rsid w:val="4C142374"/>
    <w:rsid w:val="4C462B6E"/>
    <w:rsid w:val="4C8D54ED"/>
    <w:rsid w:val="4C9D4F14"/>
    <w:rsid w:val="4CC22529"/>
    <w:rsid w:val="4CC95227"/>
    <w:rsid w:val="4D545409"/>
    <w:rsid w:val="4DE116B3"/>
    <w:rsid w:val="4E790F24"/>
    <w:rsid w:val="4E7C4800"/>
    <w:rsid w:val="4E953B8A"/>
    <w:rsid w:val="4EB45894"/>
    <w:rsid w:val="4ED46EA9"/>
    <w:rsid w:val="4F307A9D"/>
    <w:rsid w:val="4FA54FCE"/>
    <w:rsid w:val="4FAF3891"/>
    <w:rsid w:val="4FC40A25"/>
    <w:rsid w:val="50C109A8"/>
    <w:rsid w:val="50EC013C"/>
    <w:rsid w:val="51387F22"/>
    <w:rsid w:val="51A10DE7"/>
    <w:rsid w:val="52B47B2D"/>
    <w:rsid w:val="52CA13CF"/>
    <w:rsid w:val="53206B8D"/>
    <w:rsid w:val="53245CBF"/>
    <w:rsid w:val="532C5E5C"/>
    <w:rsid w:val="53395DC2"/>
    <w:rsid w:val="53533E87"/>
    <w:rsid w:val="53D1527A"/>
    <w:rsid w:val="53D209D4"/>
    <w:rsid w:val="54034602"/>
    <w:rsid w:val="54082DF5"/>
    <w:rsid w:val="541E1F6D"/>
    <w:rsid w:val="54974893"/>
    <w:rsid w:val="55F931BD"/>
    <w:rsid w:val="562818B0"/>
    <w:rsid w:val="563D0ACA"/>
    <w:rsid w:val="563F37FB"/>
    <w:rsid w:val="56435C0C"/>
    <w:rsid w:val="568066BB"/>
    <w:rsid w:val="56946DB1"/>
    <w:rsid w:val="56975BFF"/>
    <w:rsid w:val="56B33167"/>
    <w:rsid w:val="56B53874"/>
    <w:rsid w:val="56C21D8B"/>
    <w:rsid w:val="57053944"/>
    <w:rsid w:val="570977AD"/>
    <w:rsid w:val="5724612C"/>
    <w:rsid w:val="57331885"/>
    <w:rsid w:val="5733485B"/>
    <w:rsid w:val="5779038D"/>
    <w:rsid w:val="581650B5"/>
    <w:rsid w:val="58286B34"/>
    <w:rsid w:val="58B03E6C"/>
    <w:rsid w:val="595712B6"/>
    <w:rsid w:val="59A377E6"/>
    <w:rsid w:val="59DE1764"/>
    <w:rsid w:val="5A966575"/>
    <w:rsid w:val="5AE96334"/>
    <w:rsid w:val="5B035245"/>
    <w:rsid w:val="5B437155"/>
    <w:rsid w:val="5B634BE5"/>
    <w:rsid w:val="5B6F01F1"/>
    <w:rsid w:val="5BE971B6"/>
    <w:rsid w:val="5C2630FB"/>
    <w:rsid w:val="5C381321"/>
    <w:rsid w:val="5C6E3B30"/>
    <w:rsid w:val="5C842D0D"/>
    <w:rsid w:val="5CBE5F70"/>
    <w:rsid w:val="5CCC3ED5"/>
    <w:rsid w:val="5D7D6EEF"/>
    <w:rsid w:val="5DC70556"/>
    <w:rsid w:val="5E0B299E"/>
    <w:rsid w:val="5E63109B"/>
    <w:rsid w:val="5E7526EA"/>
    <w:rsid w:val="5E953485"/>
    <w:rsid w:val="5EC60221"/>
    <w:rsid w:val="5EF44A95"/>
    <w:rsid w:val="5F402B30"/>
    <w:rsid w:val="5FAA1B0E"/>
    <w:rsid w:val="5FB3267C"/>
    <w:rsid w:val="6067009B"/>
    <w:rsid w:val="608D07DE"/>
    <w:rsid w:val="60973E3D"/>
    <w:rsid w:val="60A57774"/>
    <w:rsid w:val="60CC6836"/>
    <w:rsid w:val="60E00203"/>
    <w:rsid w:val="61032986"/>
    <w:rsid w:val="610E065D"/>
    <w:rsid w:val="6113050F"/>
    <w:rsid w:val="613B78C9"/>
    <w:rsid w:val="613D4CE3"/>
    <w:rsid w:val="617B4ACC"/>
    <w:rsid w:val="61970177"/>
    <w:rsid w:val="620C256C"/>
    <w:rsid w:val="627A694E"/>
    <w:rsid w:val="62B909D7"/>
    <w:rsid w:val="62F51687"/>
    <w:rsid w:val="63A61C7C"/>
    <w:rsid w:val="64364BBF"/>
    <w:rsid w:val="649402B9"/>
    <w:rsid w:val="64C160EF"/>
    <w:rsid w:val="65033C5E"/>
    <w:rsid w:val="67367EEB"/>
    <w:rsid w:val="679D78A2"/>
    <w:rsid w:val="67FF3C91"/>
    <w:rsid w:val="68B43D04"/>
    <w:rsid w:val="68C110EF"/>
    <w:rsid w:val="68DC7762"/>
    <w:rsid w:val="68F625DE"/>
    <w:rsid w:val="693752B5"/>
    <w:rsid w:val="6996079F"/>
    <w:rsid w:val="69DF7BC3"/>
    <w:rsid w:val="6A0E36C1"/>
    <w:rsid w:val="6A141BD7"/>
    <w:rsid w:val="6A2D3869"/>
    <w:rsid w:val="6A812F13"/>
    <w:rsid w:val="6B015714"/>
    <w:rsid w:val="6B205113"/>
    <w:rsid w:val="6B2715DC"/>
    <w:rsid w:val="6BB975CE"/>
    <w:rsid w:val="6BCF22FE"/>
    <w:rsid w:val="6BF65E43"/>
    <w:rsid w:val="6C9B0A2D"/>
    <w:rsid w:val="6CA253F8"/>
    <w:rsid w:val="6CDB66C8"/>
    <w:rsid w:val="6D586624"/>
    <w:rsid w:val="6D757C52"/>
    <w:rsid w:val="6D907CB6"/>
    <w:rsid w:val="6DA043B2"/>
    <w:rsid w:val="6EDE74F0"/>
    <w:rsid w:val="6EE60193"/>
    <w:rsid w:val="6EEC0660"/>
    <w:rsid w:val="6FAF20FE"/>
    <w:rsid w:val="6FB46595"/>
    <w:rsid w:val="6FBA022E"/>
    <w:rsid w:val="6FE82C91"/>
    <w:rsid w:val="6FFF1591"/>
    <w:rsid w:val="705C764A"/>
    <w:rsid w:val="70683B23"/>
    <w:rsid w:val="70BF46A1"/>
    <w:rsid w:val="71090B64"/>
    <w:rsid w:val="715B4785"/>
    <w:rsid w:val="716E53A8"/>
    <w:rsid w:val="71CA25C3"/>
    <w:rsid w:val="72A339EC"/>
    <w:rsid w:val="72A36F94"/>
    <w:rsid w:val="7317172B"/>
    <w:rsid w:val="732A39A7"/>
    <w:rsid w:val="73463806"/>
    <w:rsid w:val="73537420"/>
    <w:rsid w:val="73AD2B3E"/>
    <w:rsid w:val="73CE138D"/>
    <w:rsid w:val="740D59D0"/>
    <w:rsid w:val="74213DDC"/>
    <w:rsid w:val="74DB5192"/>
    <w:rsid w:val="74E935E9"/>
    <w:rsid w:val="74EB31D9"/>
    <w:rsid w:val="750A15FD"/>
    <w:rsid w:val="760C481C"/>
    <w:rsid w:val="77AE0D51"/>
    <w:rsid w:val="77CD67FB"/>
    <w:rsid w:val="78307EAC"/>
    <w:rsid w:val="78336226"/>
    <w:rsid w:val="783A548F"/>
    <w:rsid w:val="78D066E0"/>
    <w:rsid w:val="78FD6EB6"/>
    <w:rsid w:val="791E36A5"/>
    <w:rsid w:val="79716A0A"/>
    <w:rsid w:val="799F15DE"/>
    <w:rsid w:val="79C81BB6"/>
    <w:rsid w:val="7A3F5754"/>
    <w:rsid w:val="7A460294"/>
    <w:rsid w:val="7A822D40"/>
    <w:rsid w:val="7AA94690"/>
    <w:rsid w:val="7AFC241B"/>
    <w:rsid w:val="7B075733"/>
    <w:rsid w:val="7B412EA4"/>
    <w:rsid w:val="7B7B16FD"/>
    <w:rsid w:val="7BA570A3"/>
    <w:rsid w:val="7C911F1A"/>
    <w:rsid w:val="7CA03CD3"/>
    <w:rsid w:val="7CEF6459"/>
    <w:rsid w:val="7E4F4672"/>
    <w:rsid w:val="7EDB3103"/>
    <w:rsid w:val="7EF461F5"/>
    <w:rsid w:val="7F1411F6"/>
    <w:rsid w:val="7F396C78"/>
    <w:rsid w:val="7F585C2C"/>
    <w:rsid w:val="7F7E679B"/>
    <w:rsid w:val="7FAD4BBF"/>
    <w:rsid w:val="7FDD6BF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next w:val="1"/>
    <w:qFormat/>
    <w:uiPriority w:val="0"/>
    <w:pPr>
      <w:keepNext/>
      <w:keepLines/>
      <w:widowControl w:val="0"/>
      <w:spacing w:before="100" w:beforeLines="0" w:beforeAutospacing="1" w:after="100" w:afterLines="0" w:afterAutospacing="1" w:line="360" w:lineRule="auto"/>
      <w:ind w:firstLine="61" w:firstLineChars="19"/>
      <w:contextualSpacing/>
      <w:jc w:val="left"/>
      <w:outlineLvl w:val="1"/>
    </w:pPr>
    <w:rPr>
      <w:rFonts w:ascii="宋体" w:hAnsi="宋体" w:eastAsia="黑体" w:cs="Times New Roman"/>
      <w:b/>
      <w:bCs/>
      <w:color w:val="000000"/>
      <w:kern w:val="2"/>
      <w:sz w:val="32"/>
      <w:szCs w:val="32"/>
      <w:lang w:val="en-US" w:eastAsia="zh-CN" w:bidi="ar-SA"/>
    </w:rPr>
  </w:style>
  <w:style w:type="paragraph" w:styleId="3">
    <w:name w:val="heading 3"/>
    <w:next w:val="1"/>
    <w:qFormat/>
    <w:uiPriority w:val="0"/>
    <w:pPr>
      <w:keepNext/>
      <w:keepLines/>
      <w:widowControl w:val="0"/>
      <w:spacing w:line="360" w:lineRule="auto"/>
      <w:jc w:val="both"/>
      <w:outlineLvl w:val="2"/>
    </w:pPr>
    <w:rPr>
      <w:rFonts w:ascii="Calibri" w:hAnsi="Calibri" w:eastAsia="宋体" w:cs="Times New Roman"/>
      <w:b/>
      <w:bCs/>
      <w:kern w:val="2"/>
      <w:sz w:val="24"/>
      <w:szCs w:val="32"/>
      <w:lang w:val="en-US" w:eastAsia="zh-CN" w:bidi="ar-SA"/>
    </w:rPr>
  </w:style>
  <w:style w:type="character" w:default="1" w:styleId="15">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next w:val="5"/>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w:basedOn w:val="1"/>
    <w:next w:val="1"/>
    <w:qFormat/>
    <w:uiPriority w:val="0"/>
    <w:pPr>
      <w:spacing w:line="460" w:lineRule="exact"/>
      <w:ind w:firstLine="540" w:firstLineChars="200"/>
    </w:pPr>
    <w:rPr>
      <w:sz w:val="27"/>
    </w:rPr>
  </w:style>
  <w:style w:type="paragraph" w:styleId="7">
    <w:name w:val="Balloon Text"/>
    <w:basedOn w:val="1"/>
    <w:link w:val="19"/>
    <w:qFormat/>
    <w:uiPriority w:val="0"/>
    <w:rPr>
      <w:sz w:val="16"/>
      <w:szCs w:val="16"/>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Body Text First Indent"/>
    <w:basedOn w:val="1"/>
    <w:qFormat/>
    <w:uiPriority w:val="0"/>
    <w:pPr>
      <w:adjustRightInd w:val="0"/>
      <w:spacing w:line="312" w:lineRule="atLeast"/>
      <w:ind w:firstLine="420"/>
      <w:textAlignment w:val="baseline"/>
    </w:pPr>
    <w:rPr>
      <w:rFonts w:ascii="Times New Roman" w:hAnsi="Times New Roman" w:eastAsia="宋体" w:cs="Times New Roman"/>
      <w:sz w:val="28"/>
      <w:szCs w:val="20"/>
    </w:rPr>
  </w:style>
  <w:style w:type="paragraph" w:styleId="11">
    <w:name w:val="Body Text First Indent 2"/>
    <w:basedOn w:val="6"/>
    <w:next w:val="12"/>
    <w:unhideWhenUsed/>
    <w:qFormat/>
    <w:uiPriority w:val="99"/>
    <w:pPr>
      <w:widowControl w:val="0"/>
      <w:spacing w:line="240" w:lineRule="auto"/>
      <w:ind w:firstLine="420" w:firstLineChars="200"/>
      <w:jc w:val="both"/>
    </w:pPr>
    <w:rPr>
      <w:kern w:val="2"/>
      <w:sz w:val="21"/>
      <w:lang w:eastAsia="zh-CN" w:bidi="ar-SA"/>
    </w:rPr>
  </w:style>
  <w:style w:type="paragraph" w:customStyle="1" w:styleId="12">
    <w:name w:val="样式 标题 3 + (中文) 黑体 小四 非加粗 段前: 7.8 磅 段后: 0 磅 行距: 固定值 20 磅"/>
    <w:qFormat/>
    <w:uiPriority w:val="0"/>
    <w:pPr>
      <w:keepNext/>
      <w:keepLines/>
      <w:widowControl w:val="0"/>
      <w:spacing w:line="400" w:lineRule="exact"/>
      <w:jc w:val="both"/>
      <w:outlineLvl w:val="2"/>
    </w:pPr>
    <w:rPr>
      <w:rFonts w:ascii="Calibri" w:hAnsi="Calibri" w:eastAsia="黑体" w:cs="Times New Roman"/>
      <w:kern w:val="2"/>
      <w:sz w:val="24"/>
      <w:szCs w:val="20"/>
      <w:lang w:val="en-US" w:eastAsia="zh-CN" w:bidi="ar-SA"/>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style>
  <w:style w:type="character" w:styleId="17">
    <w:name w:val="Emphasis"/>
    <w:qFormat/>
    <w:uiPriority w:val="0"/>
    <w:rPr>
      <w:i/>
    </w:rPr>
  </w:style>
  <w:style w:type="character" w:styleId="18">
    <w:name w:val="Hyperlink"/>
    <w:qFormat/>
    <w:uiPriority w:val="0"/>
    <w:rPr>
      <w:color w:val="0000FF"/>
      <w:u w:val="single"/>
    </w:rPr>
  </w:style>
  <w:style w:type="character" w:customStyle="1" w:styleId="19">
    <w:name w:val="批注框文本 字符"/>
    <w:link w:val="7"/>
    <w:qFormat/>
    <w:uiPriority w:val="0"/>
    <w:rPr>
      <w:kern w:val="2"/>
      <w:sz w:val="16"/>
      <w:szCs w:val="16"/>
    </w:rPr>
  </w:style>
  <w:style w:type="character" w:customStyle="1" w:styleId="20">
    <w:name w:val="font31"/>
    <w:qFormat/>
    <w:uiPriority w:val="0"/>
    <w:rPr>
      <w:rFonts w:ascii="仿宋" w:hAnsi="仿宋" w:eastAsia="仿宋" w:cs="仿宋"/>
      <w:color w:val="000000"/>
      <w:sz w:val="24"/>
      <w:szCs w:val="24"/>
      <w:u w:val="none"/>
    </w:rPr>
  </w:style>
  <w:style w:type="character" w:customStyle="1" w:styleId="21">
    <w:name w:val="font51"/>
    <w:qFormat/>
    <w:uiPriority w:val="0"/>
    <w:rPr>
      <w:rFonts w:ascii="font-weight : 400" w:hAnsi="font-weight : 400" w:eastAsia="font-weight : 400" w:cs="font-weight : 400"/>
      <w:color w:val="000000"/>
      <w:sz w:val="24"/>
      <w:szCs w:val="24"/>
      <w:u w:val="none"/>
    </w:rPr>
  </w:style>
  <w:style w:type="character" w:customStyle="1" w:styleId="22">
    <w:name w:val="font21"/>
    <w:qFormat/>
    <w:uiPriority w:val="0"/>
    <w:rPr>
      <w:rFonts w:hint="eastAsia" w:ascii="宋体" w:hAnsi="宋体" w:eastAsia="宋体" w:cs="宋体"/>
      <w:color w:val="000000"/>
      <w:sz w:val="24"/>
      <w:szCs w:val="24"/>
      <w:u w:val="none"/>
    </w:rPr>
  </w:style>
  <w:style w:type="paragraph" w:customStyle="1" w:styleId="23">
    <w:name w:val="CM99"/>
    <w:next w:val="24"/>
    <w:qFormat/>
    <w:uiPriority w:val="0"/>
    <w:pPr>
      <w:widowControl w:val="0"/>
      <w:autoSpaceDE w:val="0"/>
      <w:autoSpaceDN w:val="0"/>
      <w:adjustRightInd w:val="0"/>
      <w:spacing w:after="443"/>
    </w:pPr>
    <w:rPr>
      <w:rFonts w:ascii="Times New Roman" w:hAnsi="Times New Roman" w:eastAsia="宋体" w:cs="Times New Roman"/>
      <w:color w:val="auto"/>
      <w:sz w:val="24"/>
      <w:szCs w:val="24"/>
      <w:lang w:val="en-US" w:eastAsia="zh-CN" w:bidi="ar-SA"/>
    </w:rPr>
  </w:style>
  <w:style w:type="paragraph" w:customStyle="1" w:styleId="24">
    <w:name w:val="Default"/>
    <w:qFormat/>
    <w:uiPriority w:val="0"/>
    <w:pPr>
      <w:widowControl w:val="0"/>
      <w:autoSpaceDE w:val="0"/>
      <w:autoSpaceDN w:val="0"/>
      <w:adjustRightInd w:val="0"/>
    </w:pPr>
    <w:rPr>
      <w:rFonts w:ascii="HiddenHorzOCl" w:hAnsi="Calibri" w:eastAsia="HiddenHorzOCl" w:cs="Times New Roman"/>
      <w:color w:val="000000"/>
      <w:sz w:val="24"/>
      <w:szCs w:val="24"/>
      <w:lang w:val="en-US" w:eastAsia="zh-CN" w:bidi="ar-SA"/>
    </w:rPr>
  </w:style>
  <w:style w:type="character" w:customStyle="1" w:styleId="25">
    <w:name w:val="font41"/>
    <w:basedOn w:val="15"/>
    <w:qFormat/>
    <w:uiPriority w:val="0"/>
    <w:rPr>
      <w:rFonts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19</Pages>
  <Words>5769</Words>
  <Characters>6393</Characters>
  <Lines>24</Lines>
  <Paragraphs>6</Paragraphs>
  <TotalTime>16</TotalTime>
  <ScaleCrop>false</ScaleCrop>
  <LinksUpToDate>false</LinksUpToDate>
  <CharactersWithSpaces>7130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2018-05-14T07:41:00Z</dcterms:created>
  <dc:creator>User</dc:creator>
  <cp:lastModifiedBy>啊这</cp:lastModifiedBy>
  <cp:lastPrinted>2025-11-06T00:48:00Z</cp:lastPrinted>
  <dcterms:modified xsi:type="dcterms:W3CDTF">2025-11-17T09:10:04Z</dcterms:modified>
  <dc:title>询价函</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5FBBE92992674119912BBCD35CA1E7BB_13</vt:lpwstr>
  </property>
  <property fmtid="{D5CDD505-2E9C-101B-9397-08002B2CF9AE}" pid="4" name="KSOTemplateDocerSaveRecord">
    <vt:lpwstr>eyJoZGlkIjoiZmRiMzE3MDg0MGZhODMxMmM0ZjQ1YmM3ZjE5Yzc1MzEiLCJ1c2VySWQiOiI3MDM5OTc2MjUifQ==</vt:lpwstr>
  </property>
</Properties>
</file>