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B92E4">
      <w:pPr>
        <w:keepNext/>
        <w:keepLines/>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p>
    <w:p w14:paraId="3AF8B485">
      <w:pPr>
        <w:keepNext/>
        <w:keepLines/>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南平市智慧文旅综合服务中心、</w:t>
      </w:r>
    </w:p>
    <w:p w14:paraId="08C6985D">
      <w:pPr>
        <w:keepNext/>
        <w:keepLines/>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南平市绿色产业智慧创新服务中心、</w:t>
      </w:r>
    </w:p>
    <w:p w14:paraId="26EC0D41">
      <w:pPr>
        <w:keepNext/>
        <w:keepLines/>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南平市智慧水务综合调度指挥和保障中心（工程总承包）</w:t>
      </w:r>
    </w:p>
    <w:p w14:paraId="39811F1F">
      <w:pPr>
        <w:keepNext/>
        <w:keepLines/>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bookmarkStart w:id="0" w:name="_Hlk199490651"/>
      <w:r>
        <w:rPr>
          <w:rStyle w:val="32"/>
          <w:rFonts w:hint="eastAsia" w:ascii="仿宋" w:hAnsi="仿宋" w:eastAsia="仿宋" w:cs="微软雅黑"/>
          <w:b/>
          <w:color w:val="000000" w:themeColor="text1"/>
          <w:kern w:val="0"/>
          <w:sz w:val="32"/>
          <w:szCs w:val="32"/>
          <w:lang w:val="zh-CN"/>
          <w14:textFill>
            <w14:solidFill>
              <w14:schemeClr w14:val="tx1"/>
            </w14:solidFill>
          </w14:textFill>
        </w:rPr>
        <w:t>武夷新区新型电池产业园—福州新区与武夷新区新时代山海协作项目</w:t>
      </w:r>
    </w:p>
    <w:bookmarkEnd w:id="0"/>
    <w:p w14:paraId="22042004">
      <w:pPr>
        <w:rPr>
          <w:color w:val="000000" w:themeColor="text1"/>
          <w:lang w:val="zh-CN"/>
          <w14:textFill>
            <w14:solidFill>
              <w14:schemeClr w14:val="tx1"/>
            </w14:solidFill>
          </w14:textFill>
        </w:rPr>
      </w:pPr>
    </w:p>
    <w:p w14:paraId="48D1422B">
      <w:pPr>
        <w:jc w:val="center"/>
        <w:rPr>
          <w:rStyle w:val="32"/>
          <w:rFonts w:hint="eastAsia" w:ascii="仿宋" w:hAnsi="仿宋" w:eastAsia="仿宋" w:cs="微软雅黑"/>
          <w:b/>
          <w:color w:val="000000" w:themeColor="text1"/>
          <w:kern w:val="0"/>
          <w:sz w:val="48"/>
          <w:szCs w:val="48"/>
          <w:lang w:val="zh-CN"/>
          <w14:textFill>
            <w14:solidFill>
              <w14:schemeClr w14:val="tx1"/>
            </w14:solidFill>
          </w14:textFill>
        </w:rPr>
      </w:pPr>
      <w:r>
        <w:rPr>
          <w:rStyle w:val="32"/>
          <w:rFonts w:hint="eastAsia" w:ascii="仿宋" w:hAnsi="仿宋" w:eastAsia="仿宋" w:cs="微软雅黑"/>
          <w:b/>
          <w:color w:val="000000" w:themeColor="text1"/>
          <w:kern w:val="0"/>
          <w:sz w:val="48"/>
          <w:szCs w:val="48"/>
          <w:lang w:val="zh-CN"/>
          <w14:textFill>
            <w14:solidFill>
              <w14:schemeClr w14:val="tx1"/>
            </w14:solidFill>
          </w14:textFill>
        </w:rPr>
        <w:t>建筑施工行业安全生产责任保险</w:t>
      </w:r>
    </w:p>
    <w:p w14:paraId="1EE45114">
      <w:pPr>
        <w:jc w:val="center"/>
        <w:rPr>
          <w:rStyle w:val="32"/>
          <w:rFonts w:hint="eastAsia" w:ascii="仿宋" w:hAnsi="仿宋" w:eastAsia="仿宋" w:cs="微软雅黑"/>
          <w:b/>
          <w:color w:val="000000" w:themeColor="text1"/>
          <w:kern w:val="0"/>
          <w:sz w:val="48"/>
          <w:szCs w:val="48"/>
          <w:lang w:val="zh-CN"/>
          <w14:textFill>
            <w14:solidFill>
              <w14:schemeClr w14:val="tx1"/>
            </w14:solidFill>
          </w14:textFill>
        </w:rPr>
      </w:pPr>
      <w:r>
        <w:rPr>
          <w:rStyle w:val="32"/>
          <w:rFonts w:hint="eastAsia" w:ascii="仿宋" w:hAnsi="仿宋" w:eastAsia="仿宋" w:cs="微软雅黑"/>
          <w:b/>
          <w:color w:val="000000" w:themeColor="text1"/>
          <w:kern w:val="0"/>
          <w:sz w:val="48"/>
          <w:szCs w:val="48"/>
          <w:lang w:val="zh-CN"/>
          <w14:textFill>
            <w14:solidFill>
              <w14:schemeClr w14:val="tx1"/>
            </w14:solidFill>
          </w14:textFill>
        </w:rPr>
        <w:t>建筑施工人员团体意外伤害保险</w:t>
      </w:r>
    </w:p>
    <w:p w14:paraId="38071D7F">
      <w:pPr>
        <w:jc w:val="center"/>
        <w:rPr>
          <w:rStyle w:val="32"/>
          <w:rFonts w:hint="eastAsia" w:ascii="仿宋" w:hAnsi="仿宋" w:eastAsia="仿宋" w:cs="微软雅黑"/>
          <w:b/>
          <w:color w:val="000000" w:themeColor="text1"/>
          <w:kern w:val="0"/>
          <w:sz w:val="44"/>
          <w:szCs w:val="44"/>
          <w:lang w:val="zh-CN"/>
          <w14:textFill>
            <w14:solidFill>
              <w14:schemeClr w14:val="tx1"/>
            </w14:solidFill>
          </w14:textFill>
        </w:rPr>
      </w:pPr>
    </w:p>
    <w:p w14:paraId="04035194">
      <w:pPr>
        <w:jc w:val="center"/>
        <w:rPr>
          <w:rStyle w:val="32"/>
          <w:rFonts w:hint="eastAsia" w:ascii="仿宋" w:hAnsi="仿宋" w:eastAsia="仿宋" w:cs="微软雅黑"/>
          <w:b/>
          <w:color w:val="000000" w:themeColor="text1"/>
          <w:kern w:val="0"/>
          <w:sz w:val="52"/>
          <w:szCs w:val="52"/>
          <w:lang w:val="zh-CN"/>
          <w14:textFill>
            <w14:solidFill>
              <w14:schemeClr w14:val="tx1"/>
            </w14:solidFill>
          </w14:textFill>
        </w:rPr>
      </w:pPr>
      <w:r>
        <w:rPr>
          <w:rStyle w:val="32"/>
          <w:rFonts w:hint="eastAsia" w:ascii="仿宋" w:hAnsi="仿宋" w:eastAsia="仿宋" w:cs="微软雅黑"/>
          <w:b/>
          <w:color w:val="000000" w:themeColor="text1"/>
          <w:kern w:val="0"/>
          <w:sz w:val="52"/>
          <w:szCs w:val="52"/>
          <w:lang w:val="zh-CN"/>
          <w14:textFill>
            <w14:solidFill>
              <w14:schemeClr w14:val="tx1"/>
            </w14:solidFill>
          </w14:textFill>
        </w:rPr>
        <w:t>保险公司比选文件</w:t>
      </w:r>
    </w:p>
    <w:p w14:paraId="0E5D5656">
      <w:pPr>
        <w:jc w:val="center"/>
        <w:rPr>
          <w:rStyle w:val="32"/>
          <w:rFonts w:hint="eastAsia" w:ascii="仿宋" w:hAnsi="仿宋" w:eastAsia="仿宋" w:cs="Calibri"/>
          <w:b/>
          <w:bCs/>
          <w:color w:val="000000" w:themeColor="text1"/>
          <w:kern w:val="0"/>
          <w:sz w:val="48"/>
          <w:szCs w:val="28"/>
          <w:lang w:val="zh-CN"/>
          <w14:textFill>
            <w14:solidFill>
              <w14:schemeClr w14:val="tx1"/>
            </w14:solidFill>
          </w14:textFill>
        </w:rPr>
      </w:pPr>
    </w:p>
    <w:p w14:paraId="2DC5E43B">
      <w:pPr>
        <w:tabs>
          <w:tab w:val="left" w:pos="7423"/>
        </w:tabs>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ab/>
      </w:r>
    </w:p>
    <w:p w14:paraId="1BD16DBF">
      <w:pPr>
        <w:jc w:val="center"/>
        <w:rPr>
          <w:rStyle w:val="32"/>
          <w:rFonts w:hint="eastAsia" w:ascii="仿宋" w:hAnsi="仿宋" w:eastAsia="仿宋"/>
          <w:color w:val="000000" w:themeColor="text1"/>
          <w:kern w:val="0"/>
          <w:sz w:val="28"/>
          <w:szCs w:val="28"/>
          <w:lang w:val="zh-CN"/>
          <w14:textFill>
            <w14:solidFill>
              <w14:schemeClr w14:val="tx1"/>
            </w14:solidFill>
          </w14:textFill>
        </w:rPr>
      </w:pPr>
    </w:p>
    <w:p w14:paraId="4C6C08B6">
      <w:pPr>
        <w:jc w:val="center"/>
        <w:rPr>
          <w:rStyle w:val="32"/>
          <w:rFonts w:hint="eastAsia" w:ascii="仿宋" w:hAnsi="仿宋" w:eastAsia="仿宋"/>
          <w:color w:val="000000" w:themeColor="text1"/>
          <w:kern w:val="0"/>
          <w:sz w:val="28"/>
          <w:szCs w:val="28"/>
          <w:lang w:val="zh-CN"/>
          <w14:textFill>
            <w14:solidFill>
              <w14:schemeClr w14:val="tx1"/>
            </w14:solidFill>
          </w14:textFill>
        </w:rPr>
      </w:pPr>
    </w:p>
    <w:p w14:paraId="6796FD2A">
      <w:pPr>
        <w:ind w:firstLine="321" w:firstLineChars="100"/>
        <w:jc w:val="center"/>
        <w:rPr>
          <w:rStyle w:val="32"/>
          <w:rFonts w:hint="eastAsia" w:ascii="仿宋" w:hAnsi="仿宋" w:eastAsia="仿宋"/>
          <w:b/>
          <w:color w:val="000000" w:themeColor="text1"/>
          <w:sz w:val="32"/>
          <w:szCs w:val="32"/>
          <w14:textFill>
            <w14:solidFill>
              <w14:schemeClr w14:val="tx1"/>
            </w14:solidFill>
          </w14:textFill>
        </w:rPr>
      </w:pPr>
      <w:r>
        <w:rPr>
          <w:rStyle w:val="32"/>
          <w:rFonts w:hint="eastAsia" w:ascii="仿宋" w:hAnsi="仿宋" w:eastAsia="仿宋"/>
          <w:b/>
          <w:color w:val="000000" w:themeColor="text1"/>
          <w:sz w:val="32"/>
          <w:szCs w:val="32"/>
          <w:lang w:val="zh-CN"/>
          <w14:textFill>
            <w14:solidFill>
              <w14:schemeClr w14:val="tx1"/>
            </w14:solidFill>
          </w14:textFill>
        </w:rPr>
        <w:t>比选人：</w:t>
      </w:r>
      <w:r>
        <w:rPr>
          <w:rStyle w:val="32"/>
          <w:rFonts w:hint="eastAsia" w:ascii="仿宋" w:hAnsi="仿宋" w:eastAsia="仿宋"/>
          <w:b/>
          <w:color w:val="000000" w:themeColor="text1"/>
          <w:sz w:val="32"/>
          <w:szCs w:val="32"/>
          <w14:textFill>
            <w14:solidFill>
              <w14:schemeClr w14:val="tx1"/>
            </w14:solidFill>
          </w14:textFill>
        </w:rPr>
        <w:t>南平建设集团有限公司</w:t>
      </w:r>
    </w:p>
    <w:p w14:paraId="267B264D">
      <w:pPr>
        <w:jc w:val="center"/>
        <w:rPr>
          <w:rStyle w:val="32"/>
          <w:rFonts w:hint="eastAsia" w:ascii="仿宋" w:hAnsi="仿宋" w:eastAsia="仿宋"/>
          <w:b/>
          <w:color w:val="000000" w:themeColor="text1"/>
          <w:sz w:val="32"/>
          <w:szCs w:val="32"/>
          <w:lang w:val="zh-CN"/>
          <w14:textFill>
            <w14:solidFill>
              <w14:schemeClr w14:val="tx1"/>
            </w14:solidFill>
          </w14:textFill>
        </w:rPr>
      </w:pPr>
      <w:r>
        <w:rPr>
          <w:rStyle w:val="32"/>
          <w:rFonts w:hint="eastAsia" w:ascii="仿宋" w:hAnsi="仿宋" w:eastAsia="仿宋"/>
          <w:b/>
          <w:color w:val="000000" w:themeColor="text1"/>
          <w:sz w:val="32"/>
          <w:szCs w:val="32"/>
          <w:lang w:val="zh-CN"/>
          <w14:textFill>
            <w14:solidFill>
              <w14:schemeClr w14:val="tx1"/>
            </w14:solidFill>
          </w14:textFill>
        </w:rPr>
        <w:t>经纪人：卡富斯保险经纪有限公司福建分公司</w:t>
      </w:r>
    </w:p>
    <w:p w14:paraId="5D791CFB">
      <w:pPr>
        <w:pStyle w:val="58"/>
        <w:ind w:firstLine="643"/>
        <w:jc w:val="center"/>
        <w:rPr>
          <w:rFonts w:hint="eastAsia" w:ascii="仿宋" w:hAnsi="仿宋" w:eastAsia="仿宋"/>
          <w:b/>
          <w:color w:val="000000" w:themeColor="text1"/>
          <w14:textFill>
            <w14:solidFill>
              <w14:schemeClr w14:val="tx1"/>
            </w14:solidFill>
          </w14:textFill>
        </w:rPr>
      </w:pPr>
      <w:r>
        <w:rPr>
          <w:rStyle w:val="32"/>
          <w:rFonts w:ascii="仿宋" w:hAnsi="仿宋" w:eastAsia="仿宋"/>
          <w:b/>
          <w:color w:val="000000" w:themeColor="text1"/>
          <w14:textFill>
            <w14:solidFill>
              <w14:schemeClr w14:val="tx1"/>
            </w14:solidFill>
          </w14:textFill>
        </w:rPr>
        <w:t>202</w:t>
      </w:r>
      <w:r>
        <w:rPr>
          <w:rStyle w:val="32"/>
          <w:rFonts w:hint="eastAsia" w:ascii="仿宋" w:hAnsi="仿宋" w:eastAsia="仿宋"/>
          <w:b/>
          <w:color w:val="000000" w:themeColor="text1"/>
          <w14:textFill>
            <w14:solidFill>
              <w14:schemeClr w14:val="tx1"/>
            </w14:solidFill>
          </w14:textFill>
        </w:rPr>
        <w:t>5年06月1</w:t>
      </w:r>
      <w:r>
        <w:rPr>
          <w:rStyle w:val="32"/>
          <w:rFonts w:hint="eastAsia" w:ascii="仿宋" w:hAnsi="仿宋" w:eastAsia="仿宋"/>
          <w:b/>
          <w:color w:val="000000" w:themeColor="text1"/>
          <w:lang w:val="en-US" w:eastAsia="zh-CN"/>
          <w14:textFill>
            <w14:solidFill>
              <w14:schemeClr w14:val="tx1"/>
            </w14:solidFill>
          </w14:textFill>
        </w:rPr>
        <w:t>8</w:t>
      </w:r>
      <w:r>
        <w:rPr>
          <w:rStyle w:val="32"/>
          <w:rFonts w:hint="eastAsia" w:ascii="仿宋" w:hAnsi="仿宋" w:eastAsia="仿宋"/>
          <w:b/>
          <w:color w:val="000000" w:themeColor="text1"/>
          <w14:textFill>
            <w14:solidFill>
              <w14:schemeClr w14:val="tx1"/>
            </w14:solidFill>
          </w14:textFill>
        </w:rPr>
        <w:t>日</w:t>
      </w:r>
    </w:p>
    <w:p w14:paraId="2D7C3B95">
      <w:pPr>
        <w:jc w:val="left"/>
        <w:textAlignment w:val="auto"/>
        <w:rPr>
          <w:rStyle w:val="32"/>
          <w:rFonts w:hint="eastAsia" w:ascii="仿宋" w:hAnsi="仿宋" w:eastAsia="仿宋"/>
          <w:b/>
          <w:color w:val="000000" w:themeColor="text1"/>
          <w:sz w:val="36"/>
          <w:szCs w:val="28"/>
          <w14:textFill>
            <w14:solidFill>
              <w14:schemeClr w14:val="tx1"/>
            </w14:solidFill>
          </w14:textFill>
        </w:rPr>
      </w:pPr>
      <w:r>
        <w:rPr>
          <w:rStyle w:val="32"/>
          <w:rFonts w:ascii="仿宋" w:hAnsi="仿宋" w:eastAsia="仿宋"/>
          <w:b/>
          <w:color w:val="000000" w:themeColor="text1"/>
          <w:sz w:val="36"/>
          <w:szCs w:val="28"/>
          <w14:textFill>
            <w14:solidFill>
              <w14:schemeClr w14:val="tx1"/>
            </w14:solidFill>
          </w14:textFill>
        </w:rPr>
        <w:br w:type="page"/>
      </w:r>
    </w:p>
    <w:sdt>
      <w:sdtPr>
        <w:rPr>
          <w:rFonts w:ascii="仿宋" w:hAnsi="仿宋" w:eastAsia="仿宋" w:cstheme="minorBidi"/>
          <w:b w:val="0"/>
          <w:bCs w:val="0"/>
          <w:color w:val="000000" w:themeColor="text1"/>
          <w:kern w:val="2"/>
          <w:sz w:val="21"/>
          <w:szCs w:val="20"/>
          <w:lang w:val="zh-CN"/>
          <w14:textFill>
            <w14:solidFill>
              <w14:schemeClr w14:val="tx1"/>
            </w14:solidFill>
          </w14:textFill>
        </w:rPr>
        <w:id w:val="11405313"/>
        <w:docPartObj>
          <w:docPartGallery w:val="Table of Contents"/>
          <w:docPartUnique/>
        </w:docPartObj>
      </w:sdtPr>
      <w:sdtEndPr>
        <w:rPr>
          <w:rFonts w:ascii="仿宋" w:hAnsi="仿宋" w:eastAsia="仿宋" w:cstheme="minorBidi"/>
          <w:b w:val="0"/>
          <w:bCs w:val="0"/>
          <w:color w:val="000000" w:themeColor="text1"/>
          <w:kern w:val="2"/>
          <w:sz w:val="21"/>
          <w:szCs w:val="20"/>
          <w:lang w:val="en-US"/>
          <w14:textFill>
            <w14:solidFill>
              <w14:schemeClr w14:val="tx1"/>
            </w14:solidFill>
          </w14:textFill>
        </w:rPr>
      </w:sdtEndPr>
      <w:sdtContent>
        <w:p w14:paraId="12069C4C">
          <w:pPr>
            <w:pStyle w:val="59"/>
            <w:spacing w:line="240" w:lineRule="auto"/>
            <w:jc w:val="cente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lang w:val="zh-CN"/>
              <w14:textFill>
                <w14:solidFill>
                  <w14:schemeClr w14:val="tx1"/>
                </w14:solidFill>
              </w14:textFill>
            </w:rPr>
            <w:t>目</w:t>
          </w:r>
          <w:r>
            <w:rPr>
              <w:rFonts w:hint="eastAsia" w:ascii="仿宋" w:hAnsi="仿宋" w:eastAsia="仿宋"/>
              <w:color w:val="000000" w:themeColor="text1"/>
              <w:lang w:val="zh-CN"/>
              <w14:textFill>
                <w14:solidFill>
                  <w14:schemeClr w14:val="tx1"/>
                </w14:solidFill>
              </w14:textFill>
            </w:rPr>
            <w:t xml:space="preserve">        </w:t>
          </w:r>
          <w:r>
            <w:rPr>
              <w:rFonts w:ascii="仿宋" w:hAnsi="仿宋" w:eastAsia="仿宋"/>
              <w:color w:val="000000" w:themeColor="text1"/>
              <w:lang w:val="zh-CN"/>
              <w14:textFill>
                <w14:solidFill>
                  <w14:schemeClr w14:val="tx1"/>
                </w14:solidFill>
              </w14:textFill>
            </w:rPr>
            <w:t>录</w:t>
          </w:r>
        </w:p>
        <w:p w14:paraId="04EAA4FC">
          <w:pPr>
            <w:pStyle w:val="21"/>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rPr>
              <w:rFonts w:ascii="仿宋" w:hAnsi="仿宋" w:eastAsia="仿宋"/>
              <w:color w:val="000000" w:themeColor="text1"/>
              <w14:textFill>
                <w14:solidFill>
                  <w14:schemeClr w14:val="tx1"/>
                </w14:solidFill>
              </w14:textFill>
            </w:rPr>
            <w:fldChar w:fldCharType="begin"/>
          </w:r>
          <w:r>
            <w:rPr>
              <w:rFonts w:ascii="仿宋" w:hAnsi="仿宋" w:eastAsia="仿宋"/>
              <w:color w:val="000000" w:themeColor="text1"/>
              <w14:textFill>
                <w14:solidFill>
                  <w14:schemeClr w14:val="tx1"/>
                </w14:solidFill>
              </w14:textFill>
            </w:rPr>
            <w:instrText xml:space="preserve"> TOC \o "1-3" \h \z \u </w:instrText>
          </w:r>
          <w:r>
            <w:rPr>
              <w:rFonts w:ascii="仿宋" w:hAnsi="仿宋" w:eastAsia="仿宋"/>
              <w:color w:val="000000" w:themeColor="text1"/>
              <w14:textFill>
                <w14:solidFill>
                  <w14:schemeClr w14:val="tx1"/>
                </w14:solidFill>
              </w14:textFill>
            </w:rPr>
            <w:fldChar w:fldCharType="separate"/>
          </w:r>
          <w:r>
            <w:fldChar w:fldCharType="begin"/>
          </w:r>
          <w:r>
            <w:instrText xml:space="preserve"> HYPERLINK \l "_Toc189929497" </w:instrText>
          </w:r>
          <w:r>
            <w:fldChar w:fldCharType="separate"/>
          </w:r>
          <w:r>
            <w:rPr>
              <w:rStyle w:val="35"/>
              <w:rFonts w:hint="eastAsia" w:ascii="仿宋" w:hAnsi="仿宋" w:eastAsia="仿宋"/>
              <w:b/>
              <w:bCs/>
              <w:color w:val="000000" w:themeColor="text1"/>
              <w:kern w:val="0"/>
              <w:lang w:val="zh-CN"/>
              <w14:textFill>
                <w14:solidFill>
                  <w14:schemeClr w14:val="tx1"/>
                </w14:solidFill>
              </w14:textFill>
            </w:rPr>
            <w:t>第一章 比选公告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_Toc189929497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8C7FEBC">
          <w:pPr>
            <w:pStyle w:val="21"/>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"_Toc189929498" </w:instrText>
          </w:r>
          <w:r>
            <w:fldChar w:fldCharType="separate"/>
          </w:r>
          <w:r>
            <w:rPr>
              <w:rStyle w:val="35"/>
              <w:rFonts w:hint="eastAsia" w:ascii="仿宋" w:hAnsi="仿宋" w:eastAsia="仿宋"/>
              <w:b/>
              <w:bCs/>
              <w:color w:val="000000" w:themeColor="text1"/>
              <w:kern w:val="0"/>
              <w:lang w:val="zh-CN"/>
              <w14:textFill>
                <w14:solidFill>
                  <w14:schemeClr w14:val="tx1"/>
                </w14:solidFill>
              </w14:textFill>
            </w:rPr>
            <w:t>第二章 比选须知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_Toc189929498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B844C0F">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"_Toc189929499" </w:instrText>
          </w:r>
          <w:r>
            <w:fldChar w:fldCharType="separate"/>
          </w:r>
          <w:r>
            <w:rPr>
              <w:rStyle w:val="35"/>
              <w:rFonts w:hint="eastAsia" w:ascii="仿宋" w:hAnsi="仿宋" w:eastAsia="仿宋"/>
              <w:color w:val="000000" w:themeColor="text1"/>
              <w14:textFill>
                <w14:solidFill>
                  <w14:schemeClr w14:val="tx1"/>
                </w14:solidFill>
              </w14:textFill>
            </w:rPr>
            <w:t>比选须知前附表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_Toc189929499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D66CC84">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"_Toc189929500" </w:instrText>
          </w:r>
          <w:r>
            <w:fldChar w:fldCharType="separate"/>
          </w:r>
          <w:r>
            <w:rPr>
              <w:rStyle w:val="35"/>
              <w:rFonts w:hint="eastAsia" w:ascii="仿宋" w:hAnsi="仿宋" w:eastAsia="仿宋"/>
              <w:color w:val="000000" w:themeColor="text1"/>
              <w14:textFill>
                <w14:solidFill>
                  <w14:schemeClr w14:val="tx1"/>
                </w14:solidFill>
              </w14:textFill>
            </w:rPr>
            <w:t>一、定义：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BC0C189">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"_Toc189929501" </w:instrText>
          </w:r>
          <w:r>
            <w:fldChar w:fldCharType="separate"/>
          </w:r>
          <w:r>
            <w:rPr>
              <w:rStyle w:val="35"/>
              <w:rFonts w:hint="eastAsia" w:ascii="仿宋" w:hAnsi="仿宋" w:eastAsia="仿宋"/>
              <w:color w:val="000000" w:themeColor="text1"/>
              <w14:textFill>
                <w14:solidFill>
                  <w14:schemeClr w14:val="tx1"/>
                </w14:solidFill>
              </w14:textFill>
            </w:rPr>
            <w:t>二、合格比选申请人：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CCD9FF4">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"_Toc189929502" </w:instrText>
          </w:r>
          <w:r>
            <w:fldChar w:fldCharType="separate"/>
          </w:r>
          <w:r>
            <w:rPr>
              <w:rStyle w:val="35"/>
              <w:rFonts w:hint="eastAsia" w:ascii="仿宋" w:hAnsi="仿宋" w:eastAsia="仿宋"/>
              <w:color w:val="000000" w:themeColor="text1"/>
              <w14:textFill>
                <w14:solidFill>
                  <w14:schemeClr w14:val="tx1"/>
                </w14:solidFill>
              </w14:textFill>
            </w:rPr>
            <w:t>三、保险费：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77E1ECB">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"_Toc189929503" </w:instrText>
          </w:r>
          <w:r>
            <w:fldChar w:fldCharType="separate"/>
          </w:r>
          <w:r>
            <w:rPr>
              <w:rStyle w:val="35"/>
              <w:rFonts w:hint="eastAsia" w:ascii="仿宋" w:hAnsi="仿宋" w:eastAsia="仿宋"/>
              <w:color w:val="000000" w:themeColor="text1"/>
              <w14:textFill>
                <w14:solidFill>
                  <w14:schemeClr w14:val="tx1"/>
                </w14:solidFill>
              </w14:textFill>
            </w:rPr>
            <w:t>四、比选文件的组成：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7032B3">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"_Toc189929504" </w:instrText>
          </w:r>
          <w:r>
            <w:fldChar w:fldCharType="separate"/>
          </w:r>
          <w:r>
            <w:rPr>
              <w:rStyle w:val="35"/>
              <w:rFonts w:hint="eastAsia" w:ascii="仿宋" w:hAnsi="仿宋" w:eastAsia="仿宋"/>
              <w:color w:val="000000" w:themeColor="text1"/>
              <w14:textFill>
                <w14:solidFill>
                  <w14:schemeClr w14:val="tx1"/>
                </w14:solidFill>
              </w14:textFill>
            </w:rPr>
            <w:t>五、比选文件的修改、澄清、解释：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55FEE1">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"_Toc189929505" </w:instrText>
          </w:r>
          <w:r>
            <w:fldChar w:fldCharType="separate"/>
          </w:r>
          <w:r>
            <w:rPr>
              <w:rStyle w:val="35"/>
              <w:rFonts w:hint="eastAsia" w:ascii="仿宋" w:hAnsi="仿宋" w:eastAsia="仿宋"/>
              <w:color w:val="000000" w:themeColor="text1"/>
              <w14:textFill>
                <w14:solidFill>
                  <w14:schemeClr w14:val="tx1"/>
                </w14:solidFill>
              </w14:textFill>
            </w:rPr>
            <w:t>六、比选申请书的组成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91FCF56">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"_Toc189929506" </w:instrText>
          </w:r>
          <w:r>
            <w:fldChar w:fldCharType="separate"/>
          </w:r>
          <w:r>
            <w:rPr>
              <w:rStyle w:val="35"/>
              <w:rFonts w:hint="eastAsia" w:ascii="仿宋" w:hAnsi="仿宋" w:eastAsia="仿宋"/>
              <w:color w:val="000000" w:themeColor="text1"/>
              <w14:textFill>
                <w14:solidFill>
                  <w14:schemeClr w14:val="tx1"/>
                </w14:solidFill>
              </w14:textFill>
            </w:rPr>
            <w:t>七、比选申请书的编制、包装要求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461E8AA">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"_Toc189929507" </w:instrText>
          </w:r>
          <w:r>
            <w:fldChar w:fldCharType="separate"/>
          </w:r>
          <w:r>
            <w:rPr>
              <w:rStyle w:val="35"/>
              <w:rFonts w:hint="eastAsia" w:ascii="仿宋" w:hAnsi="仿宋" w:eastAsia="仿宋"/>
              <w:color w:val="000000" w:themeColor="text1"/>
              <w14:textFill>
                <w14:solidFill>
                  <w14:schemeClr w14:val="tx1"/>
                </w14:solidFill>
              </w14:textFill>
            </w:rPr>
            <w:t>八、比选保证金：</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B27941A">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"_Toc189929508" </w:instrText>
          </w:r>
          <w:r>
            <w:fldChar w:fldCharType="separate"/>
          </w:r>
          <w:r>
            <w:rPr>
              <w:rStyle w:val="35"/>
              <w:rFonts w:hint="eastAsia" w:ascii="仿宋" w:hAnsi="仿宋" w:eastAsia="仿宋"/>
              <w:color w:val="000000" w:themeColor="text1"/>
              <w14:textFill>
                <w14:solidFill>
                  <w14:schemeClr w14:val="tx1"/>
                </w14:solidFill>
              </w14:textFill>
            </w:rPr>
            <w:t>九、开标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8699B30">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"_Toc189929509" </w:instrText>
          </w:r>
          <w:r>
            <w:fldChar w:fldCharType="separate"/>
          </w:r>
          <w:r>
            <w:rPr>
              <w:rStyle w:val="35"/>
              <w:rFonts w:hint="eastAsia" w:ascii="仿宋" w:hAnsi="仿宋" w:eastAsia="仿宋"/>
              <w:color w:val="000000" w:themeColor="text1"/>
              <w14:textFill>
                <w14:solidFill>
                  <w14:schemeClr w14:val="tx1"/>
                </w14:solidFill>
              </w14:textFill>
            </w:rPr>
            <w:t>十</w:t>
          </w:r>
          <w:r>
            <w:rPr>
              <w:rStyle w:val="35"/>
              <w:rFonts w:hint="eastAsia" w:ascii="仿宋" w:hAnsi="仿宋" w:eastAsia="仿宋"/>
              <w:color w:val="000000" w:themeColor="text1"/>
              <w:lang w:val="zh-CN"/>
              <w14:textFill>
                <w14:solidFill>
                  <w14:schemeClr w14:val="tx1"/>
                </w14:solidFill>
              </w14:textFill>
            </w:rPr>
            <w:t>、评审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_Toc189929509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6735016">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"_Toc189929510" </w:instrText>
          </w:r>
          <w:r>
            <w:fldChar w:fldCharType="separate"/>
          </w:r>
          <w:r>
            <w:rPr>
              <w:rStyle w:val="35"/>
              <w:rFonts w:hint="eastAsia" w:ascii="仿宋" w:hAnsi="仿宋" w:eastAsia="仿宋"/>
              <w:color w:val="000000" w:themeColor="text1"/>
              <w14:textFill>
                <w14:solidFill>
                  <w14:schemeClr w14:val="tx1"/>
                </w14:solidFill>
              </w14:textFill>
            </w:rPr>
            <w:t>十一、 定标方式：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D4390D">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"_Toc189929511" </w:instrText>
          </w:r>
          <w:r>
            <w:fldChar w:fldCharType="separate"/>
          </w:r>
          <w:r>
            <w:rPr>
              <w:rStyle w:val="35"/>
              <w:rFonts w:hint="eastAsia" w:ascii="仿宋" w:hAnsi="仿宋" w:eastAsia="仿宋"/>
              <w:color w:val="000000" w:themeColor="text1"/>
              <w14:textFill>
                <w14:solidFill>
                  <w14:schemeClr w14:val="tx1"/>
                </w14:solidFill>
              </w14:textFill>
            </w:rPr>
            <w:t>十二 、中选通知：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89D987D">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"_Toc189929512" </w:instrText>
          </w:r>
          <w:r>
            <w:fldChar w:fldCharType="separate"/>
          </w:r>
          <w:r>
            <w:rPr>
              <w:rStyle w:val="35"/>
              <w:rFonts w:hint="eastAsia" w:ascii="仿宋" w:hAnsi="仿宋" w:eastAsia="仿宋"/>
              <w:color w:val="000000" w:themeColor="text1"/>
              <w14:textFill>
                <w14:solidFill>
                  <w14:schemeClr w14:val="tx1"/>
                </w14:solidFill>
              </w14:textFill>
            </w:rPr>
            <w:t>十三、 签订合同：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EFDB69">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"_Toc189929513" </w:instrText>
          </w:r>
          <w:r>
            <w:fldChar w:fldCharType="separate"/>
          </w:r>
          <w:r>
            <w:rPr>
              <w:rStyle w:val="35"/>
              <w:rFonts w:hint="eastAsia" w:ascii="仿宋" w:hAnsi="仿宋" w:eastAsia="仿宋"/>
              <w:color w:val="000000" w:themeColor="text1"/>
              <w14:textFill>
                <w14:solidFill>
                  <w14:schemeClr w14:val="tx1"/>
                </w14:solidFill>
              </w14:textFill>
            </w:rPr>
            <w:t>十四、重新比选：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CC1297B">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"_Toc189929514" </w:instrText>
          </w:r>
          <w:r>
            <w:fldChar w:fldCharType="separate"/>
          </w:r>
          <w:r>
            <w:rPr>
              <w:rStyle w:val="35"/>
              <w:rFonts w:hint="eastAsia" w:ascii="仿宋" w:hAnsi="仿宋" w:eastAsia="仿宋"/>
              <w:color w:val="000000" w:themeColor="text1"/>
              <w14:textFill>
                <w14:solidFill>
                  <w14:schemeClr w14:val="tx1"/>
                </w14:solidFill>
              </w14:textFill>
            </w:rPr>
            <w:t>十五 、不再比选：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9612176">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"_Toc189929515" </w:instrText>
          </w:r>
          <w:r>
            <w:fldChar w:fldCharType="separate"/>
          </w:r>
          <w:r>
            <w:rPr>
              <w:rStyle w:val="35"/>
              <w:rFonts w:hint="eastAsia" w:ascii="仿宋" w:hAnsi="仿宋" w:eastAsia="仿宋"/>
              <w:color w:val="000000" w:themeColor="text1"/>
              <w14:textFill>
                <w14:solidFill>
                  <w14:schemeClr w14:val="tx1"/>
                </w14:solidFill>
              </w14:textFill>
            </w:rPr>
            <w:t>十六、 纪律和监督：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E4D742C">
          <w:pPr>
            <w:pStyle w:val="21"/>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"_Toc189929516" </w:instrText>
          </w:r>
          <w:r>
            <w:fldChar w:fldCharType="separate"/>
          </w:r>
          <w:r>
            <w:rPr>
              <w:rStyle w:val="35"/>
              <w:rFonts w:hint="eastAsia" w:ascii="仿宋" w:hAnsi="仿宋" w:eastAsia="仿宋" w:cs="仿宋"/>
              <w:b/>
              <w:bCs/>
              <w:color w:val="000000" w:themeColor="text1"/>
              <w:kern w:val="0"/>
              <w:lang w:val="zh-CN"/>
              <w14:textFill>
                <w14:solidFill>
                  <w14:schemeClr w14:val="tx1"/>
                </w14:solidFill>
              </w14:textFill>
            </w:rPr>
            <w:t>第</w:t>
          </w:r>
          <w:r>
            <w:rPr>
              <w:rStyle w:val="35"/>
              <w:rFonts w:hint="eastAsia" w:ascii="仿宋" w:hAnsi="仿宋" w:eastAsia="仿宋" w:cs="仿宋"/>
              <w:b/>
              <w:bCs/>
              <w:color w:val="000000" w:themeColor="text1"/>
              <w:kern w:val="0"/>
              <w14:textFill>
                <w14:solidFill>
                  <w14:schemeClr w14:val="tx1"/>
                </w14:solidFill>
              </w14:textFill>
            </w:rPr>
            <w:t>三</w:t>
          </w:r>
          <w:r>
            <w:rPr>
              <w:rStyle w:val="35"/>
              <w:rFonts w:hint="eastAsia" w:ascii="仿宋" w:hAnsi="仿宋" w:eastAsia="仿宋" w:cs="仿宋"/>
              <w:b/>
              <w:bCs/>
              <w:color w:val="000000" w:themeColor="text1"/>
              <w:kern w:val="0"/>
              <w:lang w:val="zh-CN"/>
              <w14:textFill>
                <w14:solidFill>
                  <w14:schemeClr w14:val="tx1"/>
                </w14:solidFill>
              </w14:textFill>
            </w:rPr>
            <w:t>章 比选申请书格式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C6EA0B0">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"_Toc189929517" </w:instrText>
          </w:r>
          <w:r>
            <w:fldChar w:fldCharType="separate"/>
          </w:r>
          <w:r>
            <w:rPr>
              <w:rStyle w:val="35"/>
              <w:rFonts w:hint="eastAsia" w:ascii="仿宋" w:hAnsi="仿宋" w:eastAsia="仿宋" w:cs="仿宋"/>
              <w:color w:val="000000" w:themeColor="text1"/>
              <w14:textFill>
                <w14:solidFill>
                  <w14:schemeClr w14:val="tx1"/>
                </w14:solidFill>
              </w14:textFill>
            </w:rPr>
            <w:t>比选承诺函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B175E93">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"_Toc189929518" </w:instrText>
          </w:r>
          <w:r>
            <w:fldChar w:fldCharType="separate"/>
          </w:r>
          <w:r>
            <w:rPr>
              <w:rStyle w:val="35"/>
              <w:rFonts w:hint="eastAsia" w:ascii="仿宋" w:hAnsi="仿宋" w:eastAsia="仿宋" w:cs="仿宋"/>
              <w:color w:val="000000" w:themeColor="text1"/>
              <w14:textFill>
                <w14:solidFill>
                  <w14:schemeClr w14:val="tx1"/>
                </w14:solidFill>
              </w14:textFill>
            </w:rPr>
            <w:t>第一部分 商务及技术部分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93F0B0">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"_Toc189929519" </w:instrText>
          </w:r>
          <w:r>
            <w:fldChar w:fldCharType="separate"/>
          </w:r>
          <w:r>
            <w:rPr>
              <w:rStyle w:val="35"/>
              <w:rFonts w:hint="eastAsia" w:ascii="仿宋" w:hAnsi="仿宋" w:eastAsia="仿宋" w:cs="仿宋"/>
              <w:color w:val="000000" w:themeColor="text1"/>
              <w14:textFill>
                <w14:solidFill>
                  <w14:schemeClr w14:val="tx1"/>
                </w14:solidFill>
              </w14:textFill>
            </w:rPr>
            <w:t>一、比选申请人基本情况表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_Toc189929519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8856E1F">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"_Toc189929520" </w:instrText>
          </w:r>
          <w:r>
            <w:fldChar w:fldCharType="separate"/>
          </w:r>
          <w:r>
            <w:rPr>
              <w:rStyle w:val="35"/>
              <w:rFonts w:hint="eastAsia" w:ascii="仿宋" w:hAnsi="仿宋" w:eastAsia="仿宋" w:cs="仿宋"/>
              <w:color w:val="000000" w:themeColor="text1"/>
              <w14:textFill>
                <w14:solidFill>
                  <w14:schemeClr w14:val="tx1"/>
                </w14:solidFill>
              </w14:textFill>
            </w:rPr>
            <w:t>二、比选申请单位负责人授权书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1DE8177">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"_Toc189929521" </w:instrText>
          </w:r>
          <w:r>
            <w:fldChar w:fldCharType="separate"/>
          </w:r>
          <w:r>
            <w:rPr>
              <w:rStyle w:val="35"/>
              <w:rFonts w:hint="eastAsia" w:ascii="仿宋" w:hAnsi="仿宋" w:eastAsia="仿宋" w:cs="仿宋"/>
              <w:color w:val="000000" w:themeColor="text1"/>
              <w14:textFill>
                <w14:solidFill>
                  <w14:schemeClr w14:val="tx1"/>
                </w14:solidFill>
              </w14:textFill>
            </w:rPr>
            <w:t>三、保险方案（参照比选文件自拟）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1982C8">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"_Toc189929522" </w:instrText>
          </w:r>
          <w:r>
            <w:fldChar w:fldCharType="separate"/>
          </w:r>
          <w:r>
            <w:rPr>
              <w:rStyle w:val="35"/>
              <w:rFonts w:hint="eastAsia" w:ascii="仿宋" w:hAnsi="仿宋" w:eastAsia="仿宋" w:cs="仿宋"/>
              <w:color w:val="000000" w:themeColor="text1"/>
              <w14:textFill>
                <w14:solidFill>
                  <w14:schemeClr w14:val="tx1"/>
                </w14:solidFill>
              </w14:textFill>
            </w:rPr>
            <w:t>四、保险服务承诺及优惠条件（自拟）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DBAF03F">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"_Toc189929523" </w:instrText>
          </w:r>
          <w:r>
            <w:fldChar w:fldCharType="separate"/>
          </w:r>
          <w:r>
            <w:rPr>
              <w:rStyle w:val="35"/>
              <w:rFonts w:hint="eastAsia" w:ascii="仿宋" w:hAnsi="仿宋" w:eastAsia="仿宋" w:cs="仿宋"/>
              <w:color w:val="000000" w:themeColor="text1"/>
              <w14:textFill>
                <w14:solidFill>
                  <w14:schemeClr w14:val="tx1"/>
                </w14:solidFill>
              </w14:textFill>
            </w:rPr>
            <w:t>五、近三年以来的建筑类企业项目保险服务业绩</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79F8690">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"_Toc189929524" </w:instrText>
          </w:r>
          <w:r>
            <w:fldChar w:fldCharType="separate"/>
          </w:r>
          <w:r>
            <w:rPr>
              <w:rStyle w:val="35"/>
              <w:rFonts w:hint="eastAsia" w:ascii="仿宋" w:hAnsi="仿宋" w:eastAsia="仿宋" w:cs="仿宋"/>
              <w:color w:val="000000" w:themeColor="text1"/>
              <w14:textFill>
                <w14:solidFill>
                  <w14:schemeClr w14:val="tx1"/>
                </w14:solidFill>
              </w14:textFill>
            </w:rPr>
            <w:t>六、近三年以来的建筑类企业或项目理赔经验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DFA2ECF">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"_Toc189929525" </w:instrText>
          </w:r>
          <w:r>
            <w:fldChar w:fldCharType="separate"/>
          </w:r>
          <w:r>
            <w:rPr>
              <w:rStyle w:val="35"/>
              <w:rFonts w:hint="eastAsia" w:ascii="仿宋" w:hAnsi="仿宋" w:eastAsia="仿宋" w:cs="仿宋"/>
              <w:color w:val="000000" w:themeColor="text1"/>
              <w14:textFill>
                <w14:solidFill>
                  <w14:schemeClr w14:val="tx1"/>
                </w14:solidFill>
              </w14:textFill>
            </w:rPr>
            <w:t>七、差异及优惠条件汇总表（格式）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1E295A4">
          <w:pPr>
            <w:pStyle w:val="23"/>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"_Toc189929526" </w:instrText>
          </w:r>
          <w:r>
            <w:fldChar w:fldCharType="separate"/>
          </w:r>
          <w:r>
            <w:rPr>
              <w:rStyle w:val="35"/>
              <w:rFonts w:hint="eastAsia" w:ascii="仿宋" w:hAnsi="仿宋" w:eastAsia="仿宋" w:cs="仿宋"/>
              <w:color w:val="000000" w:themeColor="text1"/>
              <w14:textFill>
                <w14:solidFill>
                  <w14:schemeClr w14:val="tx1"/>
                </w14:solidFill>
              </w14:textFill>
            </w:rPr>
            <w:t>第二部分 保险报价函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C937145">
          <w:pPr>
            <w:pStyle w:val="21"/>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"_Toc189929527" </w:instrText>
          </w:r>
          <w:r>
            <w:fldChar w:fldCharType="separate"/>
          </w:r>
          <w:r>
            <w:rPr>
              <w:rStyle w:val="35"/>
              <w:rFonts w:hint="eastAsia" w:ascii="仿宋" w:hAnsi="仿宋" w:eastAsia="仿宋" w:cs="仿宋"/>
              <w:b/>
              <w:bCs/>
              <w:color w:val="000000" w:themeColor="text1"/>
              <w:kern w:val="0"/>
              <w:lang w:val="zh-CN"/>
              <w14:textFill>
                <w14:solidFill>
                  <w14:schemeClr w14:val="tx1"/>
                </w14:solidFill>
              </w14:textFill>
            </w:rPr>
            <w:t>第四章 保险方案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6D42D9">
          <w:pPr>
            <w:pStyle w:val="21"/>
            <w:tabs>
              <w:tab w:val="right" w:leader="dot" w:pos="8296"/>
            </w:tabs>
            <w:rPr>
              <w:rFonts w:hint="eastAsia" w:asciiTheme="minorHAnsi" w:hAnsiTheme="minorHAnsi"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"_Toc189929528" </w:instrText>
          </w:r>
          <w:r>
            <w:fldChar w:fldCharType="separate"/>
          </w:r>
          <w:r>
            <w:rPr>
              <w:rStyle w:val="35"/>
              <w:rFonts w:hint="eastAsia" w:ascii="仿宋" w:hAnsi="仿宋" w:eastAsia="仿宋" w:cs="仿宋"/>
              <w:b/>
              <w:color w:val="000000" w:themeColor="text1"/>
              <w:kern w:val="0"/>
              <w:lang w:val="zh-CN"/>
              <w14:textFill>
                <w14:solidFill>
                  <w14:schemeClr w14:val="tx1"/>
                </w14:solidFill>
              </w14:textFill>
            </w:rPr>
            <w:t>第五章 评审办法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_Toc189929528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EBA5E4E">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fldChar w:fldCharType="end"/>
          </w:r>
        </w:p>
      </w:sdtContent>
    </w:sdt>
    <w:p w14:paraId="4EC0E107">
      <w:pPr>
        <w:rPr>
          <w:rStyle w:val="32"/>
          <w:rFonts w:hint="eastAsia" w:ascii="仿宋" w:hAnsi="仿宋" w:eastAsia="仿宋" w:cstheme="majorBidi"/>
          <w:color w:val="000000" w:themeColor="text1"/>
          <w:kern w:val="0"/>
          <w:sz w:val="36"/>
          <w:szCs w:val="28"/>
          <w:lang w:val="zh-CN"/>
          <w14:textFill>
            <w14:solidFill>
              <w14:schemeClr w14:val="tx1"/>
            </w14:solidFill>
          </w14:textFill>
        </w:rPr>
      </w:pPr>
      <w:r>
        <w:rPr>
          <w:rStyle w:val="32"/>
          <w:rFonts w:ascii="仿宋" w:hAnsi="仿宋" w:eastAsia="仿宋"/>
          <w:color w:val="000000" w:themeColor="text1"/>
          <w:kern w:val="0"/>
          <w:sz w:val="36"/>
          <w:szCs w:val="28"/>
          <w:lang w:val="zh-CN"/>
          <w14:textFill>
            <w14:solidFill>
              <w14:schemeClr w14:val="tx1"/>
            </w14:solidFill>
          </w14:textFill>
        </w:rPr>
        <w:br w:type="page"/>
      </w:r>
    </w:p>
    <w:p w14:paraId="5885ABC6">
      <w:pPr>
        <w:pStyle w:val="3"/>
        <w:jc w:val="center"/>
        <w:rPr>
          <w:rStyle w:val="32"/>
          <w:rFonts w:hint="eastAsia" w:ascii="仿宋" w:hAnsi="仿宋" w:eastAsia="仿宋"/>
          <w:b/>
          <w:bCs/>
          <w:color w:val="000000" w:themeColor="text1"/>
          <w:sz w:val="28"/>
          <w:szCs w:val="28"/>
          <w14:textFill>
            <w14:solidFill>
              <w14:schemeClr w14:val="tx1"/>
            </w14:solidFill>
          </w14:textFill>
        </w:rPr>
      </w:pPr>
      <w:bookmarkStart w:id="1" w:name="_Toc189929497"/>
      <w:r>
        <w:rPr>
          <w:rStyle w:val="32"/>
          <w:rFonts w:hint="eastAsia" w:ascii="仿宋" w:hAnsi="仿宋" w:eastAsia="仿宋"/>
          <w:b/>
          <w:bCs/>
          <w:color w:val="000000" w:themeColor="text1"/>
          <w:kern w:val="0"/>
          <w:sz w:val="36"/>
          <w:szCs w:val="28"/>
          <w:lang w:val="zh-CN"/>
          <w14:textFill>
            <w14:solidFill>
              <w14:schemeClr w14:val="tx1"/>
            </w14:solidFill>
          </w14:textFill>
        </w:rPr>
        <w:t>第一章</w:t>
      </w:r>
      <w:r>
        <w:rPr>
          <w:rStyle w:val="32"/>
          <w:rFonts w:ascii="仿宋" w:hAnsi="仿宋" w:eastAsia="仿宋"/>
          <w:b/>
          <w:bCs/>
          <w:color w:val="000000" w:themeColor="text1"/>
          <w:kern w:val="0"/>
          <w:sz w:val="36"/>
          <w:szCs w:val="28"/>
          <w:lang w:val="zh-CN"/>
          <w14:textFill>
            <w14:solidFill>
              <w14:schemeClr w14:val="tx1"/>
            </w14:solidFill>
          </w14:textFill>
        </w:rPr>
        <w:t xml:space="preserve"> </w:t>
      </w:r>
      <w:r>
        <w:rPr>
          <w:rStyle w:val="32"/>
          <w:rFonts w:hint="eastAsia" w:ascii="仿宋" w:hAnsi="仿宋" w:eastAsia="仿宋"/>
          <w:b/>
          <w:bCs/>
          <w:color w:val="000000" w:themeColor="text1"/>
          <w:kern w:val="0"/>
          <w:sz w:val="36"/>
          <w:szCs w:val="28"/>
          <w:lang w:val="zh-CN"/>
          <w14:textFill>
            <w14:solidFill>
              <w14:schemeClr w14:val="tx1"/>
            </w14:solidFill>
          </w14:textFill>
        </w:rPr>
        <w:t>比选公告</w:t>
      </w:r>
      <w:bookmarkEnd w:id="1"/>
    </w:p>
    <w:p w14:paraId="1B1BA9CB">
      <w:pPr>
        <w:tabs>
          <w:tab w:val="left" w:pos="6804"/>
        </w:tabs>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一、比选条件</w:t>
      </w:r>
    </w:p>
    <w:p w14:paraId="0F4D8294">
      <w:pPr>
        <w:autoSpaceDE w:val="0"/>
        <w:autoSpaceDN w:val="0"/>
        <w:adjustRightInd w:val="0"/>
        <w:jc w:val="left"/>
        <w:rPr>
          <w:rFonts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 xml:space="preserve"> </w:t>
      </w:r>
      <w:r>
        <w:rPr>
          <w:rFonts w:ascii="仿宋" w:hAnsi="仿宋" w:eastAsia="仿宋" w:cs="Calibri"/>
          <w:bCs/>
          <w:color w:val="000000" w:themeColor="text1"/>
          <w:sz w:val="28"/>
          <w:szCs w:val="28"/>
          <w14:textFill>
            <w14:solidFill>
              <w14:schemeClr w14:val="tx1"/>
            </w14:solidFill>
          </w14:textFill>
        </w:rPr>
        <w:t xml:space="preserve">   </w:t>
      </w:r>
      <w:r>
        <w:rPr>
          <w:rFonts w:hint="eastAsia" w:ascii="仿宋" w:hAnsi="仿宋" w:eastAsia="仿宋" w:cs="Calibri"/>
          <w:bCs/>
          <w:color w:val="000000" w:themeColor="text1"/>
          <w:sz w:val="28"/>
          <w:szCs w:val="28"/>
          <w14:textFill>
            <w14:solidFill>
              <w14:schemeClr w14:val="tx1"/>
            </w14:solidFill>
          </w14:textFill>
        </w:rPr>
        <w:t>南平建设集团有限公司对所承建的</w:t>
      </w:r>
      <w:bookmarkStart w:id="2" w:name="_Hlk199489460"/>
      <w:r>
        <w:rPr>
          <w:rFonts w:hint="eastAsia" w:ascii="仿宋" w:hAnsi="仿宋" w:eastAsia="仿宋" w:cs="Calibri"/>
          <w:bCs/>
          <w:color w:val="000000" w:themeColor="text1"/>
          <w:sz w:val="28"/>
          <w:szCs w:val="28"/>
          <w14:textFill>
            <w14:solidFill>
              <w14:schemeClr w14:val="tx1"/>
            </w14:solidFill>
          </w14:textFill>
        </w:rPr>
        <w:t>南平市智慧文旅综合服务中心、南平市绿色产业智慧创新服务中心、南平市智慧水务综合调度指挥和保障中心（工程总承包）</w:t>
      </w:r>
      <w:bookmarkEnd w:id="2"/>
      <w:r>
        <w:rPr>
          <w:rFonts w:hint="eastAsia" w:ascii="仿宋" w:hAnsi="仿宋" w:eastAsia="仿宋" w:cs="Calibri"/>
          <w:bCs/>
          <w:color w:val="000000" w:themeColor="text1"/>
          <w:sz w:val="28"/>
          <w:szCs w:val="28"/>
          <w14:textFill>
            <w14:solidFill>
              <w14:schemeClr w14:val="tx1"/>
            </w14:solidFill>
          </w14:textFill>
        </w:rPr>
        <w:t>以及武夷新区新型电池产业园—福州新区与武夷新区新时代山海协作项目，以上项目均投保建筑施工行业安全生产责任保险及建筑施工人员团体意外伤害保险，拟采用公开比选的方式择优选取承保的保险公司。</w:t>
      </w:r>
    </w:p>
    <w:p w14:paraId="2B97133A">
      <w:pPr>
        <w:tabs>
          <w:tab w:val="left" w:pos="6804"/>
        </w:tabs>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二、项目概况及保险种类</w:t>
      </w:r>
    </w:p>
    <w:p w14:paraId="6405A40C">
      <w:pPr>
        <w:spacing w:line="360" w:lineRule="auto"/>
        <w:ind w:firstLine="560" w:firstLineChars="200"/>
        <w:rPr>
          <w:rFonts w:hint="eastAsia" w:ascii="仿宋" w:hAnsi="仿宋" w:eastAsia="仿宋" w:cs="Calibri"/>
          <w:bCs/>
          <w:color w:val="000000" w:themeColor="text1"/>
          <w:sz w:val="28"/>
          <w:szCs w:val="28"/>
          <w14:textFill>
            <w14:solidFill>
              <w14:schemeClr w14:val="tx1"/>
            </w14:solidFill>
          </w14:textFill>
        </w:rPr>
      </w:pPr>
      <w:bookmarkStart w:id="3" w:name="EB16adb50a67ad4c448e4bcee977f36f26"/>
      <w:r>
        <w:rPr>
          <w:rFonts w:hint="eastAsia" w:ascii="仿宋" w:hAnsi="仿宋" w:eastAsia="仿宋" w:cs="Calibri"/>
          <w:bCs/>
          <w:color w:val="000000" w:themeColor="text1"/>
          <w:sz w:val="28"/>
          <w:szCs w:val="28"/>
          <w14:textFill>
            <w14:solidFill>
              <w14:schemeClr w14:val="tx1"/>
            </w14:solidFill>
          </w14:textFill>
        </w:rPr>
        <w:t>项目一总计分为三个子项目：</w:t>
      </w:r>
    </w:p>
    <w:p w14:paraId="1BFAAE64">
      <w:pPr>
        <w:spacing w:line="360" w:lineRule="auto"/>
        <w:ind w:firstLine="560" w:firstLineChars="200"/>
        <w:rPr>
          <w:rFonts w:hint="eastAsia"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子项目一：南平市智慧文旅综合服务中心（含文昌路下地下连通车库）， 项目业主为南平大武夷旅游开发有限公司，其中：南平市智慧文旅综合服务中心规划用地面积8916㎡，总建筑面积约26990.65㎡，地上建筑面积：17832㎡，地下建筑面积：9158.65㎡，建筑高度49.90m，地上10层，地下1层（局部有夹层），地上功能为商务办公、商业及相关配套设施，地下功能为地下车库、非机动车库及相关配套设施，采用装配式方式建造，装配率不低于50%；文昌路下地下连通车库，建筑面积1406㎡，规划停车位32个。</w:t>
      </w:r>
    </w:p>
    <w:p w14:paraId="7B00E31A">
      <w:pPr>
        <w:spacing w:line="360" w:lineRule="auto"/>
        <w:ind w:firstLine="560" w:firstLineChars="200"/>
        <w:rPr>
          <w:rFonts w:hint="eastAsia"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 xml:space="preserve"> 子项目二：南平市绿色产业智慧创新服务中心，项目业主为南平实业集团有限公司，规划用地面积8937㎡，总建筑面积约31762.55㎡，地上建筑面积：22342.50㎡，地下建筑面积：9420.05㎡，建筑高度69.9m，地上15层，地下1层（局部有夹层），地上功能为商务办公、商业及相关配套设施，地下功能为地下车库、非机动车库及相关配套设施；采用装配式方式建造，装配率不低于50%。 </w:t>
      </w:r>
    </w:p>
    <w:p w14:paraId="6C156629">
      <w:pPr>
        <w:spacing w:line="360" w:lineRule="auto"/>
        <w:ind w:firstLine="560" w:firstLineChars="200"/>
        <w:rPr>
          <w:rFonts w:hint="eastAsia"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子项目三：南平市智慧水务综合调度指挥和保障中心，项目业主为福建武夷水工科技有限公司，规划用地面积9010㎡，总建筑面积约26836.98㎡，地上建筑面积约18020.00㎡，地下建筑面积约8816.98㎡，建筑高度49.9m，地上10层，地下1层（局部有夹层），地上功能为商务办公、商业及相关配套设施，地下功能为地下车库、非机动车库及相关配套设施；采用装配式方式建造，装配率不低于50%</w:t>
      </w:r>
      <w:bookmarkEnd w:id="3"/>
      <w:r>
        <w:rPr>
          <w:rFonts w:hint="eastAsia" w:ascii="仿宋" w:hAnsi="仿宋" w:eastAsia="仿宋" w:cs="Calibri"/>
          <w:bCs/>
          <w:color w:val="000000" w:themeColor="text1"/>
          <w:sz w:val="28"/>
          <w:szCs w:val="28"/>
          <w14:textFill>
            <w14:solidFill>
              <w14:schemeClr w14:val="tx1"/>
            </w14:solidFill>
          </w14:textFill>
        </w:rPr>
        <w:t>；</w:t>
      </w:r>
    </w:p>
    <w:p w14:paraId="1F29DACF">
      <w:pPr>
        <w:pStyle w:val="13"/>
        <w:ind w:firstLine="560" w:firstLineChars="200"/>
        <w:rPr>
          <w:rFonts w:hint="eastAsia"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以上三个子项目建筑工程造价合计RMB260，275，916.00元，计划工期：</w:t>
      </w:r>
      <w:bookmarkStart w:id="4" w:name="EB49da2faa22c04bcfbf1e1bf9a377909e"/>
      <w:r>
        <w:rPr>
          <w:rFonts w:hint="eastAsia" w:ascii="仿宋" w:hAnsi="仿宋" w:eastAsia="仿宋" w:cs="Calibri"/>
          <w:bCs/>
          <w:color w:val="000000" w:themeColor="text1"/>
          <w:sz w:val="28"/>
          <w:szCs w:val="28"/>
          <w14:textFill>
            <w14:solidFill>
              <w14:schemeClr w14:val="tx1"/>
            </w14:solidFill>
          </w14:textFill>
        </w:rPr>
        <w:t>485日历天</w:t>
      </w:r>
      <w:bookmarkEnd w:id="4"/>
      <w:r>
        <w:rPr>
          <w:rFonts w:hint="eastAsia" w:ascii="仿宋" w:hAnsi="仿宋" w:eastAsia="仿宋" w:cs="Calibri"/>
          <w:bCs/>
          <w:color w:val="000000" w:themeColor="text1"/>
          <w:sz w:val="28"/>
          <w:szCs w:val="28"/>
          <w14:textFill>
            <w14:solidFill>
              <w14:schemeClr w14:val="tx1"/>
            </w14:solidFill>
          </w14:textFill>
        </w:rPr>
        <w:t>；其中各关键节点的工期要求为（如果有）</w:t>
      </w:r>
      <w:bookmarkStart w:id="5" w:name="EB6fa02c895e9949a5900e45178da5de22"/>
      <w:r>
        <w:rPr>
          <w:rFonts w:hint="eastAsia" w:ascii="仿宋" w:hAnsi="仿宋" w:eastAsia="仿宋" w:cs="Calibri"/>
          <w:bCs/>
          <w:color w:val="000000" w:themeColor="text1"/>
          <w:sz w:val="28"/>
          <w:szCs w:val="28"/>
          <w14:textFill>
            <w14:solidFill>
              <w14:schemeClr w14:val="tx1"/>
            </w14:solidFill>
          </w14:textFill>
        </w:rPr>
        <w:t>子项目一：南平市智慧文旅综合服务中心（含文昌路下地下连通车库），总工期或计划开（竣）工日期为395日历天；其中各关键节点的工期要求为（如果有）；①合同签订之日起30日历天内完成地基基础工程施工图设计，其他施工图设计按现场进度分阶段完成；②开工令发出后365日历天内完成竣工验收；子项目二：南平市绿色产业智慧创新服务中心，总工期或计划开（竣）工日期为485日历天；其中各关键节点的工期要求为（如果有）；①合同签订之日起30日历天内完成地基基础工程施工图设计，其他施工图设计按现场进度分阶段完成；②开工令发出后455日历天内完成竣工验收；子项目三：南平市智慧水务综合调度指挥和保障中心，总工期或计划开（竣）工日期为395日历天；其中各关键节点的工期要求为（如果有）；①合同签订之日起30日历天内完成地基基础工程施工图设计，其他施工图设计按现场进度分阶段完成；②开工令发出后365日历天内完成竣工验收</w:t>
      </w:r>
      <w:bookmarkEnd w:id="5"/>
      <w:r>
        <w:rPr>
          <w:rFonts w:hint="eastAsia" w:ascii="仿宋" w:hAnsi="仿宋" w:eastAsia="仿宋" w:cs="Calibri"/>
          <w:bCs/>
          <w:color w:val="000000" w:themeColor="text1"/>
          <w:sz w:val="28"/>
          <w:szCs w:val="28"/>
          <w14:textFill>
            <w14:solidFill>
              <w14:schemeClr w14:val="tx1"/>
            </w14:solidFill>
          </w14:textFill>
        </w:rPr>
        <w:t>。</w:t>
      </w:r>
    </w:p>
    <w:p w14:paraId="35303484">
      <w:pPr>
        <w:ind w:firstLine="560" w:firstLineChars="200"/>
        <w:rPr>
          <w:rFonts w:hint="eastAsia"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项目二：武夷新区新型电池产业园—福州新区与武夷新区新时代山海协作项目总建筑面积约为119523.11㎡，其中现有建筑面积共59723.11㎡，拟新建的建筑面积为59500㎡(研发、办公、宿舍等13600㎡，新建厂房45600㎡)；现有建筑提升及设备改造，室外工程，配套水、电、消防设备等。其中，一期建设规模：新建厂房45600㎡，室外工程及配套水、电、消防设备等；二期建设规模：研发、办公、宿舍等13600㎡及室外工程，现有建筑提升及设备改造。（现有建筑提升及设备改造结合项目的具体实施情况，以建设单位实际下达的任务书为准）。该项目建筑工程造价RMB347，724，800元，计划工期：640日历天。</w:t>
      </w:r>
    </w:p>
    <w:p w14:paraId="232FABA4">
      <w:pPr>
        <w:ind w:firstLine="562" w:firstLineChars="200"/>
        <w:rPr>
          <w:rFonts w:hint="eastAsia" w:ascii="仿宋" w:hAnsi="仿宋" w:eastAsia="仿宋" w:cs="Calibri"/>
          <w:b/>
          <w:color w:val="000000" w:themeColor="text1"/>
          <w:sz w:val="28"/>
          <w:szCs w:val="28"/>
          <w14:textFill>
            <w14:solidFill>
              <w14:schemeClr w14:val="tx1"/>
            </w14:solidFill>
          </w14:textFill>
        </w:rPr>
      </w:pPr>
      <w:r>
        <w:rPr>
          <w:rFonts w:hint="eastAsia" w:ascii="仿宋" w:hAnsi="仿宋" w:eastAsia="仿宋" w:cs="Calibri"/>
          <w:b/>
          <w:color w:val="000000" w:themeColor="text1"/>
          <w:sz w:val="28"/>
          <w:szCs w:val="28"/>
          <w14:textFill>
            <w14:solidFill>
              <w14:schemeClr w14:val="tx1"/>
            </w14:solidFill>
          </w14:textFill>
        </w:rPr>
        <w:t>项目一（含三个子项目）、项目二总计建筑工程造价为RMB 608,000,716.00元。其中：项目二武夷新区新型电池产业园—福州新区与武夷新区新时代山海协作项目第一批先按照200万进行投保，后续保单视项目进展情况，分批次出单。</w:t>
      </w:r>
    </w:p>
    <w:p w14:paraId="389DAE1E">
      <w:pPr>
        <w:pStyle w:val="56"/>
        <w:ind w:firstLine="562" w:firstLineChars="200"/>
        <w:rPr>
          <w:rFonts w:hint="eastAsia" w:ascii="仿宋" w:hAnsi="仿宋" w:eastAsia="仿宋" w:cs="Calibri"/>
          <w:bCs/>
          <w:color w:val="000000" w:themeColor="text1"/>
          <w:kern w:val="2"/>
          <w:sz w:val="28"/>
          <w:szCs w:val="28"/>
          <w14:textFill>
            <w14:solidFill>
              <w14:schemeClr w14:val="tx1"/>
            </w14:solidFill>
          </w14:textFill>
        </w:rPr>
      </w:pPr>
      <w:r>
        <w:rPr>
          <w:rFonts w:hint="eastAsia" w:ascii="仿宋" w:hAnsi="仿宋" w:eastAsia="仿宋" w:cs="Calibri"/>
          <w:b/>
          <w:color w:val="000000" w:themeColor="text1"/>
          <w:kern w:val="2"/>
          <w:sz w:val="28"/>
          <w:szCs w:val="28"/>
          <w14:textFill>
            <w14:solidFill>
              <w14:schemeClr w14:val="tx1"/>
            </w14:solidFill>
          </w14:textFill>
        </w:rPr>
        <w:t>项目一（含三个子项目）、项目二</w:t>
      </w:r>
      <w:r>
        <w:rPr>
          <w:rFonts w:hint="eastAsia" w:ascii="仿宋" w:hAnsi="仿宋" w:eastAsia="仿宋" w:cs="Calibri"/>
          <w:bCs/>
          <w:color w:val="000000" w:themeColor="text1"/>
          <w:kern w:val="2"/>
          <w:sz w:val="28"/>
          <w:szCs w:val="28"/>
          <w14:textFill>
            <w14:solidFill>
              <w14:schemeClr w14:val="tx1"/>
            </w14:solidFill>
          </w14:textFill>
        </w:rPr>
        <w:t>投保险种：建筑工程建筑施工行业安全生产责任保险、建筑施工人员团体意外伤害保险。</w:t>
      </w:r>
    </w:p>
    <w:p w14:paraId="142D79D6">
      <w:pPr>
        <w:tabs>
          <w:tab w:val="left" w:pos="6804"/>
        </w:tabs>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三、资格要求</w:t>
      </w:r>
    </w:p>
    <w:p w14:paraId="2FA7BE6A">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1、比选申请人必须是</w:t>
      </w:r>
      <w:r>
        <w:rPr>
          <w:rStyle w:val="32"/>
          <w:rFonts w:hint="eastAsia" w:ascii="仿宋" w:hAnsi="仿宋" w:eastAsia="仿宋"/>
          <w:color w:val="000000" w:themeColor="text1"/>
          <w:sz w:val="28"/>
          <w:szCs w:val="28"/>
          <w14:textFill>
            <w14:solidFill>
              <w14:schemeClr w14:val="tx1"/>
            </w14:solidFill>
          </w14:textFill>
        </w:rPr>
        <w:t>中华人民共和国境内注册、经国家保险监督管理机构批准设立的省级财产保险公司或其分支机构</w:t>
      </w:r>
      <w:r>
        <w:rPr>
          <w:rStyle w:val="32"/>
          <w:rFonts w:ascii="仿宋" w:hAnsi="仿宋" w:eastAsia="仿宋"/>
          <w:color w:val="000000" w:themeColor="text1"/>
          <w:sz w:val="28"/>
          <w:szCs w:val="28"/>
          <w14:textFill>
            <w14:solidFill>
              <w14:schemeClr w14:val="tx1"/>
            </w14:solidFill>
          </w14:textFill>
        </w:rPr>
        <w:t>（</w:t>
      </w:r>
      <w:r>
        <w:rPr>
          <w:rStyle w:val="32"/>
          <w:rFonts w:hint="eastAsia" w:ascii="仿宋" w:hAnsi="仿宋" w:eastAsia="仿宋"/>
          <w:color w:val="000000" w:themeColor="text1"/>
          <w:sz w:val="28"/>
          <w:szCs w:val="28"/>
          <w14:textFill>
            <w14:solidFill>
              <w14:schemeClr w14:val="tx1"/>
            </w14:solidFill>
          </w14:textFill>
        </w:rPr>
        <w:t>提供：①有效期内的营业执照复印件加盖公章；②有效期内的《经营保险业务许可证》复印件加盖公章；③省级公司出具的唯一投标授权书加盖公章（分支机构参与比选时提供）。</w:t>
      </w:r>
    </w:p>
    <w:p w14:paraId="5140C0C6">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2、比选申请人必须在南平地区设有分支机构（</w:t>
      </w:r>
      <w:r>
        <w:rPr>
          <w:rStyle w:val="32"/>
          <w:rFonts w:hint="eastAsia" w:ascii="仿宋" w:hAnsi="仿宋" w:eastAsia="仿宋"/>
          <w:color w:val="000000" w:themeColor="text1"/>
          <w:sz w:val="28"/>
          <w:szCs w:val="28"/>
          <w14:textFill>
            <w14:solidFill>
              <w14:schemeClr w14:val="tx1"/>
            </w14:solidFill>
          </w14:textFill>
        </w:rPr>
        <w:t>提供</w:t>
      </w:r>
      <w:r>
        <w:rPr>
          <w:rStyle w:val="32"/>
          <w:rFonts w:ascii="仿宋" w:hAnsi="仿宋" w:eastAsia="仿宋"/>
          <w:color w:val="000000" w:themeColor="text1"/>
          <w:sz w:val="28"/>
          <w:szCs w:val="28"/>
          <w14:textFill>
            <w14:solidFill>
              <w14:schemeClr w14:val="tx1"/>
            </w14:solidFill>
          </w14:textFill>
        </w:rPr>
        <w:t>机构营业执照等复印件</w:t>
      </w:r>
      <w:r>
        <w:rPr>
          <w:rStyle w:val="32"/>
          <w:rFonts w:hint="eastAsia" w:ascii="仿宋" w:hAnsi="仿宋" w:eastAsia="仿宋"/>
          <w:color w:val="000000" w:themeColor="text1"/>
          <w:sz w:val="28"/>
          <w:szCs w:val="28"/>
          <w14:textFill>
            <w14:solidFill>
              <w14:schemeClr w14:val="tx1"/>
            </w14:solidFill>
          </w14:textFill>
        </w:rPr>
        <w:t>加盖公章）。</w:t>
      </w:r>
    </w:p>
    <w:p w14:paraId="3C3044B8">
      <w:pPr>
        <w:spacing w:line="560" w:lineRule="exact"/>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3、比选申请人具有良好的资信和商业信誉，没有处于被责令停业、财产被冻结、接管、破产及有关行政处罚状态。</w:t>
      </w:r>
      <w:r>
        <w:rPr>
          <w:rStyle w:val="32"/>
          <w:rFonts w:hint="eastAsia" w:ascii="仿宋" w:hAnsi="仿宋" w:eastAsia="仿宋"/>
          <w:color w:val="000000" w:themeColor="text1"/>
          <w:sz w:val="28"/>
          <w:szCs w:val="28"/>
          <w14:textFill>
            <w14:solidFill>
              <w14:schemeClr w14:val="tx1"/>
            </w14:solidFill>
          </w14:textFill>
        </w:rPr>
        <w:t>（提供</w:t>
      </w:r>
      <w:r>
        <w:rPr>
          <w:rStyle w:val="32"/>
          <w:rFonts w:ascii="仿宋" w:hAnsi="仿宋" w:eastAsia="仿宋"/>
          <w:color w:val="000000" w:themeColor="text1"/>
          <w:sz w:val="28"/>
          <w:szCs w:val="28"/>
          <w14:textFill>
            <w14:solidFill>
              <w14:schemeClr w14:val="tx1"/>
            </w14:solidFill>
          </w14:textFill>
        </w:rPr>
        <w:t>中国政府采购网（www.ccgp.gov.cn）及“信用中国”网站（www.creditchina.gov.cn）信用信息查询结果</w:t>
      </w:r>
      <w:r>
        <w:rPr>
          <w:rStyle w:val="32"/>
          <w:rFonts w:hint="eastAsia" w:ascii="仿宋" w:hAnsi="仿宋" w:eastAsia="仿宋"/>
          <w:color w:val="000000" w:themeColor="text1"/>
          <w:sz w:val="28"/>
          <w:szCs w:val="28"/>
          <w14:textFill>
            <w14:solidFill>
              <w14:schemeClr w14:val="tx1"/>
            </w14:solidFill>
          </w14:textFill>
        </w:rPr>
        <w:t>截图）</w:t>
      </w:r>
    </w:p>
    <w:p w14:paraId="22C92A0D">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4、本项目不接受联合体申请比选，同一家法人机构不得有两家分支机构参选。</w:t>
      </w:r>
    </w:p>
    <w:p w14:paraId="1A5EFB15">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5、比选申请人财务状况、业绩要求及项目负责人要求。</w:t>
      </w:r>
    </w:p>
    <w:p w14:paraId="48D31D9C">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1）财务状况：比选申请人总公司的注册资本金不低于10亿元，202</w:t>
      </w:r>
      <w:r>
        <w:rPr>
          <w:rStyle w:val="32"/>
          <w:rFonts w:hint="eastAsia" w:ascii="仿宋" w:hAnsi="仿宋" w:eastAsia="仿宋"/>
          <w:color w:val="000000" w:themeColor="text1"/>
          <w:sz w:val="28"/>
          <w:szCs w:val="28"/>
          <w14:textFill>
            <w14:solidFill>
              <w14:schemeClr w14:val="tx1"/>
            </w14:solidFill>
          </w14:textFill>
        </w:rPr>
        <w:t>4</w:t>
      </w:r>
      <w:r>
        <w:rPr>
          <w:rStyle w:val="32"/>
          <w:rFonts w:ascii="仿宋" w:hAnsi="仿宋" w:eastAsia="仿宋"/>
          <w:color w:val="000000" w:themeColor="text1"/>
          <w:sz w:val="28"/>
          <w:szCs w:val="28"/>
          <w14:textFill>
            <w14:solidFill>
              <w14:schemeClr w14:val="tx1"/>
            </w14:solidFill>
          </w14:textFill>
        </w:rPr>
        <w:t>年第</w:t>
      </w:r>
      <w:r>
        <w:rPr>
          <w:rStyle w:val="32"/>
          <w:rFonts w:hint="eastAsia" w:ascii="仿宋" w:hAnsi="仿宋" w:eastAsia="仿宋"/>
          <w:color w:val="000000" w:themeColor="text1"/>
          <w:sz w:val="28"/>
          <w:szCs w:val="28"/>
          <w14:textFill>
            <w14:solidFill>
              <w14:schemeClr w14:val="tx1"/>
            </w14:solidFill>
          </w14:textFill>
        </w:rPr>
        <w:t>四季</w:t>
      </w:r>
      <w:r>
        <w:rPr>
          <w:rStyle w:val="32"/>
          <w:rFonts w:ascii="仿宋" w:hAnsi="仿宋" w:eastAsia="仿宋"/>
          <w:color w:val="000000" w:themeColor="text1"/>
          <w:sz w:val="28"/>
          <w:szCs w:val="28"/>
          <w14:textFill>
            <w14:solidFill>
              <w14:schemeClr w14:val="tx1"/>
            </w14:solidFill>
          </w14:textFill>
        </w:rPr>
        <w:t>度综合偿付能力充足率不低于150%。</w:t>
      </w:r>
    </w:p>
    <w:p w14:paraId="6623C05D">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2）市场占有率要求：比选</w:t>
      </w:r>
      <w:r>
        <w:rPr>
          <w:rStyle w:val="32"/>
          <w:rFonts w:hint="eastAsia" w:ascii="仿宋" w:hAnsi="仿宋" w:eastAsia="仿宋"/>
          <w:color w:val="000000" w:themeColor="text1"/>
          <w:sz w:val="28"/>
          <w:szCs w:val="28"/>
          <w14:textFill>
            <w14:solidFill>
              <w14:schemeClr w14:val="tx1"/>
            </w14:solidFill>
          </w14:textFill>
        </w:rPr>
        <w:t>申请人必须在</w:t>
      </w:r>
      <w:r>
        <w:rPr>
          <w:rStyle w:val="32"/>
          <w:rFonts w:ascii="仿宋" w:hAnsi="仿宋" w:eastAsia="仿宋"/>
          <w:color w:val="000000" w:themeColor="text1"/>
          <w:sz w:val="28"/>
          <w:szCs w:val="28"/>
          <w14:textFill>
            <w14:solidFill>
              <w14:schemeClr w14:val="tx1"/>
            </w14:solidFill>
          </w14:textFill>
        </w:rPr>
        <w:t>202</w:t>
      </w:r>
      <w:r>
        <w:rPr>
          <w:rStyle w:val="32"/>
          <w:rFonts w:hint="eastAsia" w:ascii="仿宋" w:hAnsi="仿宋" w:eastAsia="仿宋"/>
          <w:color w:val="000000" w:themeColor="text1"/>
          <w:sz w:val="28"/>
          <w:szCs w:val="28"/>
          <w14:textFill>
            <w14:solidFill>
              <w14:schemeClr w14:val="tx1"/>
            </w14:solidFill>
          </w14:textFill>
        </w:rPr>
        <w:t>4</w:t>
      </w:r>
      <w:r>
        <w:rPr>
          <w:rStyle w:val="32"/>
          <w:rFonts w:ascii="仿宋" w:hAnsi="仿宋" w:eastAsia="仿宋"/>
          <w:color w:val="000000" w:themeColor="text1"/>
          <w:sz w:val="28"/>
          <w:szCs w:val="28"/>
          <w14:textFill>
            <w14:solidFill>
              <w14:schemeClr w14:val="tx1"/>
            </w14:solidFill>
          </w14:textFill>
        </w:rPr>
        <w:t>年南平地区分支机构财产险市场占有率排名前10名。</w:t>
      </w:r>
    </w:p>
    <w:p w14:paraId="04978FB3">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3）项目负责人要求：拟派项目负责人具有工程项目保险</w:t>
      </w:r>
      <w:r>
        <w:rPr>
          <w:rStyle w:val="32"/>
          <w:rFonts w:hint="eastAsia" w:ascii="仿宋" w:hAnsi="仿宋" w:eastAsia="仿宋"/>
          <w:color w:val="000000" w:themeColor="text1"/>
          <w:sz w:val="28"/>
          <w:szCs w:val="28"/>
          <w14:textFill>
            <w14:solidFill>
              <w14:schemeClr w14:val="tx1"/>
            </w14:solidFill>
          </w14:textFill>
        </w:rPr>
        <w:t>的服务</w:t>
      </w:r>
      <w:r>
        <w:rPr>
          <w:rStyle w:val="32"/>
          <w:rFonts w:ascii="仿宋" w:hAnsi="仿宋" w:eastAsia="仿宋"/>
          <w:color w:val="000000" w:themeColor="text1"/>
          <w:sz w:val="28"/>
          <w:szCs w:val="28"/>
          <w14:textFill>
            <w14:solidFill>
              <w14:schemeClr w14:val="tx1"/>
            </w14:solidFill>
          </w14:textFill>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color w:val="000000" w:themeColor="text1"/>
          <w:sz w:val="28"/>
          <w:szCs w:val="28"/>
          <w14:textFill>
            <w14:solidFill>
              <w14:schemeClr w14:val="tx1"/>
            </w14:solidFill>
          </w14:textFill>
        </w:rPr>
        <w:t>出</w:t>
      </w:r>
      <w:r>
        <w:rPr>
          <w:rStyle w:val="32"/>
          <w:rFonts w:ascii="仿宋" w:hAnsi="仿宋" w:eastAsia="仿宋"/>
          <w:color w:val="000000" w:themeColor="text1"/>
          <w:sz w:val="28"/>
          <w:szCs w:val="28"/>
          <w14:textFill>
            <w14:solidFill>
              <w14:schemeClr w14:val="tx1"/>
            </w14:solidFill>
          </w14:textFill>
        </w:rPr>
        <w:t>具的包括项目负责人姓名、任职、项目名称及项目规模信息的证明材料】</w:t>
      </w:r>
      <w:r>
        <w:rPr>
          <w:rStyle w:val="32"/>
          <w:rFonts w:hint="eastAsia" w:ascii="仿宋" w:hAnsi="仿宋" w:eastAsia="仿宋"/>
          <w:color w:val="000000" w:themeColor="text1"/>
          <w:sz w:val="28"/>
          <w:szCs w:val="28"/>
          <w14:textFill>
            <w14:solidFill>
              <w14:schemeClr w14:val="tx1"/>
            </w14:solidFill>
          </w14:textFill>
        </w:rPr>
        <w:t>。</w:t>
      </w:r>
    </w:p>
    <w:p w14:paraId="45706652">
      <w:pPr>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四、比选文件的获取</w:t>
      </w:r>
    </w:p>
    <w:p w14:paraId="04123CA6">
      <w:pPr>
        <w:tabs>
          <w:tab w:val="left" w:pos="6804"/>
        </w:tabs>
        <w:ind w:firstLine="560" w:firstLineChars="200"/>
        <w:rPr>
          <w:rStyle w:val="32"/>
          <w:rFonts w:hint="eastAsia" w:ascii="仿宋" w:hAnsi="仿宋" w:eastAsia="仿宋"/>
          <w:b/>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有意参加比选的单位请到</w:t>
      </w:r>
      <w:r>
        <w:rPr>
          <w:rStyle w:val="32"/>
          <w:rFonts w:ascii="仿宋" w:hAnsi="仿宋" w:eastAsia="仿宋" w:cs="Calibri"/>
          <w:bCs/>
          <w:color w:val="000000" w:themeColor="text1"/>
          <w:sz w:val="28"/>
          <w:szCs w:val="28"/>
          <w:u w:val="single" w:color="000000"/>
          <w14:textFill>
            <w14:solidFill>
              <w14:schemeClr w14:val="tx1"/>
            </w14:solidFill>
          </w14:textFill>
        </w:rPr>
        <w:t xml:space="preserve"> 南平</w:t>
      </w:r>
      <w:r>
        <w:rPr>
          <w:rFonts w:hint="eastAsia" w:ascii="仿宋" w:hAnsi="仿宋" w:eastAsia="仿宋" w:cs="Calibri"/>
          <w:bCs/>
          <w:color w:val="000000" w:themeColor="text1"/>
          <w:sz w:val="28"/>
          <w:szCs w:val="28"/>
          <w:u w:val="single" w:color="000000"/>
          <w14:textFill>
            <w14:solidFill>
              <w14:schemeClr w14:val="tx1"/>
            </w14:solidFill>
          </w14:textFill>
        </w:rPr>
        <w:t>武夷发展集团</w:t>
      </w:r>
      <w:r>
        <w:rPr>
          <w:rStyle w:val="32"/>
          <w:rFonts w:ascii="仿宋" w:hAnsi="仿宋" w:eastAsia="仿宋" w:cs="Calibri"/>
          <w:bCs/>
          <w:color w:val="000000" w:themeColor="text1"/>
          <w:sz w:val="28"/>
          <w:szCs w:val="28"/>
          <w:u w:val="single" w:color="000000"/>
          <w14:textFill>
            <w14:solidFill>
              <w14:schemeClr w14:val="tx1"/>
            </w14:solidFill>
          </w14:textFill>
        </w:rPr>
        <w:t xml:space="preserve"> </w:t>
      </w:r>
      <w:r>
        <w:rPr>
          <w:rStyle w:val="32"/>
          <w:rFonts w:hint="eastAsia" w:ascii="仿宋" w:hAnsi="仿宋" w:eastAsia="仿宋" w:cs="Calibri"/>
          <w:bCs/>
          <w:color w:val="000000" w:themeColor="text1"/>
          <w:sz w:val="28"/>
          <w:szCs w:val="28"/>
          <w14:textFill>
            <w14:solidFill>
              <w14:schemeClr w14:val="tx1"/>
            </w14:solidFill>
          </w14:textFill>
        </w:rPr>
        <w:t>网站公告中心（</w:t>
      </w:r>
      <w:r>
        <w:rPr>
          <w:rFonts w:hint="eastAsia" w:ascii="仿宋" w:hAnsi="仿宋" w:eastAsia="仿宋" w:cs="Calibri"/>
          <w:bCs/>
          <w:color w:val="000000" w:themeColor="text1"/>
          <w:sz w:val="28"/>
          <w:szCs w:val="28"/>
          <w14:textFill>
            <w14:solidFill>
              <w14:schemeClr w14:val="tx1"/>
            </w14:solidFill>
          </w14:textFill>
        </w:rPr>
        <w:t>网址</w:t>
      </w:r>
      <w:r>
        <w:rPr>
          <w:rFonts w:hint="eastAsia" w:ascii="仿宋" w:hAnsi="仿宋" w:eastAsia="仿宋" w:cs="Calibri"/>
          <w:bCs/>
          <w:color w:val="000000" w:themeColor="text1"/>
          <w:sz w:val="28"/>
          <w:szCs w:val="28"/>
          <w:u w:val="single" w:color="FF0000"/>
          <w14:textFill>
            <w14:solidFill>
              <w14:schemeClr w14:val="tx1"/>
            </w14:solidFill>
          </w14:textFill>
        </w:rPr>
        <w:t>：</w:t>
      </w:r>
      <w:r>
        <w:rPr>
          <w:rFonts w:ascii="仿宋" w:hAnsi="仿宋" w:eastAsia="仿宋" w:cs="Calibri"/>
          <w:bCs/>
          <w:color w:val="000000" w:themeColor="text1"/>
          <w:sz w:val="28"/>
          <w:szCs w:val="28"/>
          <w:u w:val="single" w:color="FF0000"/>
          <w14:textFill>
            <w14:solidFill>
              <w14:schemeClr w14:val="tx1"/>
            </w14:solidFill>
          </w14:textFill>
        </w:rPr>
        <w:t>http//www.wuyijt.com</w:t>
      </w:r>
      <w:r>
        <w:rPr>
          <w:rStyle w:val="32"/>
          <w:rFonts w:hint="eastAsia" w:ascii="仿宋" w:hAnsi="仿宋" w:eastAsia="仿宋" w:cs="Calibri"/>
          <w:bCs/>
          <w:color w:val="000000" w:themeColor="text1"/>
          <w:sz w:val="28"/>
          <w:szCs w:val="28"/>
          <w14:textFill>
            <w14:solidFill>
              <w14:schemeClr w14:val="tx1"/>
            </w14:solidFill>
          </w14:textFill>
        </w:rPr>
        <w:t>）下载相关比选文件资料。</w:t>
      </w:r>
    </w:p>
    <w:p w14:paraId="4AAD4C26">
      <w:pPr>
        <w:tabs>
          <w:tab w:val="left" w:pos="6804"/>
        </w:tabs>
        <w:ind w:firstLine="562" w:firstLineChars="200"/>
        <w:rPr>
          <w:rFonts w:hint="eastAsia"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
          <w:color w:val="000000" w:themeColor="text1"/>
          <w:sz w:val="28"/>
          <w:szCs w:val="28"/>
          <w14:textFill>
            <w14:solidFill>
              <w14:schemeClr w14:val="tx1"/>
            </w14:solidFill>
          </w14:textFill>
        </w:rPr>
        <w:t>报名需提交的资料：报名的比选申请人需</w:t>
      </w:r>
      <w:r>
        <w:rPr>
          <w:rFonts w:hint="eastAsia" w:ascii="仿宋" w:hAnsi="仿宋" w:eastAsia="仿宋" w:cs="Calibri"/>
          <w:bCs/>
          <w:color w:val="000000" w:themeColor="text1"/>
          <w:sz w:val="28"/>
          <w:szCs w:val="28"/>
          <w14:textFill>
            <w14:solidFill>
              <w14:schemeClr w14:val="tx1"/>
            </w14:solidFill>
          </w14:textFill>
        </w:rPr>
        <w:t>在</w:t>
      </w:r>
      <w:r>
        <w:rPr>
          <w:rFonts w:ascii="仿宋" w:hAnsi="仿宋" w:eastAsia="仿宋" w:cs="Calibri"/>
          <w:b/>
          <w:bCs/>
          <w:color w:val="000000" w:themeColor="text1"/>
          <w:sz w:val="28"/>
          <w:szCs w:val="28"/>
          <w14:textFill>
            <w14:solidFill>
              <w14:schemeClr w14:val="tx1"/>
            </w14:solidFill>
          </w14:textFill>
        </w:rPr>
        <w:t>202</w:t>
      </w:r>
      <w:r>
        <w:rPr>
          <w:rFonts w:hint="eastAsia" w:ascii="仿宋" w:hAnsi="仿宋" w:eastAsia="仿宋" w:cs="Calibri"/>
          <w:b/>
          <w:bCs/>
          <w:color w:val="000000" w:themeColor="text1"/>
          <w:sz w:val="28"/>
          <w:szCs w:val="28"/>
          <w14:textFill>
            <w14:solidFill>
              <w14:schemeClr w14:val="tx1"/>
            </w14:solidFill>
          </w14:textFill>
        </w:rPr>
        <w:t>5年06月20</w:t>
      </w:r>
      <w:r>
        <w:rPr>
          <w:rFonts w:ascii="仿宋" w:hAnsi="仿宋" w:eastAsia="仿宋" w:cs="Calibri"/>
          <w:b/>
          <w:bCs/>
          <w:color w:val="000000" w:themeColor="text1"/>
          <w:sz w:val="28"/>
          <w:szCs w:val="28"/>
          <w14:textFill>
            <w14:solidFill>
              <w14:schemeClr w14:val="tx1"/>
            </w14:solidFill>
          </w14:textFill>
        </w:rPr>
        <w:t>日下午17时</w:t>
      </w:r>
      <w:r>
        <w:rPr>
          <w:rFonts w:ascii="仿宋" w:hAnsi="仿宋" w:eastAsia="仿宋" w:cs="Calibri"/>
          <w:bCs/>
          <w:color w:val="000000" w:themeColor="text1"/>
          <w:sz w:val="28"/>
          <w:szCs w:val="28"/>
          <w14:textFill>
            <w14:solidFill>
              <w14:schemeClr w14:val="tx1"/>
            </w14:solidFill>
          </w14:textFill>
        </w:rPr>
        <w:t>前将“比选须知”附件A《参选报名函》、附件B《省级公司授权书扫描件》（省级公司直接参加比选的无须此文件）发到</w:t>
      </w:r>
      <w:r>
        <w:rPr>
          <w:rFonts w:hint="eastAsia" w:ascii="仿宋" w:hAnsi="仿宋" w:eastAsia="仿宋" w:cs="Calibri"/>
          <w:bCs/>
          <w:color w:val="000000" w:themeColor="text1"/>
          <w:sz w:val="28"/>
          <w:szCs w:val="28"/>
          <w14:textFill>
            <w14:solidFill>
              <w14:schemeClr w14:val="tx1"/>
            </w14:solidFill>
          </w14:textFill>
        </w:rPr>
        <w:t>邮箱</w:t>
      </w:r>
      <w:r>
        <w:fldChar w:fldCharType="begin"/>
      </w:r>
      <w:r>
        <w:instrText xml:space="preserve"> HYPERLINK "mailto:594093224@qq.com" </w:instrText>
      </w:r>
      <w:r>
        <w:fldChar w:fldCharType="separate"/>
      </w:r>
      <w:r>
        <w:rPr>
          <w:rStyle w:val="35"/>
          <w:rFonts w:ascii="仿宋" w:hAnsi="仿宋" w:eastAsia="仿宋" w:cs="Calibri"/>
          <w:color w:val="000000" w:themeColor="text1"/>
          <w:kern w:val="0"/>
          <w:sz w:val="28"/>
          <w:szCs w:val="28"/>
          <w:u w:val="single"/>
          <w14:textFill>
            <w14:solidFill>
              <w14:schemeClr w14:val="tx1"/>
            </w14:solidFill>
          </w14:textFill>
        </w:rPr>
        <w:t>594093224@qq.com</w:t>
      </w:r>
      <w:r>
        <w:rPr>
          <w:rStyle w:val="35"/>
          <w:rFonts w:ascii="仿宋" w:hAnsi="仿宋" w:eastAsia="仿宋" w:cs="Calibri"/>
          <w:color w:val="000000" w:themeColor="text1"/>
          <w:kern w:val="0"/>
          <w:sz w:val="28"/>
          <w:szCs w:val="28"/>
          <w:u w:val="single"/>
          <w14:textFill>
            <w14:solidFill>
              <w14:schemeClr w14:val="tx1"/>
            </w14:solidFill>
          </w14:textFill>
        </w:rPr>
        <w:fldChar w:fldCharType="end"/>
      </w:r>
      <w:r>
        <w:rPr>
          <w:rFonts w:hint="eastAsia" w:ascii="仿宋" w:hAnsi="仿宋" w:eastAsia="仿宋" w:cs="Calibri"/>
          <w:bCs/>
          <w:color w:val="000000" w:themeColor="text1"/>
          <w:sz w:val="28"/>
          <w:szCs w:val="28"/>
          <w14:textFill>
            <w14:solidFill>
              <w14:schemeClr w14:val="tx1"/>
            </w14:solidFill>
          </w14:textFill>
        </w:rPr>
        <w:t>，未提供或没有按时提供报名资料的参选单位的比选申请书将不予接收。</w:t>
      </w:r>
    </w:p>
    <w:p w14:paraId="754F2F35">
      <w:pPr>
        <w:tabs>
          <w:tab w:val="left" w:pos="6804"/>
        </w:tabs>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五、申请书的递交：</w:t>
      </w:r>
    </w:p>
    <w:p w14:paraId="79D3098C">
      <w:pPr>
        <w:pStyle w:val="13"/>
        <w:ind w:firstLine="562" w:firstLineChars="200"/>
        <w:rPr>
          <w:rStyle w:val="32"/>
          <w:rFonts w:hint="eastAsia" w:ascii="仿宋" w:hAnsi="仿宋" w:eastAsia="仿宋" w:cs="Calibri"/>
          <w:bCs/>
          <w:color w:val="000000" w:themeColor="text1"/>
          <w:kern w:val="0"/>
          <w:sz w:val="28"/>
          <w:szCs w:val="28"/>
          <w14:textFill>
            <w14:solidFill>
              <w14:schemeClr w14:val="tx1"/>
            </w14:solidFill>
          </w14:textFill>
        </w:rPr>
      </w:pPr>
      <w:r>
        <w:rPr>
          <w:rStyle w:val="32"/>
          <w:rFonts w:hint="eastAsia" w:ascii="仿宋" w:hAnsi="仿宋" w:eastAsia="仿宋"/>
          <w:b/>
          <w:color w:val="000000" w:themeColor="text1"/>
          <w:kern w:val="0"/>
          <w:sz w:val="28"/>
          <w:szCs w:val="28"/>
          <w14:textFill>
            <w14:solidFill>
              <w14:schemeClr w14:val="tx1"/>
            </w14:solidFill>
          </w14:textFill>
        </w:rPr>
        <w:t>比选申请书于</w:t>
      </w:r>
      <w:r>
        <w:rPr>
          <w:rStyle w:val="32"/>
          <w:rFonts w:ascii="仿宋" w:hAnsi="仿宋" w:eastAsia="仿宋"/>
          <w:b/>
          <w:color w:val="000000" w:themeColor="text1"/>
          <w:kern w:val="0"/>
          <w:sz w:val="28"/>
          <w:szCs w:val="28"/>
          <w:u w:val="single" w:color="000000"/>
          <w14:textFill>
            <w14:solidFill>
              <w14:schemeClr w14:val="tx1"/>
            </w14:solidFill>
          </w14:textFill>
        </w:rPr>
        <w:t>202</w:t>
      </w:r>
      <w:r>
        <w:rPr>
          <w:rStyle w:val="32"/>
          <w:rFonts w:hint="eastAsia" w:ascii="仿宋" w:hAnsi="仿宋" w:eastAsia="仿宋"/>
          <w:b/>
          <w:color w:val="000000" w:themeColor="text1"/>
          <w:kern w:val="0"/>
          <w:sz w:val="28"/>
          <w:szCs w:val="28"/>
          <w:u w:val="single" w:color="000000"/>
          <w14:textFill>
            <w14:solidFill>
              <w14:schemeClr w14:val="tx1"/>
            </w14:solidFill>
          </w14:textFill>
        </w:rPr>
        <w:t>5</w:t>
      </w:r>
      <w:r>
        <w:rPr>
          <w:rStyle w:val="32"/>
          <w:rFonts w:ascii="仿宋" w:hAnsi="仿宋" w:eastAsia="仿宋"/>
          <w:b/>
          <w:color w:val="000000" w:themeColor="text1"/>
          <w:kern w:val="0"/>
          <w:sz w:val="28"/>
          <w:szCs w:val="28"/>
          <w:u w:val="single" w:color="000000"/>
          <w14:textFill>
            <w14:solidFill>
              <w14:schemeClr w14:val="tx1"/>
            </w14:solidFill>
          </w14:textFill>
        </w:rPr>
        <w:t>年</w:t>
      </w:r>
      <w:r>
        <w:rPr>
          <w:rStyle w:val="32"/>
          <w:rFonts w:hint="eastAsia" w:ascii="仿宋" w:hAnsi="仿宋" w:eastAsia="仿宋"/>
          <w:b/>
          <w:color w:val="000000" w:themeColor="text1"/>
          <w:kern w:val="0"/>
          <w:sz w:val="28"/>
          <w:szCs w:val="28"/>
          <w:u w:val="single" w:color="000000"/>
          <w14:textFill>
            <w14:solidFill>
              <w14:schemeClr w14:val="tx1"/>
            </w14:solidFill>
          </w14:textFill>
        </w:rPr>
        <w:t>06</w:t>
      </w:r>
      <w:r>
        <w:rPr>
          <w:rStyle w:val="32"/>
          <w:rFonts w:ascii="仿宋" w:hAnsi="仿宋" w:eastAsia="仿宋"/>
          <w:b/>
          <w:color w:val="000000" w:themeColor="text1"/>
          <w:kern w:val="0"/>
          <w:sz w:val="28"/>
          <w:szCs w:val="28"/>
          <w:u w:val="single" w:color="000000"/>
          <w14:textFill>
            <w14:solidFill>
              <w14:schemeClr w14:val="tx1"/>
            </w14:solidFill>
          </w14:textFill>
        </w:rPr>
        <w:t>月</w:t>
      </w:r>
      <w:r>
        <w:rPr>
          <w:rStyle w:val="32"/>
          <w:rFonts w:hint="eastAsia" w:ascii="仿宋" w:hAnsi="仿宋" w:eastAsia="仿宋"/>
          <w:b/>
          <w:color w:val="000000" w:themeColor="text1"/>
          <w:kern w:val="0"/>
          <w:sz w:val="28"/>
          <w:szCs w:val="28"/>
          <w:u w:val="single" w:color="000000"/>
          <w14:textFill>
            <w14:solidFill>
              <w14:schemeClr w14:val="tx1"/>
            </w14:solidFill>
          </w14:textFill>
        </w:rPr>
        <w:t>25</w:t>
      </w:r>
      <w:r>
        <w:rPr>
          <w:rStyle w:val="32"/>
          <w:rFonts w:ascii="仿宋" w:hAnsi="仿宋" w:eastAsia="仿宋"/>
          <w:b/>
          <w:color w:val="000000" w:themeColor="text1"/>
          <w:kern w:val="0"/>
          <w:sz w:val="28"/>
          <w:szCs w:val="28"/>
          <w:u w:val="single" w:color="000000"/>
          <w14:textFill>
            <w14:solidFill>
              <w14:schemeClr w14:val="tx1"/>
            </w14:solidFill>
          </w14:textFill>
        </w:rPr>
        <w:t>日</w:t>
      </w:r>
      <w:r>
        <w:rPr>
          <w:rStyle w:val="32"/>
          <w:rFonts w:hint="eastAsia" w:ascii="仿宋" w:hAnsi="仿宋" w:eastAsia="仿宋"/>
          <w:b/>
          <w:color w:val="000000" w:themeColor="text1"/>
          <w:kern w:val="0"/>
          <w:sz w:val="28"/>
          <w:szCs w:val="28"/>
          <w:u w:val="single" w:color="000000"/>
          <w14:textFill>
            <w14:solidFill>
              <w14:schemeClr w14:val="tx1"/>
            </w14:solidFill>
          </w14:textFill>
        </w:rPr>
        <w:t>下午15：00时前</w:t>
      </w:r>
      <w:r>
        <w:rPr>
          <w:rStyle w:val="32"/>
          <w:rFonts w:hint="eastAsia" w:ascii="仿宋" w:hAnsi="仿宋" w:eastAsia="仿宋"/>
          <w:b/>
          <w:color w:val="000000" w:themeColor="text1"/>
          <w:kern w:val="0"/>
          <w:sz w:val="28"/>
          <w:szCs w:val="28"/>
          <w14:textFill>
            <w14:solidFill>
              <w14:schemeClr w14:val="tx1"/>
            </w14:solidFill>
          </w14:textFill>
        </w:rPr>
        <w:t>递交到</w:t>
      </w:r>
      <w:r>
        <w:rPr>
          <w:rStyle w:val="32"/>
          <w:rFonts w:hint="eastAsia" w:ascii="仿宋" w:hAnsi="仿宋" w:eastAsia="仿宋" w:cs="Calibri"/>
          <w:bCs/>
          <w:color w:val="000000" w:themeColor="text1"/>
          <w:kern w:val="0"/>
          <w:sz w:val="28"/>
          <w:szCs w:val="28"/>
          <w14:textFill>
            <w14:solidFill>
              <w14:schemeClr w14:val="tx1"/>
            </w14:solidFill>
          </w14:textFill>
        </w:rPr>
        <w:t>南平建设集团有限公司一楼右侧会议室（福建省南平市建阳区顺昌街</w:t>
      </w:r>
      <w:r>
        <w:rPr>
          <w:rStyle w:val="32"/>
          <w:rFonts w:ascii="仿宋" w:hAnsi="仿宋" w:eastAsia="仿宋" w:cs="Calibri"/>
          <w:bCs/>
          <w:color w:val="000000" w:themeColor="text1"/>
          <w:kern w:val="0"/>
          <w:sz w:val="28"/>
          <w:szCs w:val="28"/>
          <w14:textFill>
            <w14:solidFill>
              <w14:schemeClr w14:val="tx1"/>
            </w14:solidFill>
          </w14:textFill>
        </w:rPr>
        <w:t>213号祥乐苑15幢），逾期不予受理。</w:t>
      </w:r>
    </w:p>
    <w:p w14:paraId="30224575">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开标时间地点同递交承诺文件截止时间和地点。</w:t>
      </w:r>
    </w:p>
    <w:p w14:paraId="2DCF6E40">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六、评选办法：采用综合评分法</w:t>
      </w:r>
    </w:p>
    <w:p w14:paraId="09C55170">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七、承诺保证金的提交</w:t>
      </w:r>
    </w:p>
    <w:p w14:paraId="71D1F466">
      <w:pPr>
        <w:ind w:firstLine="560" w:firstLineChars="200"/>
        <w:jc w:val="left"/>
        <w:rPr>
          <w:rStyle w:val="32"/>
          <w:rFonts w:hint="eastAsia" w:ascii="仿宋" w:hAnsi="仿宋" w:eastAsia="仿宋" w:cs="Calibri"/>
          <w:bCs/>
          <w:color w:val="000000" w:themeColor="text1"/>
          <w:kern w:val="0"/>
          <w:sz w:val="28"/>
          <w:szCs w:val="28"/>
          <w14:textFill>
            <w14:solidFill>
              <w14:schemeClr w14:val="tx1"/>
            </w14:solidFill>
          </w14:textFill>
        </w:rPr>
      </w:pPr>
      <w:r>
        <w:rPr>
          <w:rStyle w:val="32"/>
          <w:rFonts w:ascii="仿宋" w:hAnsi="仿宋" w:eastAsia="仿宋" w:cs="Calibri"/>
          <w:bCs/>
          <w:color w:val="000000" w:themeColor="text1"/>
          <w:kern w:val="0"/>
          <w:sz w:val="28"/>
          <w:szCs w:val="28"/>
          <w14:textFill>
            <w14:solidFill>
              <w14:schemeClr w14:val="tx1"/>
            </w14:solidFill>
          </w14:textFill>
        </w:rPr>
        <w:t>1、比</w:t>
      </w:r>
      <w:r>
        <w:rPr>
          <w:rStyle w:val="32"/>
          <w:rFonts w:hint="eastAsia" w:ascii="仿宋" w:hAnsi="仿宋" w:eastAsia="仿宋" w:cs="Calibri"/>
          <w:bCs/>
          <w:color w:val="000000" w:themeColor="text1"/>
          <w:sz w:val="28"/>
          <w:szCs w:val="28"/>
          <w14:textFill>
            <w14:solidFill>
              <w14:schemeClr w14:val="tx1"/>
            </w14:solidFill>
          </w14:textFill>
        </w:rPr>
        <w:t>选申请人</w:t>
      </w:r>
      <w:r>
        <w:rPr>
          <w:rStyle w:val="32"/>
          <w:rFonts w:hint="eastAsia" w:ascii="仿宋" w:hAnsi="仿宋" w:eastAsia="仿宋"/>
          <w:color w:val="000000" w:themeColor="text1"/>
          <w:sz w:val="28"/>
          <w:szCs w:val="28"/>
          <w14:textFill>
            <w14:solidFill>
              <w14:schemeClr w14:val="tx1"/>
            </w14:solidFill>
          </w14:textFill>
        </w:rPr>
        <w:t>于</w:t>
      </w:r>
      <w:r>
        <w:rPr>
          <w:rStyle w:val="32"/>
          <w:rFonts w:ascii="仿宋" w:hAnsi="仿宋" w:eastAsia="仿宋"/>
          <w:color w:val="000000" w:themeColor="text1"/>
          <w:sz w:val="28"/>
          <w:szCs w:val="28"/>
          <w:u w:val="single" w:color="000000"/>
          <w14:textFill>
            <w14:solidFill>
              <w14:schemeClr w14:val="tx1"/>
            </w14:solidFill>
          </w14:textFill>
        </w:rPr>
        <w:t>202</w:t>
      </w:r>
      <w:r>
        <w:rPr>
          <w:rStyle w:val="32"/>
          <w:rFonts w:hint="eastAsia" w:ascii="仿宋" w:hAnsi="仿宋" w:eastAsia="仿宋"/>
          <w:color w:val="000000" w:themeColor="text1"/>
          <w:sz w:val="28"/>
          <w:szCs w:val="28"/>
          <w:u w:val="single" w:color="000000"/>
          <w14:textFill>
            <w14:solidFill>
              <w14:schemeClr w14:val="tx1"/>
            </w14:solidFill>
          </w14:textFill>
        </w:rPr>
        <w:t>5</w:t>
      </w:r>
      <w:r>
        <w:rPr>
          <w:rStyle w:val="32"/>
          <w:rFonts w:ascii="仿宋" w:hAnsi="仿宋" w:eastAsia="仿宋"/>
          <w:color w:val="000000" w:themeColor="text1"/>
          <w:sz w:val="28"/>
          <w:szCs w:val="28"/>
          <w:u w:val="single" w:color="000000"/>
          <w14:textFill>
            <w14:solidFill>
              <w14:schemeClr w14:val="tx1"/>
            </w14:solidFill>
          </w14:textFill>
        </w:rPr>
        <w:t>年</w:t>
      </w:r>
      <w:r>
        <w:rPr>
          <w:rStyle w:val="32"/>
          <w:rFonts w:hint="eastAsia" w:ascii="仿宋" w:hAnsi="仿宋" w:eastAsia="仿宋"/>
          <w:color w:val="000000" w:themeColor="text1"/>
          <w:sz w:val="28"/>
          <w:szCs w:val="28"/>
          <w:u w:val="single" w:color="000000"/>
          <w14:textFill>
            <w14:solidFill>
              <w14:schemeClr w14:val="tx1"/>
            </w14:solidFill>
          </w14:textFill>
        </w:rPr>
        <w:t>06</w:t>
      </w:r>
      <w:r>
        <w:rPr>
          <w:rStyle w:val="32"/>
          <w:rFonts w:ascii="仿宋" w:hAnsi="仿宋" w:eastAsia="仿宋"/>
          <w:color w:val="000000" w:themeColor="text1"/>
          <w:sz w:val="28"/>
          <w:szCs w:val="28"/>
          <w:u w:val="single" w:color="000000"/>
          <w14:textFill>
            <w14:solidFill>
              <w14:schemeClr w14:val="tx1"/>
            </w14:solidFill>
          </w14:textFill>
        </w:rPr>
        <w:t>月</w:t>
      </w:r>
      <w:r>
        <w:rPr>
          <w:rStyle w:val="32"/>
          <w:rFonts w:hint="eastAsia" w:ascii="仿宋" w:hAnsi="仿宋" w:eastAsia="仿宋"/>
          <w:color w:val="000000" w:themeColor="text1"/>
          <w:sz w:val="28"/>
          <w:szCs w:val="28"/>
          <w:u w:val="single" w:color="000000"/>
          <w14:textFill>
            <w14:solidFill>
              <w14:schemeClr w14:val="tx1"/>
            </w14:solidFill>
          </w14:textFill>
        </w:rPr>
        <w:t>24日</w:t>
      </w:r>
      <w:r>
        <w:rPr>
          <w:rStyle w:val="32"/>
          <w:rFonts w:ascii="仿宋" w:hAnsi="仿宋" w:eastAsia="仿宋"/>
          <w:color w:val="000000" w:themeColor="text1"/>
          <w:sz w:val="28"/>
          <w:szCs w:val="28"/>
          <w:u w:val="single" w:color="000000"/>
          <w14:textFill>
            <w14:solidFill>
              <w14:schemeClr w14:val="tx1"/>
            </w14:solidFill>
          </w14:textFill>
        </w:rPr>
        <w:t>17时</w:t>
      </w:r>
      <w:r>
        <w:rPr>
          <w:rStyle w:val="32"/>
          <w:rFonts w:hint="eastAsia" w:ascii="仿宋" w:hAnsi="仿宋" w:eastAsia="仿宋"/>
          <w:color w:val="000000" w:themeColor="text1"/>
          <w:sz w:val="28"/>
          <w:szCs w:val="28"/>
          <w14:textFill>
            <w14:solidFill>
              <w14:schemeClr w14:val="tx1"/>
            </w14:solidFill>
          </w14:textFill>
        </w:rPr>
        <w:t>前交纳人民币贰万元比选保证金，</w:t>
      </w:r>
      <w:r>
        <w:rPr>
          <w:rStyle w:val="32"/>
          <w:rFonts w:hint="eastAsia" w:ascii="仿宋" w:hAnsi="仿宋" w:eastAsia="仿宋" w:cs="Calibri"/>
          <w:bCs/>
          <w:color w:val="000000" w:themeColor="text1"/>
          <w:kern w:val="0"/>
          <w:sz w:val="28"/>
          <w:szCs w:val="28"/>
          <w14:textFill>
            <w14:solidFill>
              <w14:schemeClr w14:val="tx1"/>
            </w14:solidFill>
          </w14:textFill>
        </w:rPr>
        <w:t>逾期交纳或未交纳保证金的</w:t>
      </w:r>
      <w:r>
        <w:rPr>
          <w:rStyle w:val="32"/>
          <w:rFonts w:ascii="仿宋" w:hAnsi="仿宋" w:eastAsia="仿宋" w:cs="Calibri"/>
          <w:bCs/>
          <w:color w:val="000000" w:themeColor="text1"/>
          <w:kern w:val="0"/>
          <w:sz w:val="28"/>
          <w:szCs w:val="28"/>
          <w14:textFill>
            <w14:solidFill>
              <w14:schemeClr w14:val="tx1"/>
            </w14:solidFill>
          </w14:textFill>
        </w:rPr>
        <w:t>,比选申请书将不予接收。</w:t>
      </w:r>
      <w:r>
        <w:rPr>
          <w:rFonts w:hint="eastAsia" w:ascii="仿宋" w:hAnsi="仿宋" w:eastAsia="仿宋" w:cs="Calibri"/>
          <w:bCs/>
          <w:color w:val="000000" w:themeColor="text1"/>
          <w:kern w:val="0"/>
          <w:sz w:val="28"/>
          <w:szCs w:val="28"/>
          <w14:textFill>
            <w14:solidFill>
              <w14:schemeClr w14:val="tx1"/>
            </w14:solidFill>
          </w14:textFill>
        </w:rPr>
        <w:t>比选申请人若参投多个包件，只需提交一份比选保证金。</w:t>
      </w:r>
      <w:r>
        <w:rPr>
          <w:rStyle w:val="32"/>
          <w:rFonts w:hint="eastAsia" w:ascii="仿宋" w:hAnsi="仿宋" w:eastAsia="仿宋"/>
          <w:color w:val="000000" w:themeColor="text1"/>
          <w:sz w:val="28"/>
          <w:szCs w:val="28"/>
          <w14:textFill>
            <w14:solidFill>
              <w14:schemeClr w14:val="tx1"/>
            </w14:solidFill>
          </w14:textFill>
        </w:rPr>
        <w:t>比选申请人承诺保证金必须从企业账户一次性汇出（以到账时间为准，汇出账户名称与企业名称应一致）。</w:t>
      </w:r>
    </w:p>
    <w:p w14:paraId="1E99EE88">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ascii="仿宋" w:hAnsi="仿宋" w:eastAsia="仿宋" w:cs="Calibri"/>
          <w:bCs/>
          <w:color w:val="000000" w:themeColor="text1"/>
          <w:sz w:val="28"/>
          <w:szCs w:val="28"/>
          <w14:textFill>
            <w14:solidFill>
              <w14:schemeClr w14:val="tx1"/>
            </w14:solidFill>
          </w14:textFill>
        </w:rPr>
        <w:t>2、保证金银行帐号：</w:t>
      </w:r>
    </w:p>
    <w:p w14:paraId="1260AC74">
      <w:pPr>
        <w:pStyle w:val="57"/>
        <w:snapToGrid w:val="0"/>
        <w:spacing w:line="500" w:lineRule="exact"/>
        <w:ind w:firstLine="840" w:firstLineChars="3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开户银行：泉州银行南平分行</w:t>
      </w:r>
    </w:p>
    <w:p w14:paraId="21C497D6">
      <w:pPr>
        <w:pStyle w:val="57"/>
        <w:snapToGrid w:val="0"/>
        <w:spacing w:line="500" w:lineRule="exact"/>
        <w:ind w:firstLine="840" w:firstLineChars="3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开户名称：</w:t>
      </w:r>
      <w:r>
        <w:rPr>
          <w:rStyle w:val="32"/>
          <w:rFonts w:ascii="仿宋" w:hAnsi="仿宋" w:eastAsia="仿宋" w:cs="Calibri"/>
          <w:bCs/>
          <w:color w:val="000000" w:themeColor="text1"/>
          <w:sz w:val="28"/>
          <w:szCs w:val="28"/>
          <w14:textFill>
            <w14:solidFill>
              <w14:schemeClr w14:val="tx1"/>
            </w14:solidFill>
          </w14:textFill>
        </w:rPr>
        <w:t xml:space="preserve"> </w:t>
      </w:r>
      <w:r>
        <w:rPr>
          <w:rStyle w:val="32"/>
          <w:rFonts w:hint="eastAsia" w:ascii="仿宋" w:hAnsi="仿宋" w:eastAsia="仿宋" w:cs="Calibri"/>
          <w:bCs/>
          <w:color w:val="000000" w:themeColor="text1"/>
          <w:sz w:val="28"/>
          <w:szCs w:val="28"/>
          <w14:textFill>
            <w14:solidFill>
              <w14:schemeClr w14:val="tx1"/>
            </w14:solidFill>
          </w14:textFill>
        </w:rPr>
        <w:t xml:space="preserve">南平建设集团有限公司 </w:t>
      </w:r>
    </w:p>
    <w:p w14:paraId="0E01C157">
      <w:pPr>
        <w:pStyle w:val="57"/>
        <w:snapToGrid w:val="0"/>
        <w:spacing w:line="500" w:lineRule="exact"/>
        <w:ind w:firstLine="840" w:firstLineChars="3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 xml:space="preserve">帐    号： </w:t>
      </w:r>
      <w:r>
        <w:rPr>
          <w:rStyle w:val="32"/>
          <w:rFonts w:ascii="仿宋" w:hAnsi="仿宋" w:eastAsia="仿宋" w:cs="Calibri"/>
          <w:bCs/>
          <w:color w:val="000000" w:themeColor="text1"/>
          <w:sz w:val="28"/>
          <w:szCs w:val="28"/>
          <w14:textFill>
            <w14:solidFill>
              <w14:schemeClr w14:val="tx1"/>
            </w14:solidFill>
          </w14:textFill>
        </w:rPr>
        <w:t xml:space="preserve">0000022021378012      </w:t>
      </w:r>
    </w:p>
    <w:p w14:paraId="7462DCDA">
      <w:pPr>
        <w:jc w:val="left"/>
        <w:rPr>
          <w:rStyle w:val="32"/>
          <w:rFonts w:hint="eastAsia" w:ascii="仿宋" w:hAnsi="仿宋" w:eastAsia="仿宋"/>
          <w:b/>
          <w:bCs/>
          <w:color w:val="000000" w:themeColor="text1"/>
          <w:sz w:val="30"/>
          <w:szCs w:val="30"/>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用</w:t>
      </w:r>
      <w:r>
        <w:rPr>
          <w:rStyle w:val="32"/>
          <w:rFonts w:ascii="仿宋" w:hAnsi="仿宋" w:eastAsia="仿宋" w:cs="Calibri"/>
          <w:bCs/>
          <w:color w:val="000000" w:themeColor="text1"/>
          <w:sz w:val="28"/>
          <w:szCs w:val="28"/>
          <w14:textFill>
            <w14:solidFill>
              <w14:schemeClr w14:val="tx1"/>
            </w14:solidFill>
          </w14:textFill>
        </w:rPr>
        <w:t xml:space="preserve"> </w:t>
      </w:r>
      <w:r>
        <w:rPr>
          <w:rStyle w:val="32"/>
          <w:rFonts w:hint="eastAsia" w:ascii="仿宋" w:hAnsi="仿宋" w:eastAsia="仿宋" w:cs="Calibri"/>
          <w:bCs/>
          <w:color w:val="000000" w:themeColor="text1"/>
          <w:sz w:val="28"/>
          <w:szCs w:val="28"/>
          <w14:textFill>
            <w14:solidFill>
              <w14:schemeClr w14:val="tx1"/>
            </w14:solidFill>
          </w14:textFill>
        </w:rPr>
        <w:t>途：（请注明）“</w:t>
      </w:r>
      <w:r>
        <w:rPr>
          <w:rFonts w:hint="eastAsia" w:ascii="仿宋" w:hAnsi="仿宋" w:eastAsia="仿宋" w:cs="Calibri"/>
          <w:bCs/>
          <w:color w:val="000000" w:themeColor="text1"/>
          <w:sz w:val="28"/>
          <w:szCs w:val="28"/>
          <w:u w:val="single"/>
          <w14:textFill>
            <w14:solidFill>
              <w14:schemeClr w14:val="tx1"/>
            </w14:solidFill>
          </w14:textFill>
        </w:rPr>
        <w:t>保险</w:t>
      </w:r>
      <w:r>
        <w:rPr>
          <w:rStyle w:val="32"/>
          <w:rFonts w:hint="eastAsia" w:ascii="仿宋" w:hAnsi="仿宋" w:eastAsia="仿宋" w:cs="Calibri"/>
          <w:bCs/>
          <w:color w:val="000000" w:themeColor="text1"/>
          <w:sz w:val="28"/>
          <w:szCs w:val="28"/>
          <w:u w:val="single"/>
          <w14:textFill>
            <w14:solidFill>
              <w14:schemeClr w14:val="tx1"/>
            </w14:solidFill>
          </w14:textFill>
        </w:rPr>
        <w:t>比选保证金”</w:t>
      </w:r>
      <w:r>
        <w:rPr>
          <w:rStyle w:val="32"/>
          <w:rFonts w:hint="eastAsia" w:ascii="仿宋" w:hAnsi="仿宋" w:eastAsia="仿宋" w:cs="Calibri"/>
          <w:bCs/>
          <w:color w:val="000000" w:themeColor="text1"/>
          <w:sz w:val="28"/>
          <w:szCs w:val="28"/>
          <w14:textFill>
            <w14:solidFill>
              <w14:schemeClr w14:val="tx1"/>
            </w14:solidFill>
          </w14:textFill>
        </w:rPr>
        <w:t>，如因比选申请人汇款凭证未注明有关信息造成比选人无法识别保证金到账情况或识别错误的，其责任由比选申请人自行承担。</w:t>
      </w:r>
    </w:p>
    <w:p w14:paraId="0FBF8485">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八、联系信息：</w:t>
      </w:r>
    </w:p>
    <w:p w14:paraId="414B9664">
      <w:pPr>
        <w:pStyle w:val="57"/>
        <w:snapToGrid w:val="0"/>
        <w:spacing w:line="500" w:lineRule="exact"/>
        <w:ind w:firstLine="560" w:firstLineChars="200"/>
        <w:rPr>
          <w:rStyle w:val="32"/>
          <w:rFonts w:hint="eastAsia" w:ascii="仿宋" w:hAnsi="仿宋" w:eastAsia="仿宋" w:cs="Calibri"/>
          <w:bCs/>
          <w:color w:val="000000" w:themeColor="text1"/>
          <w:sz w:val="28"/>
          <w:szCs w:val="28"/>
          <w:lang w:val="zh-CN"/>
          <w14:textFill>
            <w14:solidFill>
              <w14:schemeClr w14:val="tx1"/>
            </w14:solidFill>
          </w14:textFill>
        </w:rPr>
      </w:pPr>
      <w:r>
        <w:rPr>
          <w:rStyle w:val="32"/>
          <w:rFonts w:hint="eastAsia" w:ascii="仿宋" w:hAnsi="仿宋" w:eastAsia="仿宋" w:cs="Calibri"/>
          <w:bCs/>
          <w:color w:val="000000" w:themeColor="text1"/>
          <w:sz w:val="28"/>
          <w:szCs w:val="28"/>
          <w:lang w:val="zh-CN"/>
          <w14:textFill>
            <w14:solidFill>
              <w14:schemeClr w14:val="tx1"/>
            </w14:solidFill>
          </w14:textFill>
        </w:rPr>
        <w:t>卡富斯保险经纪有限公司福建分公司</w:t>
      </w:r>
    </w:p>
    <w:p w14:paraId="0BD55D63">
      <w:pPr>
        <w:spacing w:line="500" w:lineRule="exact"/>
        <w:ind w:firstLine="560" w:firstLineChars="200"/>
        <w:rPr>
          <w:rStyle w:val="32"/>
          <w:rFonts w:hint="eastAsia" w:ascii="仿宋" w:hAnsi="仿宋" w:eastAsia="仿宋" w:cs="Calibri"/>
          <w:bCs/>
          <w:color w:val="000000" w:themeColor="text1"/>
          <w:kern w:val="0"/>
          <w:sz w:val="28"/>
          <w:szCs w:val="28"/>
          <w:lang w:val="zh-CN"/>
          <w14:textFill>
            <w14:solidFill>
              <w14:schemeClr w14:val="tx1"/>
            </w14:solidFill>
          </w14:textFill>
        </w:rPr>
      </w:pPr>
      <w:r>
        <w:rPr>
          <w:rStyle w:val="32"/>
          <w:rFonts w:hint="eastAsia" w:ascii="仿宋" w:hAnsi="仿宋" w:eastAsia="仿宋" w:cs="Calibri"/>
          <w:bCs/>
          <w:color w:val="000000" w:themeColor="text1"/>
          <w:kern w:val="0"/>
          <w:sz w:val="28"/>
          <w:szCs w:val="28"/>
          <w:lang w:val="zh-CN"/>
          <w14:textFill>
            <w14:solidFill>
              <w14:schemeClr w14:val="tx1"/>
            </w14:solidFill>
          </w14:textFill>
        </w:rPr>
        <w:t>联</w:t>
      </w:r>
      <w:r>
        <w:rPr>
          <w:rStyle w:val="32"/>
          <w:rFonts w:ascii="仿宋" w:hAnsi="仿宋" w:eastAsia="仿宋" w:cs="Calibri"/>
          <w:bCs/>
          <w:color w:val="000000" w:themeColor="text1"/>
          <w:kern w:val="0"/>
          <w:sz w:val="28"/>
          <w:szCs w:val="28"/>
          <w:lang w:val="zh-CN"/>
          <w14:textFill>
            <w14:solidFill>
              <w14:schemeClr w14:val="tx1"/>
            </w14:solidFill>
          </w14:textFill>
        </w:rPr>
        <w:t xml:space="preserve"> 系 人：翁女士   </w:t>
      </w:r>
    </w:p>
    <w:p w14:paraId="136C5764">
      <w:pPr>
        <w:spacing w:line="500" w:lineRule="exact"/>
        <w:ind w:firstLine="560" w:firstLineChars="200"/>
        <w:rPr>
          <w:rStyle w:val="32"/>
          <w:rFonts w:hint="eastAsia" w:ascii="仿宋" w:hAnsi="仿宋" w:eastAsia="仿宋" w:cs="Calibri"/>
          <w:bCs/>
          <w:color w:val="000000" w:themeColor="text1"/>
          <w:kern w:val="0"/>
          <w:sz w:val="28"/>
          <w:szCs w:val="28"/>
          <w:lang w:val="zh-CN"/>
          <w14:textFill>
            <w14:solidFill>
              <w14:schemeClr w14:val="tx1"/>
            </w14:solidFill>
          </w14:textFill>
        </w:rPr>
      </w:pPr>
      <w:r>
        <w:rPr>
          <w:rStyle w:val="32"/>
          <w:rFonts w:hint="eastAsia" w:ascii="仿宋" w:hAnsi="仿宋" w:eastAsia="仿宋" w:cs="Calibri"/>
          <w:bCs/>
          <w:color w:val="000000" w:themeColor="text1"/>
          <w:kern w:val="0"/>
          <w:sz w:val="28"/>
          <w:szCs w:val="28"/>
          <w:lang w:val="zh-CN"/>
          <w14:textFill>
            <w14:solidFill>
              <w14:schemeClr w14:val="tx1"/>
            </w14:solidFill>
          </w14:textFill>
        </w:rPr>
        <w:t>电</w:t>
      </w:r>
      <w:r>
        <w:rPr>
          <w:rStyle w:val="32"/>
          <w:rFonts w:ascii="仿宋" w:hAnsi="仿宋" w:eastAsia="仿宋" w:cs="Calibri"/>
          <w:bCs/>
          <w:color w:val="000000" w:themeColor="text1"/>
          <w:kern w:val="0"/>
          <w:sz w:val="28"/>
          <w:szCs w:val="28"/>
          <w:lang w:val="zh-CN"/>
          <w14:textFill>
            <w14:solidFill>
              <w14:schemeClr w14:val="tx1"/>
            </w14:solidFill>
          </w14:textFill>
        </w:rPr>
        <w:t xml:space="preserve">    </w:t>
      </w:r>
      <w:r>
        <w:rPr>
          <w:rStyle w:val="32"/>
          <w:rFonts w:hint="eastAsia" w:ascii="仿宋" w:hAnsi="仿宋" w:eastAsia="仿宋" w:cs="Calibri"/>
          <w:bCs/>
          <w:color w:val="000000" w:themeColor="text1"/>
          <w:kern w:val="0"/>
          <w:sz w:val="28"/>
          <w:szCs w:val="28"/>
          <w:lang w:val="zh-CN"/>
          <w14:textFill>
            <w14:solidFill>
              <w14:schemeClr w14:val="tx1"/>
            </w14:solidFill>
          </w14:textFill>
        </w:rPr>
        <w:t>话：</w:t>
      </w:r>
      <w:r>
        <w:rPr>
          <w:rStyle w:val="32"/>
          <w:rFonts w:ascii="仿宋" w:hAnsi="仿宋" w:eastAsia="仿宋" w:cs="Calibri"/>
          <w:bCs/>
          <w:color w:val="000000" w:themeColor="text1"/>
          <w:kern w:val="0"/>
          <w:sz w:val="28"/>
          <w:szCs w:val="28"/>
          <w:lang w:val="zh-CN"/>
          <w14:textFill>
            <w14:solidFill>
              <w14:schemeClr w14:val="tx1"/>
            </w14:solidFill>
          </w14:textFill>
        </w:rPr>
        <w:t>13950295498</w:t>
      </w:r>
    </w:p>
    <w:p w14:paraId="3E614230">
      <w:pPr>
        <w:spacing w:line="500" w:lineRule="exact"/>
        <w:ind w:firstLine="560" w:firstLineChars="200"/>
        <w:rPr>
          <w:rStyle w:val="32"/>
          <w:rFonts w:hint="eastAsia" w:ascii="仿宋" w:hAnsi="仿宋" w:eastAsia="仿宋" w:cs="Calibri"/>
          <w:bCs/>
          <w:color w:val="000000" w:themeColor="text1"/>
          <w:kern w:val="0"/>
          <w:sz w:val="28"/>
          <w:szCs w:val="28"/>
          <w:lang w:val="zh-CN"/>
          <w14:textFill>
            <w14:solidFill>
              <w14:schemeClr w14:val="tx1"/>
            </w14:solidFill>
          </w14:textFill>
        </w:rPr>
      </w:pPr>
      <w:r>
        <w:rPr>
          <w:rStyle w:val="32"/>
          <w:rFonts w:hint="eastAsia" w:ascii="仿宋" w:hAnsi="仿宋" w:eastAsia="仿宋" w:cs="Calibri"/>
          <w:bCs/>
          <w:color w:val="000000" w:themeColor="text1"/>
          <w:kern w:val="0"/>
          <w:sz w:val="28"/>
          <w:szCs w:val="28"/>
          <w:lang w:val="zh-CN"/>
          <w14:textFill>
            <w14:solidFill>
              <w14:schemeClr w14:val="tx1"/>
            </w14:solidFill>
          </w14:textFill>
        </w:rPr>
        <w:t>邮</w:t>
      </w:r>
      <w:r>
        <w:rPr>
          <w:rStyle w:val="32"/>
          <w:rFonts w:ascii="仿宋" w:hAnsi="仿宋" w:eastAsia="仿宋" w:cs="Calibri"/>
          <w:bCs/>
          <w:color w:val="000000" w:themeColor="text1"/>
          <w:kern w:val="0"/>
          <w:sz w:val="28"/>
          <w:szCs w:val="28"/>
          <w:lang w:val="zh-CN"/>
          <w14:textFill>
            <w14:solidFill>
              <w14:schemeClr w14:val="tx1"/>
            </w14:solidFill>
          </w14:textFill>
        </w:rPr>
        <w:t xml:space="preserve">    箱： </w:t>
      </w:r>
      <w:r>
        <w:fldChar w:fldCharType="begin"/>
      </w:r>
      <w:r>
        <w:instrText xml:space="preserve"> HYPERLINK "mailto:594093224@qq.com" </w:instrText>
      </w:r>
      <w:r>
        <w:fldChar w:fldCharType="separate"/>
      </w:r>
      <w:r>
        <w:rPr>
          <w:rStyle w:val="32"/>
          <w:rFonts w:ascii="仿宋" w:hAnsi="仿宋" w:eastAsia="仿宋" w:cs="Calibri"/>
          <w:bCs/>
          <w:color w:val="000000" w:themeColor="text1"/>
          <w:kern w:val="0"/>
          <w:sz w:val="28"/>
          <w:szCs w:val="28"/>
          <w:lang w:val="zh-CN"/>
          <w14:textFill>
            <w14:solidFill>
              <w14:schemeClr w14:val="tx1"/>
            </w14:solidFill>
          </w14:textFill>
        </w:rPr>
        <w:t>594093224@qq.com</w:t>
      </w:r>
      <w:r>
        <w:rPr>
          <w:rStyle w:val="32"/>
          <w:rFonts w:ascii="仿宋" w:hAnsi="仿宋" w:eastAsia="仿宋" w:cs="Calibri"/>
          <w:bCs/>
          <w:color w:val="000000" w:themeColor="text1"/>
          <w:kern w:val="0"/>
          <w:sz w:val="28"/>
          <w:szCs w:val="28"/>
          <w:lang w:val="zh-CN"/>
          <w14:textFill>
            <w14:solidFill>
              <w14:schemeClr w14:val="tx1"/>
            </w14:solidFill>
          </w14:textFill>
        </w:rPr>
        <w:fldChar w:fldCharType="end"/>
      </w:r>
    </w:p>
    <w:p w14:paraId="34350162">
      <w:pPr>
        <w:spacing w:line="500" w:lineRule="exact"/>
        <w:ind w:firstLine="560" w:firstLineChars="200"/>
        <w:rPr>
          <w:rStyle w:val="32"/>
          <w:rFonts w:hint="eastAsia" w:ascii="仿宋" w:hAnsi="仿宋" w:eastAsia="仿宋" w:cs="Calibri"/>
          <w:bCs/>
          <w:color w:val="000000" w:themeColor="text1"/>
          <w:kern w:val="0"/>
          <w:sz w:val="28"/>
          <w:szCs w:val="28"/>
          <w:lang w:val="zh-CN"/>
          <w14:textFill>
            <w14:solidFill>
              <w14:schemeClr w14:val="tx1"/>
            </w14:solidFill>
          </w14:textFill>
        </w:rPr>
      </w:pPr>
    </w:p>
    <w:p w14:paraId="7082CD30">
      <w:pPr>
        <w:spacing w:line="500" w:lineRule="exact"/>
        <w:ind w:firstLine="560" w:firstLineChars="200"/>
        <w:rPr>
          <w:rStyle w:val="32"/>
          <w:rFonts w:hint="eastAsia" w:ascii="仿宋" w:hAnsi="仿宋" w:eastAsia="仿宋" w:cs="Calibri"/>
          <w:bCs/>
          <w:color w:val="000000" w:themeColor="text1"/>
          <w:kern w:val="0"/>
          <w:sz w:val="28"/>
          <w:szCs w:val="28"/>
          <w:lang w:val="zh-CN"/>
          <w14:textFill>
            <w14:solidFill>
              <w14:schemeClr w14:val="tx1"/>
            </w14:solidFill>
          </w14:textFill>
        </w:rPr>
      </w:pPr>
      <w:r>
        <w:rPr>
          <w:rStyle w:val="32"/>
          <w:rFonts w:hint="eastAsia" w:ascii="仿宋" w:hAnsi="仿宋" w:eastAsia="仿宋" w:cs="Calibri"/>
          <w:bCs/>
          <w:color w:val="000000" w:themeColor="text1"/>
          <w:kern w:val="0"/>
          <w:sz w:val="28"/>
          <w:szCs w:val="28"/>
          <w:lang w:val="zh-CN"/>
          <w14:textFill>
            <w14:solidFill>
              <w14:schemeClr w14:val="tx1"/>
            </w14:solidFill>
          </w14:textFill>
        </w:rPr>
        <w:t>南平建设集团有限公司</w:t>
      </w:r>
    </w:p>
    <w:p w14:paraId="65069A4E">
      <w:pPr>
        <w:spacing w:line="500" w:lineRule="exact"/>
        <w:ind w:firstLine="560" w:firstLineChars="200"/>
        <w:rPr>
          <w:rStyle w:val="32"/>
          <w:rFonts w:hint="eastAsia" w:ascii="仿宋" w:hAnsi="仿宋" w:eastAsia="仿宋" w:cs="Calibri"/>
          <w:bCs/>
          <w:color w:val="000000" w:themeColor="text1"/>
          <w:kern w:val="0"/>
          <w:sz w:val="28"/>
          <w:szCs w:val="28"/>
          <w:lang w:val="zh-CN"/>
          <w14:textFill>
            <w14:solidFill>
              <w14:schemeClr w14:val="tx1"/>
            </w14:solidFill>
          </w14:textFill>
        </w:rPr>
      </w:pPr>
      <w:r>
        <w:rPr>
          <w:rStyle w:val="32"/>
          <w:rFonts w:hint="eastAsia" w:ascii="仿宋" w:hAnsi="仿宋" w:eastAsia="仿宋" w:cs="Calibri"/>
          <w:bCs/>
          <w:color w:val="000000" w:themeColor="text1"/>
          <w:kern w:val="0"/>
          <w:sz w:val="28"/>
          <w:szCs w:val="28"/>
          <w:lang w:val="zh-CN"/>
          <w14:textFill>
            <w14:solidFill>
              <w14:schemeClr w14:val="tx1"/>
            </w14:solidFill>
          </w14:textFill>
        </w:rPr>
        <w:t>联系人：</w:t>
      </w:r>
      <w:r>
        <w:rPr>
          <w:rStyle w:val="32"/>
          <w:rFonts w:hint="eastAsia" w:ascii="仿宋" w:hAnsi="仿宋" w:eastAsia="仿宋" w:cs="Calibri"/>
          <w:bCs/>
          <w:color w:val="000000" w:themeColor="text1"/>
          <w:kern w:val="0"/>
          <w:sz w:val="28"/>
          <w:szCs w:val="28"/>
          <w:lang w:val="en-US" w:eastAsia="zh-CN"/>
          <w14:textFill>
            <w14:solidFill>
              <w14:schemeClr w14:val="tx1"/>
            </w14:solidFill>
          </w14:textFill>
        </w:rPr>
        <w:t>黄成媛</w:t>
      </w:r>
      <w:r>
        <w:rPr>
          <w:rStyle w:val="32"/>
          <w:rFonts w:hint="eastAsia" w:ascii="仿宋" w:hAnsi="仿宋" w:eastAsia="仿宋" w:cs="Calibri"/>
          <w:bCs/>
          <w:color w:val="000000" w:themeColor="text1"/>
          <w:kern w:val="0"/>
          <w:sz w:val="28"/>
          <w:szCs w:val="28"/>
          <w:lang w:val="zh-CN"/>
          <w14:textFill>
            <w14:solidFill>
              <w14:schemeClr w14:val="tx1"/>
            </w14:solidFill>
          </w14:textFill>
        </w:rPr>
        <w:t xml:space="preserve"> </w:t>
      </w:r>
    </w:p>
    <w:p w14:paraId="495A8385">
      <w:pPr>
        <w:spacing w:line="500" w:lineRule="exact"/>
        <w:ind w:firstLine="560" w:firstLineChars="200"/>
        <w:rPr>
          <w:rStyle w:val="32"/>
          <w:rFonts w:hint="default" w:ascii="仿宋" w:hAnsi="仿宋" w:eastAsia="仿宋" w:cs="Calibri"/>
          <w:bCs/>
          <w:color w:val="000000" w:themeColor="text1"/>
          <w:kern w:val="0"/>
          <w:sz w:val="28"/>
          <w:szCs w:val="28"/>
          <w:lang w:val="en-US" w:eastAsia="zh-CN"/>
          <w14:textFill>
            <w14:solidFill>
              <w14:schemeClr w14:val="tx1"/>
            </w14:solidFill>
          </w14:textFill>
        </w:rPr>
      </w:pPr>
      <w:r>
        <w:rPr>
          <w:rStyle w:val="32"/>
          <w:rFonts w:hint="eastAsia" w:ascii="仿宋" w:hAnsi="仿宋" w:eastAsia="仿宋" w:cs="Calibri"/>
          <w:bCs/>
          <w:color w:val="000000" w:themeColor="text1"/>
          <w:kern w:val="0"/>
          <w:sz w:val="28"/>
          <w:szCs w:val="28"/>
          <w:lang w:val="zh-CN"/>
          <w14:textFill>
            <w14:solidFill>
              <w14:schemeClr w14:val="tx1"/>
            </w14:solidFill>
          </w14:textFill>
        </w:rPr>
        <w:t>电</w:t>
      </w:r>
      <w:r>
        <w:rPr>
          <w:rStyle w:val="32"/>
          <w:rFonts w:ascii="仿宋" w:hAnsi="仿宋" w:eastAsia="仿宋" w:cs="Calibri"/>
          <w:bCs/>
          <w:color w:val="000000" w:themeColor="text1"/>
          <w:kern w:val="0"/>
          <w:sz w:val="28"/>
          <w:szCs w:val="28"/>
          <w:lang w:val="zh-CN"/>
          <w14:textFill>
            <w14:solidFill>
              <w14:schemeClr w14:val="tx1"/>
            </w14:solidFill>
          </w14:textFill>
        </w:rPr>
        <w:t xml:space="preserve">  </w:t>
      </w:r>
      <w:r>
        <w:rPr>
          <w:rStyle w:val="32"/>
          <w:rFonts w:hint="eastAsia" w:ascii="仿宋" w:hAnsi="仿宋" w:eastAsia="仿宋" w:cs="Calibri"/>
          <w:bCs/>
          <w:color w:val="000000" w:themeColor="text1"/>
          <w:kern w:val="0"/>
          <w:sz w:val="28"/>
          <w:szCs w:val="28"/>
          <w:lang w:val="zh-CN"/>
          <w14:textFill>
            <w14:solidFill>
              <w14:schemeClr w14:val="tx1"/>
            </w14:solidFill>
          </w14:textFill>
        </w:rPr>
        <w:t>话：</w:t>
      </w:r>
      <w:r>
        <w:rPr>
          <w:rStyle w:val="32"/>
          <w:rFonts w:hint="eastAsia" w:ascii="仿宋" w:hAnsi="仿宋" w:eastAsia="仿宋" w:cs="Calibri"/>
          <w:bCs/>
          <w:color w:val="000000" w:themeColor="text1"/>
          <w:kern w:val="0"/>
          <w:sz w:val="28"/>
          <w:szCs w:val="28"/>
          <w14:textFill>
            <w14:solidFill>
              <w14:schemeClr w14:val="tx1"/>
            </w14:solidFill>
          </w14:textFill>
        </w:rPr>
        <w:t>1</w:t>
      </w:r>
      <w:r>
        <w:rPr>
          <w:rStyle w:val="32"/>
          <w:rFonts w:hint="eastAsia" w:ascii="仿宋" w:hAnsi="仿宋" w:eastAsia="仿宋" w:cs="Calibri"/>
          <w:bCs/>
          <w:color w:val="000000" w:themeColor="text1"/>
          <w:kern w:val="0"/>
          <w:sz w:val="28"/>
          <w:szCs w:val="28"/>
          <w:lang w:val="en-US" w:eastAsia="zh-CN"/>
          <w14:textFill>
            <w14:solidFill>
              <w14:schemeClr w14:val="tx1"/>
            </w14:solidFill>
          </w14:textFill>
        </w:rPr>
        <w:t>8259327795</w:t>
      </w:r>
    </w:p>
    <w:p w14:paraId="30744F59">
      <w:pPr>
        <w:ind w:firstLine="560" w:firstLineChars="200"/>
        <w:rPr>
          <w:rStyle w:val="32"/>
          <w:rFonts w:hint="eastAsia" w:ascii="仿宋" w:hAnsi="仿宋" w:eastAsia="仿宋" w:cs="Calibri"/>
          <w:bCs/>
          <w:color w:val="000000" w:themeColor="text1"/>
          <w:kern w:val="0"/>
          <w:sz w:val="28"/>
          <w:szCs w:val="28"/>
          <w14:textFill>
            <w14:solidFill>
              <w14:schemeClr w14:val="tx1"/>
            </w14:solidFill>
          </w14:textFill>
        </w:rPr>
      </w:pPr>
      <w:r>
        <w:rPr>
          <w:rStyle w:val="32"/>
          <w:rFonts w:ascii="仿宋" w:hAnsi="仿宋" w:eastAsia="仿宋" w:cs="Calibri"/>
          <w:bCs/>
          <w:color w:val="000000" w:themeColor="text1"/>
          <w:kern w:val="0"/>
          <w:sz w:val="28"/>
          <w:szCs w:val="28"/>
          <w14:textFill>
            <w14:solidFill>
              <w14:schemeClr w14:val="tx1"/>
            </w14:solidFill>
          </w14:textFill>
        </w:rPr>
        <w:t xml:space="preserve">             </w:t>
      </w:r>
    </w:p>
    <w:p w14:paraId="7914CE7D">
      <w:pPr>
        <w:ind w:firstLine="2520" w:firstLineChars="900"/>
        <w:rPr>
          <w:rStyle w:val="32"/>
          <w:rFonts w:hint="eastAsia" w:ascii="仿宋" w:hAnsi="仿宋" w:eastAsia="仿宋" w:cs="Calibri"/>
          <w:bCs/>
          <w:color w:val="000000" w:themeColor="text1"/>
          <w:kern w:val="0"/>
          <w:sz w:val="28"/>
          <w:szCs w:val="28"/>
          <w:lang w:val="zh-CN"/>
          <w14:textFill>
            <w14:solidFill>
              <w14:schemeClr w14:val="tx1"/>
            </w14:solidFill>
          </w14:textFill>
        </w:rPr>
      </w:pPr>
      <w:r>
        <w:rPr>
          <w:rStyle w:val="32"/>
          <w:rFonts w:ascii="仿宋" w:hAnsi="仿宋" w:eastAsia="仿宋" w:cs="Calibri"/>
          <w:bCs/>
          <w:color w:val="000000" w:themeColor="text1"/>
          <w:kern w:val="0"/>
          <w:sz w:val="28"/>
          <w:szCs w:val="28"/>
          <w14:textFill>
            <w14:solidFill>
              <w14:schemeClr w14:val="tx1"/>
            </w14:solidFill>
          </w14:textFill>
        </w:rPr>
        <w:t>比选人：</w:t>
      </w:r>
      <w:r>
        <w:rPr>
          <w:rStyle w:val="32"/>
          <w:rFonts w:hint="eastAsia" w:ascii="仿宋" w:hAnsi="仿宋" w:eastAsia="仿宋" w:cs="Calibri"/>
          <w:bCs/>
          <w:color w:val="000000" w:themeColor="text1"/>
          <w:kern w:val="0"/>
          <w:sz w:val="28"/>
          <w:szCs w:val="28"/>
          <w:lang w:val="zh-CN"/>
          <w14:textFill>
            <w14:solidFill>
              <w14:schemeClr w14:val="tx1"/>
            </w14:solidFill>
          </w14:textFill>
        </w:rPr>
        <w:t>南平建设集团有限公司</w:t>
      </w:r>
    </w:p>
    <w:p w14:paraId="2E42845A">
      <w:pPr>
        <w:pStyle w:val="57"/>
        <w:snapToGrid w:val="0"/>
        <w:ind w:firstLine="560" w:firstLineChars="200"/>
        <w:rPr>
          <w:rStyle w:val="32"/>
          <w:rFonts w:hint="eastAsia" w:ascii="仿宋" w:hAnsi="仿宋" w:eastAsia="仿宋" w:cs="Calibri"/>
          <w:bCs/>
          <w:color w:val="000000" w:themeColor="text1"/>
          <w:sz w:val="28"/>
          <w:szCs w:val="28"/>
          <w:lang w:val="zh-CN"/>
          <w14:textFill>
            <w14:solidFill>
              <w14:schemeClr w14:val="tx1"/>
            </w14:solidFill>
          </w14:textFill>
        </w:rPr>
      </w:pPr>
      <w:r>
        <w:rPr>
          <w:rStyle w:val="32"/>
          <w:rFonts w:ascii="仿宋" w:hAnsi="仿宋" w:eastAsia="仿宋" w:cs="Calibri"/>
          <w:bCs/>
          <w:color w:val="000000" w:themeColor="text1"/>
          <w:sz w:val="28"/>
          <w:szCs w:val="28"/>
          <w14:textFill>
            <w14:solidFill>
              <w14:schemeClr w14:val="tx1"/>
            </w14:solidFill>
          </w14:textFill>
        </w:rPr>
        <w:t xml:space="preserve">             经纪人：</w:t>
      </w:r>
      <w:r>
        <w:rPr>
          <w:rStyle w:val="32"/>
          <w:rFonts w:hint="eastAsia" w:ascii="仿宋" w:hAnsi="仿宋" w:eastAsia="仿宋" w:cs="Calibri"/>
          <w:bCs/>
          <w:color w:val="000000" w:themeColor="text1"/>
          <w:sz w:val="28"/>
          <w:szCs w:val="28"/>
          <w:lang w:val="zh-CN"/>
          <w14:textFill>
            <w14:solidFill>
              <w14:schemeClr w14:val="tx1"/>
            </w14:solidFill>
          </w14:textFill>
        </w:rPr>
        <w:t>卡富斯保险经纪有限公司福建分公司</w:t>
      </w:r>
    </w:p>
    <w:p w14:paraId="3C5E911C">
      <w:pPr>
        <w:jc w:val="center"/>
        <w:rPr>
          <w:color w:val="000000" w:themeColor="text1"/>
          <w14:textFill>
            <w14:solidFill>
              <w14:schemeClr w14:val="tx1"/>
            </w14:solidFill>
          </w14:textFill>
        </w:rPr>
      </w:pPr>
      <w:r>
        <w:rPr>
          <w:rStyle w:val="32"/>
          <w:rFonts w:ascii="仿宋" w:hAnsi="仿宋" w:eastAsia="仿宋" w:cs="Calibri"/>
          <w:bCs/>
          <w:color w:val="000000" w:themeColor="text1"/>
          <w:kern w:val="0"/>
          <w:sz w:val="28"/>
          <w:szCs w:val="28"/>
          <w14:textFill>
            <w14:solidFill>
              <w14:schemeClr w14:val="tx1"/>
            </w14:solidFill>
          </w14:textFill>
        </w:rPr>
        <w:t xml:space="preserve">                        202</w:t>
      </w:r>
      <w:r>
        <w:rPr>
          <w:rStyle w:val="32"/>
          <w:rFonts w:hint="eastAsia" w:ascii="仿宋" w:hAnsi="仿宋" w:eastAsia="仿宋" w:cs="Calibri"/>
          <w:bCs/>
          <w:color w:val="000000" w:themeColor="text1"/>
          <w:kern w:val="0"/>
          <w:sz w:val="28"/>
          <w:szCs w:val="28"/>
          <w14:textFill>
            <w14:solidFill>
              <w14:schemeClr w14:val="tx1"/>
            </w14:solidFill>
          </w14:textFill>
        </w:rPr>
        <w:t>5</w:t>
      </w:r>
      <w:r>
        <w:rPr>
          <w:rStyle w:val="32"/>
          <w:rFonts w:ascii="仿宋" w:hAnsi="仿宋" w:eastAsia="仿宋" w:cs="Calibri"/>
          <w:bCs/>
          <w:color w:val="000000" w:themeColor="text1"/>
          <w:kern w:val="0"/>
          <w:sz w:val="28"/>
          <w:szCs w:val="28"/>
          <w14:textFill>
            <w14:solidFill>
              <w14:schemeClr w14:val="tx1"/>
            </w14:solidFill>
          </w14:textFill>
        </w:rPr>
        <w:t>年</w:t>
      </w:r>
      <w:r>
        <w:rPr>
          <w:rStyle w:val="32"/>
          <w:rFonts w:hint="eastAsia" w:ascii="仿宋" w:hAnsi="仿宋" w:eastAsia="仿宋" w:cs="Calibri"/>
          <w:bCs/>
          <w:color w:val="000000" w:themeColor="text1"/>
          <w:kern w:val="0"/>
          <w:sz w:val="28"/>
          <w:szCs w:val="28"/>
          <w14:textFill>
            <w14:solidFill>
              <w14:schemeClr w14:val="tx1"/>
            </w14:solidFill>
          </w14:textFill>
        </w:rPr>
        <w:t>06月1</w:t>
      </w:r>
      <w:r>
        <w:rPr>
          <w:rStyle w:val="32"/>
          <w:rFonts w:hint="eastAsia" w:ascii="仿宋" w:hAnsi="仿宋" w:eastAsia="仿宋" w:cs="Calibri"/>
          <w:bCs/>
          <w:color w:val="000000" w:themeColor="text1"/>
          <w:kern w:val="0"/>
          <w:sz w:val="28"/>
          <w:szCs w:val="28"/>
          <w:lang w:val="en-US" w:eastAsia="zh-CN"/>
          <w14:textFill>
            <w14:solidFill>
              <w14:schemeClr w14:val="tx1"/>
            </w14:solidFill>
          </w14:textFill>
        </w:rPr>
        <w:t>8</w:t>
      </w:r>
      <w:r>
        <w:rPr>
          <w:rStyle w:val="32"/>
          <w:rFonts w:hint="eastAsia" w:ascii="仿宋" w:hAnsi="仿宋" w:eastAsia="仿宋" w:cs="Calibri"/>
          <w:bCs/>
          <w:color w:val="000000" w:themeColor="text1"/>
          <w:kern w:val="0"/>
          <w:sz w:val="28"/>
          <w:szCs w:val="28"/>
          <w14:textFill>
            <w14:solidFill>
              <w14:schemeClr w14:val="tx1"/>
            </w14:solidFill>
          </w14:textFill>
        </w:rPr>
        <w:t>日</w:t>
      </w:r>
    </w:p>
    <w:p w14:paraId="5D1747FC">
      <w:pPr>
        <w:rPr>
          <w:color w:val="000000" w:themeColor="text1"/>
          <w14:textFill>
            <w14:solidFill>
              <w14:schemeClr w14:val="tx1"/>
            </w14:solidFill>
          </w14:textFill>
        </w:rPr>
      </w:pPr>
    </w:p>
    <w:p w14:paraId="441EBA5B">
      <w:pPr>
        <w:keepNext/>
        <w:keepLines/>
        <w:rPr>
          <w:color w:val="000000" w:themeColor="text1"/>
          <w14:textFill>
            <w14:solidFill>
              <w14:schemeClr w14:val="tx1"/>
            </w14:solidFill>
          </w14:textFill>
        </w:rPr>
      </w:pPr>
    </w:p>
    <w:p w14:paraId="521BB113">
      <w:pPr>
        <w:rPr>
          <w:color w:val="000000" w:themeColor="text1"/>
          <w14:textFill>
            <w14:solidFill>
              <w14:schemeClr w14:val="tx1"/>
            </w14:solidFill>
          </w14:textFill>
        </w:rPr>
      </w:pPr>
    </w:p>
    <w:p w14:paraId="3B9FFA1C">
      <w:pPr>
        <w:keepNext/>
        <w:keepLines/>
        <w:rPr>
          <w:color w:val="000000" w:themeColor="text1"/>
          <w14:textFill>
            <w14:solidFill>
              <w14:schemeClr w14:val="tx1"/>
            </w14:solidFill>
          </w14:textFill>
        </w:rPr>
      </w:pPr>
    </w:p>
    <w:p w14:paraId="6BEE96D8">
      <w:pPr>
        <w:rPr>
          <w:color w:val="000000" w:themeColor="text1"/>
          <w14:textFill>
            <w14:solidFill>
              <w14:schemeClr w14:val="tx1"/>
            </w14:solidFill>
          </w14:textFill>
        </w:rPr>
      </w:pPr>
      <w:bookmarkStart w:id="45" w:name="_GoBack"/>
      <w:bookmarkEnd w:id="45"/>
    </w:p>
    <w:p w14:paraId="3EFF42A3">
      <w:pPr>
        <w:keepNext/>
        <w:keepLines/>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CCE55EE">
      <w:pPr>
        <w:pStyle w:val="3"/>
        <w:jc w:val="center"/>
        <w:rPr>
          <w:rStyle w:val="32"/>
          <w:rFonts w:hint="eastAsia" w:ascii="仿宋" w:hAnsi="仿宋" w:eastAsia="仿宋"/>
          <w:b/>
          <w:bCs/>
          <w:color w:val="000000" w:themeColor="text1"/>
          <w:kern w:val="0"/>
          <w:sz w:val="36"/>
          <w:szCs w:val="28"/>
          <w:lang w:val="zh-CN"/>
          <w14:textFill>
            <w14:solidFill>
              <w14:schemeClr w14:val="tx1"/>
            </w14:solidFill>
          </w14:textFill>
        </w:rPr>
      </w:pPr>
      <w:bookmarkStart w:id="6" w:name="_Toc189929498"/>
      <w:r>
        <w:rPr>
          <w:rStyle w:val="32"/>
          <w:rFonts w:hint="eastAsia" w:ascii="仿宋" w:hAnsi="仿宋" w:eastAsia="仿宋"/>
          <w:b/>
          <w:bCs/>
          <w:color w:val="000000" w:themeColor="text1"/>
          <w:kern w:val="0"/>
          <w:sz w:val="36"/>
          <w:szCs w:val="28"/>
          <w:lang w:val="zh-CN"/>
          <w14:textFill>
            <w14:solidFill>
              <w14:schemeClr w14:val="tx1"/>
            </w14:solidFill>
          </w14:textFill>
        </w:rPr>
        <w:t>第二章</w:t>
      </w:r>
      <w:r>
        <w:rPr>
          <w:rStyle w:val="32"/>
          <w:rFonts w:ascii="仿宋" w:hAnsi="仿宋" w:eastAsia="仿宋"/>
          <w:b/>
          <w:bCs/>
          <w:color w:val="000000" w:themeColor="text1"/>
          <w:kern w:val="0"/>
          <w:sz w:val="36"/>
          <w:szCs w:val="28"/>
          <w:lang w:val="zh-CN"/>
          <w14:textFill>
            <w14:solidFill>
              <w14:schemeClr w14:val="tx1"/>
            </w14:solidFill>
          </w14:textFill>
        </w:rPr>
        <w:t xml:space="preserve"> </w:t>
      </w:r>
      <w:r>
        <w:rPr>
          <w:rStyle w:val="32"/>
          <w:rFonts w:hint="eastAsia" w:ascii="仿宋" w:hAnsi="仿宋" w:eastAsia="仿宋"/>
          <w:b/>
          <w:bCs/>
          <w:color w:val="000000" w:themeColor="text1"/>
          <w:kern w:val="0"/>
          <w:sz w:val="36"/>
          <w:szCs w:val="28"/>
          <w:lang w:val="zh-CN"/>
          <w14:textFill>
            <w14:solidFill>
              <w14:schemeClr w14:val="tx1"/>
            </w14:solidFill>
          </w14:textFill>
        </w:rPr>
        <w:t>比选须知</w:t>
      </w:r>
      <w:bookmarkEnd w:id="6"/>
    </w:p>
    <w:p w14:paraId="22C35EF8">
      <w:pPr>
        <w:pStyle w:val="2"/>
        <w:ind w:firstLine="562"/>
        <w:jc w:val="center"/>
        <w:rPr>
          <w:rStyle w:val="32"/>
          <w:rFonts w:hint="eastAsia" w:ascii="仿宋" w:hAnsi="仿宋" w:eastAsia="仿宋"/>
          <w:color w:val="000000" w:themeColor="text1"/>
          <w14:textFill>
            <w14:solidFill>
              <w14:schemeClr w14:val="tx1"/>
            </w14:solidFill>
          </w14:textFill>
        </w:rPr>
      </w:pPr>
      <w:bookmarkStart w:id="7" w:name="_Toc189929499"/>
      <w:r>
        <w:rPr>
          <w:rStyle w:val="32"/>
          <w:rFonts w:hint="eastAsia" w:ascii="仿宋" w:hAnsi="仿宋" w:eastAsia="仿宋"/>
          <w:color w:val="000000" w:themeColor="text1"/>
          <w:szCs w:val="28"/>
          <w14:textFill>
            <w14:solidFill>
              <w14:schemeClr w14:val="tx1"/>
            </w14:solidFill>
          </w14:textFill>
        </w:rPr>
        <w:t>比选须知前附表</w:t>
      </w:r>
      <w:bookmarkEnd w:id="7"/>
    </w:p>
    <w:tbl>
      <w:tblPr>
        <w:tblStyle w:val="28"/>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394B0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3C1F279C">
            <w:pPr>
              <w:jc w:val="cente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项号</w:t>
            </w:r>
          </w:p>
        </w:tc>
        <w:tc>
          <w:tcPr>
            <w:tcW w:w="1635" w:type="dxa"/>
            <w:tcBorders>
              <w:top w:val="single" w:color="000000" w:sz="8" w:space="0"/>
              <w:left w:val="single" w:color="000000" w:sz="4" w:space="0"/>
              <w:bottom w:val="single" w:color="000000" w:sz="4" w:space="0"/>
              <w:right w:val="single" w:color="000000" w:sz="4" w:space="0"/>
            </w:tcBorders>
          </w:tcPr>
          <w:p w14:paraId="123F6B82">
            <w:pPr>
              <w:jc w:val="cente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内</w:t>
            </w:r>
            <w:r>
              <w:rPr>
                <w:rStyle w:val="32"/>
                <w:rFonts w:ascii="仿宋" w:hAnsi="仿宋" w:eastAsia="仿宋"/>
                <w:b/>
                <w:color w:val="000000" w:themeColor="text1"/>
                <w:sz w:val="24"/>
                <w:szCs w:val="24"/>
                <w14:textFill>
                  <w14:solidFill>
                    <w14:schemeClr w14:val="tx1"/>
                  </w14:solidFill>
                </w14:textFill>
              </w:rPr>
              <w:t xml:space="preserve">    </w:t>
            </w:r>
            <w:r>
              <w:rPr>
                <w:rStyle w:val="32"/>
                <w:rFonts w:hint="eastAsia" w:ascii="仿宋" w:hAnsi="仿宋" w:eastAsia="仿宋"/>
                <w:b/>
                <w:color w:val="000000" w:themeColor="text1"/>
                <w:sz w:val="24"/>
                <w:szCs w:val="24"/>
                <w14:textFill>
                  <w14:solidFill>
                    <w14:schemeClr w14:val="tx1"/>
                  </w14:solidFill>
                </w14:textFill>
              </w:rPr>
              <w:t>容</w:t>
            </w:r>
          </w:p>
        </w:tc>
        <w:tc>
          <w:tcPr>
            <w:tcW w:w="6878" w:type="dxa"/>
            <w:tcBorders>
              <w:top w:val="single" w:color="000000" w:sz="8" w:space="0"/>
              <w:left w:val="single" w:color="000000" w:sz="4" w:space="0"/>
              <w:bottom w:val="single" w:color="000000" w:sz="4" w:space="0"/>
              <w:right w:val="single" w:color="000000" w:sz="8" w:space="0"/>
            </w:tcBorders>
          </w:tcPr>
          <w:p w14:paraId="260C19EB">
            <w:pPr>
              <w:ind w:firstLine="2168" w:firstLineChars="900"/>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说</w:t>
            </w:r>
            <w:r>
              <w:rPr>
                <w:rStyle w:val="32"/>
                <w:rFonts w:ascii="仿宋" w:hAnsi="仿宋" w:eastAsia="仿宋"/>
                <w:b/>
                <w:bCs/>
                <w:color w:val="000000" w:themeColor="text1"/>
                <w:sz w:val="24"/>
                <w:szCs w:val="24"/>
                <w14:textFill>
                  <w14:solidFill>
                    <w14:schemeClr w14:val="tx1"/>
                  </w14:solidFill>
                </w14:textFill>
              </w:rPr>
              <w:t xml:space="preserve"> </w:t>
            </w:r>
            <w:r>
              <w:rPr>
                <w:rStyle w:val="32"/>
                <w:rFonts w:hint="eastAsia" w:ascii="仿宋" w:hAnsi="仿宋" w:eastAsia="仿宋"/>
                <w:b/>
                <w:bCs/>
                <w:color w:val="000000" w:themeColor="text1"/>
                <w:sz w:val="24"/>
                <w:szCs w:val="24"/>
                <w14:textFill>
                  <w14:solidFill>
                    <w14:schemeClr w14:val="tx1"/>
                  </w14:solidFill>
                </w14:textFill>
              </w:rPr>
              <w:t>明</w:t>
            </w:r>
            <w:r>
              <w:rPr>
                <w:rStyle w:val="32"/>
                <w:rFonts w:ascii="仿宋" w:hAnsi="仿宋" w:eastAsia="仿宋"/>
                <w:b/>
                <w:bCs/>
                <w:color w:val="000000" w:themeColor="text1"/>
                <w:sz w:val="24"/>
                <w:szCs w:val="24"/>
                <w14:textFill>
                  <w14:solidFill>
                    <w14:schemeClr w14:val="tx1"/>
                  </w14:solidFill>
                </w14:textFill>
              </w:rPr>
              <w:t xml:space="preserve"> </w:t>
            </w:r>
            <w:r>
              <w:rPr>
                <w:rStyle w:val="32"/>
                <w:rFonts w:hint="eastAsia" w:ascii="仿宋" w:hAnsi="仿宋" w:eastAsia="仿宋"/>
                <w:b/>
                <w:bCs/>
                <w:color w:val="000000" w:themeColor="text1"/>
                <w:sz w:val="24"/>
                <w:szCs w:val="24"/>
                <w14:textFill>
                  <w14:solidFill>
                    <w14:schemeClr w14:val="tx1"/>
                  </w14:solidFill>
                </w14:textFill>
              </w:rPr>
              <w:t>与</w:t>
            </w:r>
            <w:r>
              <w:rPr>
                <w:rStyle w:val="32"/>
                <w:rFonts w:ascii="仿宋" w:hAnsi="仿宋" w:eastAsia="仿宋"/>
                <w:b/>
                <w:bCs/>
                <w:color w:val="000000" w:themeColor="text1"/>
                <w:sz w:val="24"/>
                <w:szCs w:val="24"/>
                <w14:textFill>
                  <w14:solidFill>
                    <w14:schemeClr w14:val="tx1"/>
                  </w14:solidFill>
                </w14:textFill>
              </w:rPr>
              <w:t xml:space="preserve"> </w:t>
            </w:r>
            <w:r>
              <w:rPr>
                <w:rStyle w:val="32"/>
                <w:rFonts w:hint="eastAsia" w:ascii="仿宋" w:hAnsi="仿宋" w:eastAsia="仿宋"/>
                <w:b/>
                <w:bCs/>
                <w:color w:val="000000" w:themeColor="text1"/>
                <w:sz w:val="24"/>
                <w:szCs w:val="24"/>
                <w14:textFill>
                  <w14:solidFill>
                    <w14:schemeClr w14:val="tx1"/>
                  </w14:solidFill>
                </w14:textFill>
              </w:rPr>
              <w:t>要</w:t>
            </w:r>
            <w:r>
              <w:rPr>
                <w:rStyle w:val="32"/>
                <w:rFonts w:ascii="仿宋" w:hAnsi="仿宋" w:eastAsia="仿宋"/>
                <w:b/>
                <w:bCs/>
                <w:color w:val="000000" w:themeColor="text1"/>
                <w:sz w:val="24"/>
                <w:szCs w:val="24"/>
                <w14:textFill>
                  <w14:solidFill>
                    <w14:schemeClr w14:val="tx1"/>
                  </w14:solidFill>
                </w14:textFill>
              </w:rPr>
              <w:t xml:space="preserve"> </w:t>
            </w:r>
            <w:r>
              <w:rPr>
                <w:rStyle w:val="32"/>
                <w:rFonts w:hint="eastAsia" w:ascii="仿宋" w:hAnsi="仿宋" w:eastAsia="仿宋"/>
                <w:b/>
                <w:bCs/>
                <w:color w:val="000000" w:themeColor="text1"/>
                <w:sz w:val="24"/>
                <w:szCs w:val="24"/>
                <w14:textFill>
                  <w14:solidFill>
                    <w14:schemeClr w14:val="tx1"/>
                  </w14:solidFill>
                </w14:textFill>
              </w:rPr>
              <w:t>求</w:t>
            </w:r>
          </w:p>
        </w:tc>
      </w:tr>
      <w:tr w14:paraId="1ADCF8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F8A9F62">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5411312A">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比选人</w:t>
            </w:r>
            <w:r>
              <w:rPr>
                <w:rStyle w:val="32"/>
                <w:rFonts w:ascii="仿宋" w:hAnsi="仿宋" w:eastAsia="仿宋"/>
                <w:color w:val="000000" w:themeColor="text1"/>
                <w:sz w:val="24"/>
                <w:szCs w:val="24"/>
                <w14:textFill>
                  <w14:solidFill>
                    <w14:schemeClr w14:val="tx1"/>
                  </w14:solidFill>
                </w14:textFill>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14:paraId="32980BCC">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比选人：南平建设集团有限公司</w:t>
            </w:r>
          </w:p>
          <w:p w14:paraId="0E096E66">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保险经纪机构：</w:t>
            </w:r>
            <w:r>
              <w:rPr>
                <w:rStyle w:val="32"/>
                <w:rFonts w:hint="eastAsia" w:ascii="仿宋" w:hAnsi="仿宋" w:eastAsia="仿宋"/>
                <w:color w:val="000000" w:themeColor="text1"/>
                <w:sz w:val="24"/>
                <w:szCs w:val="24"/>
                <w:lang w:val="zh-CN"/>
                <w14:textFill>
                  <w14:solidFill>
                    <w14:schemeClr w14:val="tx1"/>
                  </w14:solidFill>
                </w14:textFill>
              </w:rPr>
              <w:t>卡富斯保险经纪有限公司福建分公司</w:t>
            </w:r>
            <w:r>
              <w:rPr>
                <w:rStyle w:val="32"/>
                <w:rFonts w:hint="eastAsia" w:ascii="仿宋" w:hAnsi="仿宋" w:eastAsia="仿宋"/>
                <w:color w:val="000000" w:themeColor="text1"/>
                <w:sz w:val="24"/>
                <w:szCs w:val="24"/>
                <w14:textFill>
                  <w14:solidFill>
                    <w14:schemeClr w14:val="tx1"/>
                  </w14:solidFill>
                </w14:textFill>
              </w:rPr>
              <w:t>，受比选人委托，负责组织本次比选。</w:t>
            </w:r>
          </w:p>
        </w:tc>
      </w:tr>
      <w:tr w14:paraId="4F86C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A22F3A4">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19E993AD">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投保人</w:t>
            </w:r>
            <w:r>
              <w:rPr>
                <w:rStyle w:val="32"/>
                <w:rFonts w:ascii="仿宋" w:hAnsi="仿宋" w:eastAsia="仿宋"/>
                <w:color w:val="000000" w:themeColor="text1"/>
                <w:sz w:val="24"/>
                <w:szCs w:val="24"/>
                <w14:textFill>
                  <w14:solidFill>
                    <w14:schemeClr w14:val="tx1"/>
                  </w14:solidFill>
                </w14:textFill>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30D3170F">
            <w:pPr>
              <w:pStyle w:val="56"/>
              <w:jc w:val="both"/>
              <w:rPr>
                <w:rStyle w:val="32"/>
                <w:rFonts w:hint="eastAsia" w:ascii="仿宋" w:hAnsi="仿宋" w:eastAsia="仿宋"/>
                <w:color w:val="000000" w:themeColor="text1"/>
                <w:szCs w:val="24"/>
                <w14:textFill>
                  <w14:solidFill>
                    <w14:schemeClr w14:val="tx1"/>
                  </w14:solidFill>
                </w14:textFill>
              </w:rPr>
            </w:pPr>
            <w:r>
              <w:rPr>
                <w:rStyle w:val="32"/>
                <w:rFonts w:hint="eastAsia" w:ascii="仿宋" w:hAnsi="仿宋" w:eastAsia="仿宋"/>
                <w:color w:val="000000" w:themeColor="text1"/>
                <w:szCs w:val="24"/>
                <w14:textFill>
                  <w14:solidFill>
                    <w14:schemeClr w14:val="tx1"/>
                  </w14:solidFill>
                </w14:textFill>
              </w:rPr>
              <w:t>投保人：南平建设集团有限公司</w:t>
            </w:r>
          </w:p>
          <w:p w14:paraId="2D2871AB">
            <w:pPr>
              <w:pStyle w:val="56"/>
              <w:jc w:val="both"/>
              <w:rPr>
                <w:rStyle w:val="32"/>
                <w:rFonts w:hint="eastAsia" w:ascii="仿宋" w:hAnsi="仿宋" w:eastAsia="仿宋"/>
                <w:color w:val="000000" w:themeColor="text1"/>
                <w:szCs w:val="24"/>
                <w14:textFill>
                  <w14:solidFill>
                    <w14:schemeClr w14:val="tx1"/>
                  </w14:solidFill>
                </w14:textFill>
              </w:rPr>
            </w:pPr>
            <w:r>
              <w:rPr>
                <w:rStyle w:val="32"/>
                <w:rFonts w:hint="eastAsia" w:ascii="仿宋" w:hAnsi="仿宋" w:eastAsia="仿宋"/>
                <w:color w:val="000000" w:themeColor="text1"/>
                <w:szCs w:val="24"/>
                <w14:textFill>
                  <w14:solidFill>
                    <w14:schemeClr w14:val="tx1"/>
                  </w14:solidFill>
                </w14:textFill>
              </w:rPr>
              <w:t>被保险人：</w:t>
            </w:r>
          </w:p>
          <w:p w14:paraId="4A0802CD">
            <w:pPr>
              <w:pStyle w:val="56"/>
              <w:jc w:val="both"/>
              <w:rPr>
                <w:rStyle w:val="32"/>
                <w:rFonts w:hint="eastAsia" w:ascii="仿宋" w:hAnsi="仿宋" w:eastAsia="仿宋"/>
                <w:color w:val="000000" w:themeColor="text1"/>
                <w:szCs w:val="24"/>
                <w14:textFill>
                  <w14:solidFill>
                    <w14:schemeClr w14:val="tx1"/>
                  </w14:solidFill>
                </w14:textFill>
              </w:rPr>
            </w:pPr>
            <w:r>
              <w:rPr>
                <w:rFonts w:hint="eastAsia" w:ascii="仿宋" w:hAnsi="仿宋" w:eastAsia="仿宋" w:cs="Calibri"/>
                <w:b/>
                <w:bCs/>
                <w:color w:val="000000" w:themeColor="text1"/>
                <w:szCs w:val="24"/>
                <w14:textFill>
                  <w14:solidFill>
                    <w14:schemeClr w14:val="tx1"/>
                  </w14:solidFill>
                </w14:textFill>
              </w:rPr>
              <w:t>建筑施工行业安全生产责任保险</w:t>
            </w:r>
            <w:r>
              <w:rPr>
                <w:rStyle w:val="32"/>
                <w:rFonts w:hint="eastAsia" w:ascii="仿宋" w:hAnsi="仿宋" w:eastAsia="仿宋"/>
                <w:color w:val="000000" w:themeColor="text1"/>
                <w:szCs w:val="24"/>
                <w14:textFill>
                  <w14:solidFill>
                    <w14:schemeClr w14:val="tx1"/>
                  </w14:solidFill>
                </w14:textFill>
              </w:rPr>
              <w:t>：</w:t>
            </w:r>
            <w:r>
              <w:rPr>
                <w:rStyle w:val="32"/>
                <w:rFonts w:hint="eastAsia" w:ascii="仿宋" w:hAnsi="仿宋" w:eastAsia="仿宋" w:cs="仿宋"/>
                <w:color w:val="000000" w:themeColor="text1"/>
                <w:szCs w:val="24"/>
                <w14:textFill>
                  <w14:solidFill>
                    <w14:schemeClr w14:val="tx1"/>
                  </w14:solidFill>
                </w14:textFill>
              </w:rPr>
              <w:t>业主单位</w:t>
            </w:r>
            <w:r>
              <w:rPr>
                <w:rStyle w:val="32"/>
                <w:rFonts w:hint="eastAsia" w:ascii="仿宋" w:hAnsi="仿宋" w:eastAsia="仿宋"/>
                <w:color w:val="000000" w:themeColor="text1"/>
                <w:szCs w:val="24"/>
                <w14:textFill>
                  <w14:solidFill>
                    <w14:schemeClr w14:val="tx1"/>
                  </w14:solidFill>
                </w14:textFill>
              </w:rPr>
              <w:t>、施工单位、</w:t>
            </w:r>
            <w:r>
              <w:rPr>
                <w:rFonts w:hint="eastAsia" w:ascii="仿宋" w:hAnsi="仿宋" w:eastAsia="仿宋" w:cs="Calibri"/>
                <w:color w:val="000000" w:themeColor="text1"/>
                <w:szCs w:val="24"/>
                <w14:textFill>
                  <w14:solidFill>
                    <w14:schemeClr w14:val="tx1"/>
                  </w14:solidFill>
                </w14:textFill>
              </w:rPr>
              <w:t>相关分包人、相关设计单位及监理单位、供应商及其他与本工程建设相关的单位，上述各方以各自的保险利益为限。</w:t>
            </w:r>
          </w:p>
          <w:p w14:paraId="306059F3">
            <w:pPr>
              <w:pStyle w:val="56"/>
              <w:jc w:val="both"/>
              <w:rPr>
                <w:rStyle w:val="32"/>
                <w:rFonts w:hint="eastAsia" w:ascii="仿宋" w:hAnsi="仿宋" w:eastAsia="仿宋"/>
                <w:b/>
                <w:color w:val="000000" w:themeColor="text1"/>
                <w:szCs w:val="24"/>
                <w14:textFill>
                  <w14:solidFill>
                    <w14:schemeClr w14:val="tx1"/>
                  </w14:solidFill>
                </w14:textFill>
              </w:rPr>
            </w:pPr>
            <w:r>
              <w:rPr>
                <w:rFonts w:hint="eastAsia" w:ascii="仿宋" w:hAnsi="仿宋" w:eastAsia="仿宋" w:cs="Calibri"/>
                <w:b/>
                <w:bCs/>
                <w:color w:val="000000" w:themeColor="text1"/>
                <w:szCs w:val="24"/>
                <w14:textFill>
                  <w14:solidFill>
                    <w14:schemeClr w14:val="tx1"/>
                  </w14:solidFill>
                </w14:textFill>
              </w:rPr>
              <w:t>建筑施工人员团体意外伤害保险</w:t>
            </w:r>
            <w:r>
              <w:rPr>
                <w:rStyle w:val="32"/>
                <w:rFonts w:hint="eastAsia" w:ascii="仿宋" w:hAnsi="仿宋" w:eastAsia="仿宋"/>
                <w:b/>
                <w:color w:val="000000" w:themeColor="text1"/>
                <w:szCs w:val="24"/>
                <w14:textFill>
                  <w14:solidFill>
                    <w14:schemeClr w14:val="tx1"/>
                  </w14:solidFill>
                </w14:textFill>
              </w:rPr>
              <w:t>：</w:t>
            </w:r>
          </w:p>
          <w:p w14:paraId="36B35A4A">
            <w:pPr>
              <w:pStyle w:val="56"/>
              <w:numPr>
                <w:ilvl w:val="0"/>
                <w:numId w:val="1"/>
              </w:numPr>
              <w:jc w:val="both"/>
              <w:rPr>
                <w:rStyle w:val="32"/>
                <w:rFonts w:hint="eastAsia" w:ascii="仿宋" w:hAnsi="仿宋" w:eastAsia="仿宋"/>
                <w:color w:val="000000" w:themeColor="text1"/>
                <w:szCs w:val="24"/>
                <w14:textFill>
                  <w14:solidFill>
                    <w14:schemeClr w14:val="tx1"/>
                  </w14:solidFill>
                </w14:textFill>
              </w:rPr>
            </w:pPr>
            <w:r>
              <w:rPr>
                <w:rStyle w:val="32"/>
                <w:rFonts w:ascii="仿宋" w:hAnsi="仿宋" w:eastAsia="仿宋"/>
                <w:color w:val="000000" w:themeColor="text1"/>
                <w:szCs w:val="24"/>
                <w14:textFill>
                  <w14:solidFill>
                    <w14:schemeClr w14:val="tx1"/>
                  </w14:solidFill>
                </w14:textFill>
              </w:rPr>
              <w:t>承保工程所有在册正式员工、现场管理人员、在施工范围内的业主、设计及监理等工程参建单位人员，上级检查、指导人员；</w:t>
            </w:r>
          </w:p>
          <w:p w14:paraId="56C232DA">
            <w:pPr>
              <w:pStyle w:val="56"/>
              <w:numPr>
                <w:ilvl w:val="0"/>
                <w:numId w:val="1"/>
              </w:numPr>
              <w:jc w:val="both"/>
              <w:rPr>
                <w:rStyle w:val="32"/>
                <w:rFonts w:hint="eastAsia" w:ascii="仿宋" w:hAnsi="仿宋" w:eastAsia="仿宋"/>
                <w:color w:val="000000" w:themeColor="text1"/>
                <w:szCs w:val="24"/>
                <w14:textFill>
                  <w14:solidFill>
                    <w14:schemeClr w14:val="tx1"/>
                  </w14:solidFill>
                </w14:textFill>
              </w:rPr>
            </w:pPr>
            <w:r>
              <w:rPr>
                <w:rStyle w:val="32"/>
                <w:rFonts w:ascii="仿宋" w:hAnsi="仿宋" w:eastAsia="仿宋"/>
                <w:color w:val="000000" w:themeColor="text1"/>
                <w:szCs w:val="24"/>
                <w14:textFill>
                  <w14:solidFill>
                    <w14:schemeClr w14:val="tx1"/>
                  </w14:solidFill>
                </w14:textFill>
              </w:rPr>
              <w:t>因工程需要招聘并签订劳务合同的施工人员；</w:t>
            </w:r>
          </w:p>
          <w:p w14:paraId="7B679332">
            <w:pPr>
              <w:pStyle w:val="56"/>
              <w:numPr>
                <w:ilvl w:val="0"/>
                <w:numId w:val="1"/>
              </w:numPr>
              <w:jc w:val="both"/>
              <w:rPr>
                <w:rStyle w:val="32"/>
                <w:rFonts w:hint="eastAsia" w:ascii="仿宋" w:hAnsi="仿宋" w:eastAsia="仿宋"/>
                <w:color w:val="000000" w:themeColor="text1"/>
                <w:szCs w:val="24"/>
                <w14:textFill>
                  <w14:solidFill>
                    <w14:schemeClr w14:val="tx1"/>
                  </w14:solidFill>
                </w14:textFill>
              </w:rPr>
            </w:pPr>
            <w:r>
              <w:rPr>
                <w:rStyle w:val="32"/>
                <w:rFonts w:ascii="仿宋" w:hAnsi="仿宋" w:eastAsia="仿宋"/>
                <w:color w:val="000000" w:themeColor="text1"/>
                <w:szCs w:val="24"/>
                <w14:textFill>
                  <w14:solidFill>
                    <w14:schemeClr w14:val="tx1"/>
                  </w14:solidFill>
                </w14:textFill>
              </w:rPr>
              <w:t>因工程需要招聘且未签订劳务合同、但形成事实劳动关系的施工人员（如临时技工、农民工等）。</w:t>
            </w:r>
          </w:p>
        </w:tc>
      </w:tr>
      <w:tr w14:paraId="2A05C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1DE3E25">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4602C90A">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项目名称</w:t>
            </w:r>
          </w:p>
          <w:p w14:paraId="73E755EE">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7B53F8BF">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项目一：</w:t>
            </w:r>
          </w:p>
          <w:p w14:paraId="6F95268A">
            <w:pPr>
              <w:rPr>
                <w:rFonts w:hint="eastAsia" w:ascii="仿宋" w:hAnsi="仿宋" w:eastAsia="仿宋" w:cs="Calibri"/>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子项目一：</w:t>
            </w:r>
            <w:r>
              <w:rPr>
                <w:rStyle w:val="32"/>
                <w:rFonts w:hint="eastAsia" w:ascii="仿宋" w:hAnsi="仿宋" w:eastAsia="仿宋"/>
                <w:b/>
                <w:color w:val="000000" w:themeColor="text1"/>
                <w:sz w:val="24"/>
                <w:szCs w:val="24"/>
                <w14:textFill>
                  <w14:solidFill>
                    <w14:schemeClr w14:val="tx1"/>
                  </w14:solidFill>
                </w14:textFill>
              </w:rPr>
              <w:t>南平市武夷新区高新技术创业园一期提级改造工程</w:t>
            </w:r>
            <w:r>
              <w:rPr>
                <w:rStyle w:val="32"/>
                <w:rFonts w:hint="eastAsia" w:ascii="仿宋" w:hAnsi="仿宋" w:eastAsia="仿宋"/>
                <w:color w:val="000000" w:themeColor="text1"/>
                <w:sz w:val="24"/>
                <w:szCs w:val="24"/>
                <w14:textFill>
                  <w14:solidFill>
                    <w14:schemeClr w14:val="tx1"/>
                  </w14:solidFill>
                </w14:textFill>
              </w:rPr>
              <w:t>建筑施工行业安全生产责任保险、</w:t>
            </w:r>
            <w:r>
              <w:rPr>
                <w:rFonts w:hint="eastAsia" w:ascii="仿宋" w:hAnsi="仿宋" w:eastAsia="仿宋" w:cs="Calibri"/>
                <w:bCs/>
                <w:color w:val="000000" w:themeColor="text1"/>
                <w:sz w:val="24"/>
                <w:szCs w:val="24"/>
                <w14:textFill>
                  <w14:solidFill>
                    <w14:schemeClr w14:val="tx1"/>
                  </w14:solidFill>
                </w14:textFill>
              </w:rPr>
              <w:t>建筑施工人员团体意外伤害保险；</w:t>
            </w:r>
          </w:p>
          <w:p w14:paraId="65F5E009">
            <w:pPr>
              <w:rPr>
                <w:rFonts w:hint="eastAsia"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
                <w:color w:val="000000" w:themeColor="text1"/>
                <w:sz w:val="24"/>
                <w:szCs w:val="24"/>
                <w14:textFill>
                  <w14:solidFill>
                    <w14:schemeClr w14:val="tx1"/>
                  </w14:solidFill>
                </w14:textFill>
              </w:rPr>
              <w:t>子项目二：南平市高新技术创业园及配套设施建设工程（一期）</w:t>
            </w:r>
            <w:r>
              <w:rPr>
                <w:rStyle w:val="32"/>
                <w:rFonts w:hint="eastAsia" w:ascii="仿宋" w:hAnsi="仿宋" w:eastAsia="仿宋"/>
                <w:color w:val="000000" w:themeColor="text1"/>
                <w:sz w:val="24"/>
                <w:szCs w:val="24"/>
                <w14:textFill>
                  <w14:solidFill>
                    <w14:schemeClr w14:val="tx1"/>
                  </w14:solidFill>
                </w14:textFill>
              </w:rPr>
              <w:t>建筑施工行业安全生产责任保险、</w:t>
            </w:r>
            <w:r>
              <w:rPr>
                <w:rFonts w:hint="eastAsia" w:ascii="仿宋" w:hAnsi="仿宋" w:eastAsia="仿宋" w:cs="Calibri"/>
                <w:bCs/>
                <w:color w:val="000000" w:themeColor="text1"/>
                <w:sz w:val="24"/>
                <w:szCs w:val="24"/>
                <w14:textFill>
                  <w14:solidFill>
                    <w14:schemeClr w14:val="tx1"/>
                  </w14:solidFill>
                </w14:textFill>
              </w:rPr>
              <w:t>建筑施工人员团体意外伤害保险</w:t>
            </w:r>
          </w:p>
          <w:p w14:paraId="2BB3C127">
            <w:pPr>
              <w:rPr>
                <w:rFonts w:hint="eastAsia" w:ascii="仿宋" w:hAnsi="仿宋" w:eastAsia="仿宋" w:cs="Calibri"/>
                <w:bCs/>
                <w:color w:val="000000" w:themeColor="text1"/>
                <w:sz w:val="24"/>
                <w:szCs w:val="24"/>
                <w14:textFill>
                  <w14:solidFill>
                    <w14:schemeClr w14:val="tx1"/>
                  </w14:solidFill>
                </w14:textFill>
              </w:rPr>
            </w:pPr>
            <w:r>
              <w:rPr>
                <w:rFonts w:hint="eastAsia" w:ascii="仿宋" w:hAnsi="仿宋" w:eastAsia="仿宋" w:cs="Calibri"/>
                <w:b/>
                <w:color w:val="000000" w:themeColor="text1"/>
                <w:sz w:val="24"/>
                <w:szCs w:val="24"/>
                <w14:textFill>
                  <w14:solidFill>
                    <w14:schemeClr w14:val="tx1"/>
                  </w14:solidFill>
                </w14:textFill>
              </w:rPr>
              <w:t>子项目三：智谷蓝光项目（投资建设一体化）工程</w:t>
            </w:r>
            <w:r>
              <w:rPr>
                <w:rStyle w:val="32"/>
                <w:rFonts w:hint="eastAsia" w:ascii="仿宋" w:hAnsi="仿宋" w:eastAsia="仿宋"/>
                <w:color w:val="000000" w:themeColor="text1"/>
                <w:sz w:val="24"/>
                <w:szCs w:val="24"/>
                <w14:textFill>
                  <w14:solidFill>
                    <w14:schemeClr w14:val="tx1"/>
                  </w14:solidFill>
                </w14:textFill>
              </w:rPr>
              <w:t>建筑施工行业安全生产责任保险、</w:t>
            </w:r>
            <w:r>
              <w:rPr>
                <w:rFonts w:hint="eastAsia" w:ascii="仿宋" w:hAnsi="仿宋" w:eastAsia="仿宋" w:cs="Calibri"/>
                <w:bCs/>
                <w:color w:val="000000" w:themeColor="text1"/>
                <w:sz w:val="24"/>
                <w:szCs w:val="24"/>
                <w14:textFill>
                  <w14:solidFill>
                    <w14:schemeClr w14:val="tx1"/>
                  </w14:solidFill>
                </w14:textFill>
              </w:rPr>
              <w:t>建筑施工人员团体意外伤害保险</w:t>
            </w:r>
          </w:p>
          <w:p w14:paraId="4285304D">
            <w:pPr>
              <w:rPr>
                <w:rStyle w:val="32"/>
                <w:rFonts w:hint="eastAsia" w:ascii="仿宋" w:hAnsi="仿宋" w:eastAsia="仿宋"/>
                <w:b/>
                <w:bCs/>
                <w:color w:val="000000" w:themeColor="text1"/>
                <w:sz w:val="24"/>
                <w:szCs w:val="24"/>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项目二：</w:t>
            </w:r>
          </w:p>
          <w:p w14:paraId="4852C750">
            <w:pPr>
              <w:rPr>
                <w:rFonts w:eastAsia="仿宋"/>
                <w:color w:val="000000" w:themeColor="text1"/>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武夷新区新型电池产业园—福州新区与武夷新区新时代山海协作项目</w:t>
            </w:r>
            <w:r>
              <w:rPr>
                <w:rStyle w:val="32"/>
                <w:rFonts w:hint="eastAsia" w:ascii="仿宋" w:hAnsi="仿宋" w:eastAsia="仿宋"/>
                <w:color w:val="000000" w:themeColor="text1"/>
                <w:sz w:val="24"/>
                <w:szCs w:val="24"/>
                <w14:textFill>
                  <w14:solidFill>
                    <w14:schemeClr w14:val="tx1"/>
                  </w14:solidFill>
                </w14:textFill>
              </w:rPr>
              <w:t>建筑施工行业安全生产责任保险、</w:t>
            </w:r>
            <w:r>
              <w:rPr>
                <w:rFonts w:hint="eastAsia" w:ascii="仿宋" w:hAnsi="仿宋" w:eastAsia="仿宋" w:cs="Calibri"/>
                <w:bCs/>
                <w:color w:val="000000" w:themeColor="text1"/>
                <w:sz w:val="24"/>
                <w:szCs w:val="24"/>
                <w14:textFill>
                  <w14:solidFill>
                    <w14:schemeClr w14:val="tx1"/>
                  </w14:solidFill>
                </w14:textFill>
              </w:rPr>
              <w:t>建筑施工人员团体意外伤害保险</w:t>
            </w:r>
          </w:p>
        </w:tc>
      </w:tr>
      <w:tr w14:paraId="2ED711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BD2122D">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0510141B">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14:paraId="54DFF56C">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涵盖项目的所有施工场所</w:t>
            </w:r>
          </w:p>
        </w:tc>
      </w:tr>
      <w:tr w14:paraId="65E041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BB8806C">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5</w:t>
            </w:r>
          </w:p>
        </w:tc>
        <w:tc>
          <w:tcPr>
            <w:tcW w:w="1635" w:type="dxa"/>
            <w:tcBorders>
              <w:top w:val="single" w:color="000000" w:sz="4" w:space="0"/>
              <w:left w:val="single" w:color="000000" w:sz="4" w:space="0"/>
              <w:bottom w:val="single" w:color="000000" w:sz="4" w:space="0"/>
              <w:right w:val="single" w:color="000000" w:sz="4" w:space="0"/>
            </w:tcBorders>
            <w:vAlign w:val="center"/>
          </w:tcPr>
          <w:p w14:paraId="40235E84">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27EDB908">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按第四章载明时间及免费自动扩展天数。</w:t>
            </w:r>
          </w:p>
        </w:tc>
      </w:tr>
      <w:tr w14:paraId="1DDF9C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74CCDCC">
            <w:pPr>
              <w:ind w:firstLine="240" w:firstLineChars="100"/>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088002A0">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比选申请书</w:t>
            </w:r>
          </w:p>
          <w:p w14:paraId="31F15CBD">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137F835F">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 xml:space="preserve">比选申请书于 </w:t>
            </w:r>
            <w:r>
              <w:rPr>
                <w:rStyle w:val="32"/>
                <w:rFonts w:hint="eastAsia" w:ascii="仿宋" w:hAnsi="仿宋" w:eastAsia="仿宋" w:cs="仿宋"/>
                <w:color w:val="000000" w:themeColor="text1"/>
                <w:sz w:val="24"/>
                <w:szCs w:val="24"/>
                <w14:textFill>
                  <w14:solidFill>
                    <w14:schemeClr w14:val="tx1"/>
                  </w14:solidFill>
                </w14:textFill>
              </w:rPr>
              <w:t>2025年06月25</w:t>
            </w:r>
            <w:r>
              <w:rPr>
                <w:rStyle w:val="32"/>
                <w:rFonts w:hint="eastAsia" w:ascii="仿宋" w:hAnsi="仿宋" w:eastAsia="仿宋" w:cs="仿宋"/>
                <w:b/>
                <w:color w:val="000000" w:themeColor="text1"/>
                <w:sz w:val="24"/>
                <w:szCs w:val="24"/>
                <w14:textFill>
                  <w14:solidFill>
                    <w14:schemeClr w14:val="tx1"/>
                  </w14:solidFill>
                </w14:textFill>
              </w:rPr>
              <w:t>日</w:t>
            </w:r>
            <w:r>
              <w:rPr>
                <w:rStyle w:val="32"/>
                <w:rFonts w:hint="eastAsia" w:ascii="仿宋" w:hAnsi="仿宋" w:eastAsia="仿宋"/>
                <w:b/>
                <w:color w:val="000000" w:themeColor="text1"/>
                <w:sz w:val="24"/>
                <w:szCs w:val="24"/>
                <w14:textFill>
                  <w14:solidFill>
                    <w14:schemeClr w14:val="tx1"/>
                  </w14:solidFill>
                </w14:textFill>
              </w:rPr>
              <w:t>下午15：00时</w:t>
            </w:r>
            <w:r>
              <w:rPr>
                <w:rStyle w:val="32"/>
                <w:rFonts w:ascii="仿宋" w:hAnsi="仿宋" w:eastAsia="仿宋"/>
                <w:color w:val="000000" w:themeColor="text1"/>
                <w:sz w:val="24"/>
                <w:szCs w:val="24"/>
                <w14:textFill>
                  <w14:solidFill>
                    <w14:schemeClr w14:val="tx1"/>
                  </w14:solidFill>
                </w14:textFill>
              </w:rPr>
              <w:t>递交到南平建设集团有限公司</w:t>
            </w:r>
            <w:r>
              <w:rPr>
                <w:rStyle w:val="32"/>
                <w:rFonts w:hint="eastAsia" w:ascii="仿宋" w:hAnsi="仿宋" w:eastAsia="仿宋"/>
                <w:color w:val="000000" w:themeColor="text1"/>
                <w:sz w:val="24"/>
                <w:szCs w:val="24"/>
                <w14:textFill>
                  <w14:solidFill>
                    <w14:schemeClr w14:val="tx1"/>
                  </w14:solidFill>
                </w14:textFill>
              </w:rPr>
              <w:t>一楼右侧会议室</w:t>
            </w:r>
            <w:r>
              <w:rPr>
                <w:rStyle w:val="32"/>
                <w:rFonts w:ascii="仿宋" w:hAnsi="仿宋" w:eastAsia="仿宋"/>
                <w:color w:val="000000" w:themeColor="text1"/>
                <w:sz w:val="24"/>
                <w:szCs w:val="24"/>
                <w14:textFill>
                  <w14:solidFill>
                    <w14:schemeClr w14:val="tx1"/>
                  </w14:solidFill>
                </w14:textFill>
              </w:rPr>
              <w:t>（福建省</w:t>
            </w:r>
            <w:r>
              <w:rPr>
                <w:rStyle w:val="32"/>
                <w:rFonts w:hint="eastAsia" w:ascii="仿宋" w:hAnsi="仿宋" w:eastAsia="仿宋"/>
                <w:color w:val="000000" w:themeColor="text1"/>
                <w:sz w:val="24"/>
                <w:szCs w:val="24"/>
                <w:lang w:val="zh-CN"/>
                <w14:textFill>
                  <w14:solidFill>
                    <w14:schemeClr w14:val="tx1"/>
                  </w14:solidFill>
                </w14:textFill>
              </w:rPr>
              <w:t>南平市建阳区顺昌街213号祥乐苑15幢</w:t>
            </w:r>
            <w:r>
              <w:rPr>
                <w:rStyle w:val="32"/>
                <w:rFonts w:ascii="仿宋" w:hAnsi="仿宋" w:eastAsia="仿宋"/>
                <w:color w:val="000000" w:themeColor="text1"/>
                <w:sz w:val="24"/>
                <w:szCs w:val="24"/>
                <w14:textFill>
                  <w14:solidFill>
                    <w14:schemeClr w14:val="tx1"/>
                  </w14:solidFill>
                </w14:textFill>
              </w:rPr>
              <w:t>），逾期不予受理。</w:t>
            </w:r>
          </w:p>
        </w:tc>
      </w:tr>
      <w:tr w14:paraId="04D46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6892435">
            <w:pPr>
              <w:ind w:firstLine="240" w:firstLineChars="100"/>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763EDCEB">
            <w:pPr>
              <w:jc w:val="center"/>
              <w:rPr>
                <w:rStyle w:val="32"/>
                <w:rFonts w:hint="eastAsia" w:ascii="仿宋" w:hAnsi="仿宋" w:eastAsia="仿宋" w:cs="Calibri"/>
                <w:b/>
                <w:bCs/>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64AE1124">
            <w:pPr>
              <w:tabs>
                <w:tab w:val="left" w:pos="6804"/>
              </w:tabs>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比选有效期及比选申请书有效期：比选有效期从提交比选申请书截止日起</w:t>
            </w:r>
            <w:r>
              <w:rPr>
                <w:rStyle w:val="32"/>
                <w:rFonts w:ascii="仿宋" w:hAnsi="仿宋" w:eastAsia="仿宋"/>
                <w:color w:val="000000" w:themeColor="text1"/>
                <w:sz w:val="24"/>
                <w:szCs w:val="24"/>
                <w14:textFill>
                  <w14:solidFill>
                    <w14:schemeClr w14:val="tx1"/>
                  </w14:solidFill>
                </w14:textFill>
              </w:rPr>
              <w:t>90天内，比选申请书有效期与比选有效期一致。比选申请人在此期间内不得撤回比选书。</w:t>
            </w:r>
          </w:p>
        </w:tc>
      </w:tr>
      <w:tr w14:paraId="69F96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4D8210F">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52791D7B">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项目保额</w:t>
            </w:r>
            <w:r>
              <w:rPr>
                <w:rStyle w:val="32"/>
                <w:rFonts w:hint="eastAsia" w:ascii="仿宋" w:hAnsi="仿宋" w:eastAsia="仿宋"/>
                <w:color w:val="000000" w:themeColor="text1"/>
                <w:sz w:val="24"/>
                <w:szCs w:val="24"/>
                <w:lang w:eastAsia="zh-CN"/>
                <w14:textFill>
                  <w14:solidFill>
                    <w14:schemeClr w14:val="tx1"/>
                  </w14:solidFill>
                </w14:textFill>
              </w:rPr>
              <w:t>、</w:t>
            </w:r>
            <w:r>
              <w:rPr>
                <w:rStyle w:val="32"/>
                <w:rFonts w:hint="eastAsia" w:ascii="仿宋" w:hAnsi="仿宋" w:eastAsia="仿宋"/>
                <w:color w:val="000000" w:themeColor="text1"/>
                <w:sz w:val="24"/>
                <w:szCs w:val="24"/>
                <w:lang w:val="en-US" w:eastAsia="zh-CN"/>
                <w14:textFill>
                  <w14:solidFill>
                    <w14:schemeClr w14:val="tx1"/>
                  </w14:solidFill>
                </w14:textFill>
              </w:rPr>
              <w:t>项目保费的计算基数</w:t>
            </w:r>
            <w:r>
              <w:rPr>
                <w:rStyle w:val="32"/>
                <w:rFonts w:hint="eastAsia" w:ascii="仿宋" w:hAnsi="仿宋" w:eastAsia="仿宋"/>
                <w:color w:val="000000" w:themeColor="text1"/>
                <w:sz w:val="24"/>
                <w:szCs w:val="24"/>
                <w:lang w:eastAsia="zh-CN"/>
                <w14:textFill>
                  <w14:solidFill>
                    <w14:schemeClr w14:val="tx1"/>
                  </w14:solidFill>
                </w14:textFill>
              </w:rPr>
              <w:t>、</w:t>
            </w:r>
            <w:r>
              <w:rPr>
                <w:rStyle w:val="32"/>
                <w:rFonts w:hint="eastAsia" w:ascii="仿宋" w:hAnsi="仿宋" w:eastAsia="仿宋"/>
                <w:color w:val="000000" w:themeColor="text1"/>
                <w:sz w:val="24"/>
                <w:szCs w:val="24"/>
                <w14:textFill>
                  <w14:solidFill>
                    <w14:schemeClr w14:val="tx1"/>
                  </w14:solidFill>
                </w14:textFill>
              </w:rPr>
              <w:t>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14:paraId="0B6CDA25">
            <w:pPr>
              <w:rPr>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总保险金额为RMB</w:t>
            </w:r>
            <w:r>
              <w:rPr>
                <w:rStyle w:val="32"/>
                <w:rFonts w:ascii="仿宋" w:hAnsi="仿宋" w:eastAsia="仿宋"/>
                <w:b/>
                <w:bCs/>
                <w:color w:val="000000" w:themeColor="text1"/>
                <w:sz w:val="24"/>
                <w:szCs w:val="24"/>
                <w14:textFill>
                  <w14:solidFill>
                    <w14:schemeClr w14:val="tx1"/>
                  </w14:solidFill>
                </w14:textFill>
              </w:rPr>
              <w:t xml:space="preserve"> 608,000,716.00</w:t>
            </w:r>
            <w:r>
              <w:rPr>
                <w:rStyle w:val="32"/>
                <w:rFonts w:hint="eastAsia" w:ascii="仿宋" w:hAnsi="仿宋" w:eastAsia="仿宋"/>
                <w:b/>
                <w:bCs/>
                <w:color w:val="000000" w:themeColor="text1"/>
                <w:sz w:val="24"/>
                <w:szCs w:val="24"/>
                <w14:textFill>
                  <w14:solidFill>
                    <w14:schemeClr w14:val="tx1"/>
                  </w14:solidFill>
                </w14:textFill>
              </w:rPr>
              <w:t>元，最终按照经审核单位批准的工程预算文件调整后的施工合同金额进行调整，其中：项目二武夷新区新型电池产业园—福州新区与武夷新区新时代山海协作项目第一批先按照200万进行投保，后续保单视项目进展情况，分批次出单。</w:t>
            </w:r>
          </w:p>
        </w:tc>
      </w:tr>
      <w:tr w14:paraId="4F9065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F908E83">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07B80A8A">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2A0D201E">
            <w:pPr>
              <w:jc w:val="left"/>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按每批次实际出单的工程造价分批出单且缴纳保费</w:t>
            </w:r>
            <w:r>
              <w:rPr>
                <w:rStyle w:val="32"/>
                <w:rFonts w:hint="eastAsia" w:ascii="仿宋" w:hAnsi="仿宋" w:eastAsia="仿宋"/>
                <w:color w:val="000000" w:themeColor="text1"/>
                <w:sz w:val="24"/>
                <w:szCs w:val="24"/>
                <w14:textFill>
                  <w14:solidFill>
                    <w14:schemeClr w14:val="tx1"/>
                  </w14:solidFill>
                </w14:textFill>
              </w:rPr>
              <w:t>，其中：</w:t>
            </w:r>
          </w:p>
          <w:p w14:paraId="3529737F">
            <w:pPr>
              <w:jc w:val="left"/>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（1</w:t>
            </w:r>
            <w:r>
              <w:rPr>
                <w:rStyle w:val="32"/>
                <w:rFonts w:ascii="仿宋" w:hAnsi="仿宋" w:eastAsia="仿宋"/>
                <w:color w:val="000000" w:themeColor="text1"/>
                <w:sz w:val="24"/>
                <w:szCs w:val="24"/>
                <w14:textFill>
                  <w14:solidFill>
                    <w14:schemeClr w14:val="tx1"/>
                  </w14:solidFill>
                </w14:textFill>
              </w:rPr>
              <w:t>）</w:t>
            </w:r>
            <w:r>
              <w:rPr>
                <w:rStyle w:val="32"/>
                <w:rFonts w:hint="eastAsia" w:ascii="仿宋" w:hAnsi="仿宋" w:eastAsia="仿宋"/>
                <w:b/>
                <w:color w:val="000000" w:themeColor="text1"/>
                <w:sz w:val="24"/>
                <w:szCs w:val="24"/>
                <w14:textFill>
                  <w14:solidFill>
                    <w14:schemeClr w14:val="tx1"/>
                  </w14:solidFill>
                </w14:textFill>
              </w:rPr>
              <w:t>建筑施工行业安全生产责任保险</w:t>
            </w:r>
            <w:r>
              <w:rPr>
                <w:rStyle w:val="32"/>
                <w:rFonts w:hint="eastAsia" w:ascii="仿宋" w:hAnsi="仿宋" w:eastAsia="仿宋"/>
                <w:color w:val="000000" w:themeColor="text1"/>
                <w:sz w:val="24"/>
                <w:szCs w:val="24"/>
                <w14:textFill>
                  <w14:solidFill>
                    <w14:schemeClr w14:val="tx1"/>
                  </w14:solidFill>
                </w14:textFill>
              </w:rPr>
              <w:t>：分二期支付，正式保单出具后 15个工作日内支付80%，最后预留20%在保险期限达到一半时支付</w:t>
            </w:r>
            <w:r>
              <w:rPr>
                <w:rStyle w:val="32"/>
                <w:rFonts w:ascii="仿宋" w:hAnsi="仿宋" w:eastAsia="仿宋"/>
                <w:color w:val="000000" w:themeColor="text1"/>
                <w:sz w:val="24"/>
                <w:szCs w:val="24"/>
                <w14:textFill>
                  <w14:solidFill>
                    <w14:schemeClr w14:val="tx1"/>
                  </w14:solidFill>
                </w14:textFill>
              </w:rPr>
              <w:t>。</w:t>
            </w:r>
            <w:r>
              <w:rPr>
                <w:rStyle w:val="32"/>
                <w:rFonts w:hint="eastAsia" w:ascii="仿宋" w:hAnsi="仿宋" w:eastAsia="仿宋"/>
                <w:color w:val="000000" w:themeColor="text1"/>
                <w:sz w:val="24"/>
                <w:szCs w:val="24"/>
                <w14:textFill>
                  <w14:solidFill>
                    <w14:schemeClr w14:val="tx1"/>
                  </w14:solidFill>
                </w14:textFill>
              </w:rPr>
              <w:t>15个工作日以正式出具保单或保险合同签订时间靠后的为起始计算日。</w:t>
            </w:r>
          </w:p>
          <w:p w14:paraId="20A0B019">
            <w:pPr>
              <w:jc w:val="left"/>
              <w:rPr>
                <w:rStyle w:val="32"/>
                <w:rFonts w:hint="eastAsia" w:ascii="仿宋" w:hAnsi="仿宋" w:eastAsia="仿宋"/>
                <w:color w:val="000000" w:themeColor="text1"/>
                <w:szCs w:val="24"/>
                <w14:textFill>
                  <w14:solidFill>
                    <w14:schemeClr w14:val="tx1"/>
                  </w14:solidFill>
                </w14:textFill>
              </w:rPr>
            </w:pPr>
            <w:r>
              <w:rPr>
                <w:rStyle w:val="32"/>
                <w:rFonts w:hint="eastAsia" w:ascii="仿宋" w:hAnsi="仿宋" w:eastAsia="仿宋"/>
                <w:color w:val="000000" w:themeColor="text1"/>
                <w:szCs w:val="24"/>
                <w14:textFill>
                  <w14:solidFill>
                    <w14:schemeClr w14:val="tx1"/>
                  </w14:solidFill>
                </w14:textFill>
              </w:rPr>
              <w:t>（2</w:t>
            </w:r>
            <w:r>
              <w:rPr>
                <w:rStyle w:val="32"/>
                <w:rFonts w:ascii="仿宋" w:hAnsi="仿宋" w:eastAsia="仿宋"/>
                <w:color w:val="000000" w:themeColor="text1"/>
                <w:szCs w:val="24"/>
                <w14:textFill>
                  <w14:solidFill>
                    <w14:schemeClr w14:val="tx1"/>
                  </w14:solidFill>
                </w14:textFill>
              </w:rPr>
              <w:t>）</w:t>
            </w:r>
            <w:r>
              <w:rPr>
                <w:rStyle w:val="32"/>
                <w:rFonts w:ascii="仿宋" w:hAnsi="仿宋" w:eastAsia="仿宋"/>
                <w:b/>
                <w:color w:val="000000" w:themeColor="text1"/>
                <w:sz w:val="24"/>
                <w:szCs w:val="24"/>
                <w14:textFill>
                  <w14:solidFill>
                    <w14:schemeClr w14:val="tx1"/>
                  </w14:solidFill>
                </w14:textFill>
              </w:rPr>
              <w:t>建筑</w:t>
            </w:r>
            <w:r>
              <w:rPr>
                <w:rStyle w:val="32"/>
                <w:rFonts w:hint="eastAsia" w:ascii="仿宋" w:hAnsi="仿宋" w:eastAsia="仿宋"/>
                <w:b/>
                <w:color w:val="000000" w:themeColor="text1"/>
                <w:sz w:val="24"/>
                <w:szCs w:val="24"/>
                <w14:textFill>
                  <w14:solidFill>
                    <w14:schemeClr w14:val="tx1"/>
                  </w14:solidFill>
                </w14:textFill>
              </w:rPr>
              <w:t>施工人员团体意外伤害保险</w:t>
            </w:r>
            <w:r>
              <w:rPr>
                <w:rStyle w:val="32"/>
                <w:rFonts w:ascii="仿宋" w:hAnsi="仿宋" w:eastAsia="仿宋"/>
                <w:b/>
                <w:color w:val="000000" w:themeColor="text1"/>
                <w:sz w:val="24"/>
                <w:szCs w:val="24"/>
                <w14:textFill>
                  <w14:solidFill>
                    <w14:schemeClr w14:val="tx1"/>
                  </w14:solidFill>
                </w14:textFill>
              </w:rPr>
              <w:t>：</w:t>
            </w:r>
            <w:r>
              <w:rPr>
                <w:rStyle w:val="32"/>
                <w:rFonts w:hint="eastAsia" w:ascii="仿宋" w:hAnsi="仿宋" w:eastAsia="仿宋"/>
                <w:b/>
                <w:color w:val="000000" w:themeColor="text1"/>
                <w:sz w:val="24"/>
                <w:szCs w:val="24"/>
                <w14:textFill>
                  <w14:solidFill>
                    <w14:schemeClr w14:val="tx1"/>
                  </w14:solidFill>
                </w14:textFill>
              </w:rPr>
              <w:t>正式保单出具后15个工作日内一次性支付。</w:t>
            </w:r>
            <w:r>
              <w:rPr>
                <w:rStyle w:val="32"/>
                <w:rFonts w:hint="eastAsia" w:ascii="仿宋" w:hAnsi="仿宋" w:eastAsia="仿宋"/>
                <w:color w:val="000000" w:themeColor="text1"/>
                <w:sz w:val="24"/>
                <w:szCs w:val="24"/>
                <w14:textFill>
                  <w14:solidFill>
                    <w14:schemeClr w14:val="tx1"/>
                  </w14:solidFill>
                </w14:textFill>
              </w:rPr>
              <w:t>15个工作日以正式出具保单或保险合同签订时间靠后的为起始计算日。</w:t>
            </w:r>
          </w:p>
        </w:tc>
      </w:tr>
      <w:tr w14:paraId="18DDF5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194D472">
            <w:pPr>
              <w:ind w:firstLine="240" w:firstLineChars="100"/>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75A70DC6">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比选申请书</w:t>
            </w:r>
          </w:p>
          <w:p w14:paraId="24C86895">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3760D526">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提供正本一份，副本二份，电子文档一份（</w:t>
            </w:r>
            <w:r>
              <w:rPr>
                <w:rStyle w:val="32"/>
                <w:rFonts w:ascii="仿宋" w:hAnsi="仿宋" w:eastAsia="仿宋"/>
                <w:color w:val="000000" w:themeColor="text1"/>
                <w:sz w:val="24"/>
                <w:szCs w:val="24"/>
                <w14:textFill>
                  <w14:solidFill>
                    <w14:schemeClr w14:val="tx1"/>
                  </w14:solidFill>
                </w14:textFill>
              </w:rPr>
              <w:t>u盘）。</w:t>
            </w:r>
          </w:p>
        </w:tc>
      </w:tr>
      <w:tr w14:paraId="307BC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61C987C">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621290A1">
            <w:pPr>
              <w:jc w:val="cente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开启比选</w:t>
            </w:r>
          </w:p>
          <w:p w14:paraId="7D436A8B">
            <w:pPr>
              <w:jc w:val="cente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1E5B5294">
            <w:pP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开启时间同申请书递交截止时间，开启地点同申请书递交地点。</w:t>
            </w:r>
          </w:p>
        </w:tc>
      </w:tr>
      <w:tr w14:paraId="16B9A7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7FA066F">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6DD589F1">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评审方法</w:t>
            </w:r>
          </w:p>
          <w:p w14:paraId="3419D68A">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5E484CDD">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详见第五章评审办法</w:t>
            </w:r>
          </w:p>
        </w:tc>
      </w:tr>
      <w:tr w14:paraId="06A5A3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B516051">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2BE8F41F">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22EA03EF">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中标候选人在收到中选通知书后30</w:t>
            </w:r>
            <w:r>
              <w:rPr>
                <w:rStyle w:val="32"/>
                <w:rFonts w:ascii="仿宋" w:hAnsi="仿宋" w:eastAsia="仿宋"/>
                <w:color w:val="000000" w:themeColor="text1"/>
                <w:sz w:val="24"/>
                <w:szCs w:val="24"/>
                <w14:textFill>
                  <w14:solidFill>
                    <w14:schemeClr w14:val="tx1"/>
                  </w14:solidFill>
                </w14:textFill>
              </w:rPr>
              <w:t>天内，应派代表与比选人联系，商讨并签订合同协议。</w:t>
            </w:r>
          </w:p>
        </w:tc>
      </w:tr>
      <w:tr w14:paraId="7164D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B8E3BC6">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3A97E6C2">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707C736B">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在比选公告规定的时间前交纳人民币</w:t>
            </w:r>
            <w:r>
              <w:rPr>
                <w:rStyle w:val="32"/>
                <w:rFonts w:hint="eastAsia" w:ascii="仿宋" w:hAnsi="仿宋" w:eastAsia="仿宋"/>
                <w:b/>
                <w:bCs/>
                <w:color w:val="000000" w:themeColor="text1"/>
                <w:sz w:val="24"/>
                <w:szCs w:val="24"/>
                <w14:textFill>
                  <w14:solidFill>
                    <w14:schemeClr w14:val="tx1"/>
                  </w14:solidFill>
                </w14:textFill>
              </w:rPr>
              <w:t>贰</w:t>
            </w:r>
            <w:r>
              <w:rPr>
                <w:rStyle w:val="32"/>
                <w:rFonts w:hint="eastAsia" w:ascii="仿宋" w:hAnsi="仿宋" w:eastAsia="仿宋" w:cs="Calibri"/>
                <w:b/>
                <w:bCs/>
                <w:color w:val="000000" w:themeColor="text1"/>
                <w:sz w:val="24"/>
                <w:szCs w:val="24"/>
                <w14:textFill>
                  <w14:solidFill>
                    <w14:schemeClr w14:val="tx1"/>
                  </w14:solidFill>
                </w14:textFill>
              </w:rPr>
              <w:t>万元</w:t>
            </w:r>
            <w:r>
              <w:rPr>
                <w:rStyle w:val="32"/>
                <w:rFonts w:hint="eastAsia" w:ascii="仿宋" w:hAnsi="仿宋" w:eastAsia="仿宋"/>
                <w:color w:val="000000" w:themeColor="text1"/>
                <w:sz w:val="24"/>
                <w:szCs w:val="24"/>
                <w14:textFill>
                  <w14:solidFill>
                    <w14:schemeClr w14:val="tx1"/>
                  </w14:solidFill>
                </w14:textFill>
              </w:rPr>
              <w:t>比选保证金，逾期交纳或未交纳保证金申请人的比选申请书比选人将不予接收。</w:t>
            </w:r>
          </w:p>
        </w:tc>
      </w:tr>
      <w:tr w14:paraId="0E99A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3FF55AE">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3586D458">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108D0F89">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现金人民币贰万元，中标通知书发出</w:t>
            </w:r>
            <w:r>
              <w:rPr>
                <w:rStyle w:val="32"/>
                <w:rFonts w:ascii="仿宋" w:hAnsi="仿宋" w:eastAsia="仿宋"/>
                <w:color w:val="000000" w:themeColor="text1"/>
                <w:sz w:val="24"/>
                <w:szCs w:val="24"/>
                <w14:textFill>
                  <w14:solidFill>
                    <w14:schemeClr w14:val="tx1"/>
                  </w14:solidFill>
                </w14:textFill>
              </w:rPr>
              <w:t>10天内将中标单位的比选保证金直接转换为履约保证金，保险人在履行完所有合同义务后，向投保人申请退回。</w:t>
            </w:r>
          </w:p>
        </w:tc>
      </w:tr>
      <w:tr w14:paraId="38F7C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88ABAE3">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3D306D4F">
            <w:pPr>
              <w:jc w:val="cente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05DE372F">
            <w:pPr>
              <w:rPr>
                <w:rStyle w:val="32"/>
                <w:rFonts w:hint="eastAsia" w:ascii="仿宋" w:hAnsi="仿宋" w:eastAsia="仿宋"/>
                <w:color w:val="000000" w:themeColor="text1"/>
                <w:sz w:val="24"/>
                <w:szCs w:val="24"/>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资格后审</w:t>
            </w:r>
          </w:p>
        </w:tc>
      </w:tr>
      <w:tr w14:paraId="40657C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439D504">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09ADB99F">
            <w:pPr>
              <w:jc w:val="cente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3C1E70E1">
            <w:pP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（1）建筑施工行业安全生产责任保险，费率上限：</w:t>
            </w:r>
            <w:r>
              <w:rPr>
                <w:rStyle w:val="32"/>
                <w:rFonts w:ascii="仿宋" w:hAnsi="仿宋" w:eastAsia="仿宋"/>
                <w:b/>
                <w:color w:val="000000" w:themeColor="text1"/>
                <w:sz w:val="24"/>
                <w:szCs w:val="24"/>
                <w14:textFill>
                  <w14:solidFill>
                    <w14:schemeClr w14:val="tx1"/>
                  </w14:solidFill>
                </w14:textFill>
              </w:rPr>
              <w:t>0.</w:t>
            </w:r>
            <w:r>
              <w:rPr>
                <w:rStyle w:val="32"/>
                <w:rFonts w:hint="eastAsia" w:ascii="仿宋" w:hAnsi="仿宋" w:eastAsia="仿宋"/>
                <w:b/>
                <w:color w:val="000000" w:themeColor="text1"/>
                <w:sz w:val="24"/>
                <w:szCs w:val="24"/>
                <w14:textFill>
                  <w14:solidFill>
                    <w14:schemeClr w14:val="tx1"/>
                  </w14:solidFill>
                </w14:textFill>
              </w:rPr>
              <w:t>8</w:t>
            </w:r>
            <w:r>
              <w:rPr>
                <w:rStyle w:val="32"/>
                <w:rFonts w:ascii="仿宋" w:hAnsi="仿宋" w:eastAsia="仿宋"/>
                <w:b/>
                <w:color w:val="000000" w:themeColor="text1"/>
                <w:sz w:val="24"/>
                <w:szCs w:val="24"/>
                <w14:textFill>
                  <w14:solidFill>
                    <w14:schemeClr w14:val="tx1"/>
                  </w14:solidFill>
                </w14:textFill>
              </w:rPr>
              <w:t>‰</w:t>
            </w:r>
            <w:r>
              <w:rPr>
                <w:rStyle w:val="32"/>
                <w:rFonts w:hint="eastAsia" w:ascii="仿宋" w:hAnsi="仿宋" w:eastAsia="仿宋"/>
                <w:b/>
                <w:color w:val="000000" w:themeColor="text1"/>
                <w:sz w:val="24"/>
                <w:szCs w:val="24"/>
                <w14:textFill>
                  <w14:solidFill>
                    <w14:schemeClr w14:val="tx1"/>
                  </w14:solidFill>
                </w14:textFill>
              </w:rPr>
              <w:t>。</w:t>
            </w:r>
          </w:p>
          <w:p w14:paraId="76DD4D90">
            <w:pPr>
              <w:pStyle w:val="56"/>
              <w:rPr>
                <w:rStyle w:val="32"/>
                <w:rFonts w:hint="eastAsia" w:ascii="仿宋" w:hAnsi="仿宋" w:eastAsia="仿宋"/>
                <w:b/>
                <w:color w:val="000000" w:themeColor="text1"/>
                <w:kern w:val="2"/>
                <w:szCs w:val="24"/>
                <w14:textFill>
                  <w14:solidFill>
                    <w14:schemeClr w14:val="tx1"/>
                  </w14:solidFill>
                </w14:textFill>
              </w:rPr>
            </w:pPr>
            <w:r>
              <w:rPr>
                <w:rStyle w:val="32"/>
                <w:rFonts w:hint="eastAsia" w:ascii="仿宋" w:hAnsi="仿宋" w:eastAsia="仿宋"/>
                <w:b/>
                <w:color w:val="000000" w:themeColor="text1"/>
                <w:kern w:val="2"/>
                <w:szCs w:val="24"/>
                <w14:textFill>
                  <w14:solidFill>
                    <w14:schemeClr w14:val="tx1"/>
                  </w14:solidFill>
                </w14:textFill>
              </w:rPr>
              <w:t>（2</w:t>
            </w:r>
            <w:r>
              <w:rPr>
                <w:rStyle w:val="32"/>
                <w:rFonts w:ascii="仿宋" w:hAnsi="仿宋" w:eastAsia="仿宋"/>
                <w:b/>
                <w:color w:val="000000" w:themeColor="text1"/>
                <w:kern w:val="2"/>
                <w:szCs w:val="24"/>
                <w14:textFill>
                  <w14:solidFill>
                    <w14:schemeClr w14:val="tx1"/>
                  </w14:solidFill>
                </w14:textFill>
              </w:rPr>
              <w:t>）建筑</w:t>
            </w:r>
            <w:r>
              <w:rPr>
                <w:rStyle w:val="32"/>
                <w:rFonts w:hint="eastAsia" w:ascii="仿宋" w:hAnsi="仿宋" w:eastAsia="仿宋"/>
                <w:b/>
                <w:color w:val="000000" w:themeColor="text1"/>
                <w:kern w:val="2"/>
                <w:szCs w:val="24"/>
                <w14:textFill>
                  <w14:solidFill>
                    <w14:schemeClr w14:val="tx1"/>
                  </w14:solidFill>
                </w14:textFill>
              </w:rPr>
              <w:t>施工人员团体意外伤害保险</w:t>
            </w:r>
            <w:r>
              <w:rPr>
                <w:rStyle w:val="32"/>
                <w:rFonts w:ascii="仿宋" w:hAnsi="仿宋" w:eastAsia="仿宋"/>
                <w:b/>
                <w:color w:val="000000" w:themeColor="text1"/>
                <w:kern w:val="2"/>
                <w:szCs w:val="24"/>
                <w14:textFill>
                  <w14:solidFill>
                    <w14:schemeClr w14:val="tx1"/>
                  </w14:solidFill>
                </w14:textFill>
              </w:rPr>
              <w:t>，</w:t>
            </w:r>
            <w:r>
              <w:rPr>
                <w:rStyle w:val="32"/>
                <w:rFonts w:hint="eastAsia" w:ascii="仿宋" w:hAnsi="仿宋" w:eastAsia="仿宋"/>
                <w:b/>
                <w:color w:val="000000" w:themeColor="text1"/>
                <w:kern w:val="2"/>
                <w:szCs w:val="24"/>
                <w14:textFill>
                  <w14:solidFill>
                    <w14:schemeClr w14:val="tx1"/>
                  </w14:solidFill>
                </w14:textFill>
              </w:rPr>
              <w:t>费率上限：0.95</w:t>
            </w:r>
            <w:r>
              <w:rPr>
                <w:rStyle w:val="32"/>
                <w:rFonts w:ascii="仿宋" w:hAnsi="仿宋" w:eastAsia="仿宋"/>
                <w:b/>
                <w:color w:val="000000" w:themeColor="text1"/>
                <w:kern w:val="2"/>
                <w:szCs w:val="24"/>
                <w14:textFill>
                  <w14:solidFill>
                    <w14:schemeClr w14:val="tx1"/>
                  </w14:solidFill>
                </w14:textFill>
              </w:rPr>
              <w:t>‰</w:t>
            </w:r>
            <w:r>
              <w:rPr>
                <w:rStyle w:val="32"/>
                <w:rFonts w:hint="eastAsia" w:ascii="仿宋" w:hAnsi="仿宋" w:eastAsia="仿宋"/>
                <w:b/>
                <w:color w:val="000000" w:themeColor="text1"/>
                <w:kern w:val="2"/>
                <w:szCs w:val="24"/>
                <w14:textFill>
                  <w14:solidFill>
                    <w14:schemeClr w14:val="tx1"/>
                  </w14:solidFill>
                </w14:textFill>
              </w:rPr>
              <w:t>。</w:t>
            </w:r>
          </w:p>
          <w:p w14:paraId="22F587BF">
            <w:pPr>
              <w:rPr>
                <w:rStyle w:val="32"/>
                <w:rFonts w:hint="eastAsia" w:ascii="仿宋" w:hAnsi="仿宋" w:eastAsia="仿宋"/>
                <w:b/>
                <w:color w:val="000000" w:themeColor="text1"/>
                <w:sz w:val="24"/>
                <w:szCs w:val="24"/>
                <w14:textFill>
                  <w14:solidFill>
                    <w14:schemeClr w14:val="tx1"/>
                  </w14:solidFill>
                </w14:textFill>
              </w:rPr>
            </w:pPr>
            <w:r>
              <w:rPr>
                <w:rStyle w:val="32"/>
                <w:rFonts w:ascii="仿宋" w:hAnsi="仿宋" w:eastAsia="仿宋"/>
                <w:b/>
                <w:color w:val="000000" w:themeColor="text1"/>
                <w:szCs w:val="24"/>
                <w14:textFill>
                  <w14:solidFill>
                    <w14:schemeClr w14:val="tx1"/>
                  </w14:solidFill>
                </w14:textFill>
              </w:rPr>
              <w:t xml:space="preserve"> </w:t>
            </w:r>
            <w:r>
              <w:rPr>
                <w:rStyle w:val="32"/>
                <w:rFonts w:hint="eastAsia" w:ascii="仿宋" w:hAnsi="仿宋" w:eastAsia="仿宋"/>
                <w:b/>
                <w:color w:val="000000" w:themeColor="text1"/>
                <w:sz w:val="24"/>
                <w:szCs w:val="24"/>
                <w14:textFill>
                  <w14:solidFill>
                    <w14:schemeClr w14:val="tx1"/>
                  </w14:solidFill>
                </w14:textFill>
              </w:rPr>
              <w:t>超过费率上限的报价无效。</w:t>
            </w:r>
          </w:p>
        </w:tc>
      </w:tr>
      <w:tr w14:paraId="08D477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06F03AE">
            <w:pPr>
              <w:jc w:val="center"/>
              <w:rPr>
                <w:rStyle w:val="32"/>
                <w:rFonts w:hint="eastAsia" w:ascii="仿宋" w:hAnsi="仿宋" w:eastAsia="仿宋"/>
                <w:color w:val="000000" w:themeColor="text1"/>
                <w:sz w:val="24"/>
                <w:szCs w:val="24"/>
                <w14:textFill>
                  <w14:solidFill>
                    <w14:schemeClr w14:val="tx1"/>
                  </w14:solidFill>
                </w14:textFill>
              </w:rPr>
            </w:pPr>
            <w:r>
              <w:rPr>
                <w:rStyle w:val="32"/>
                <w:rFonts w:ascii="仿宋" w:hAnsi="仿宋" w:eastAsia="仿宋"/>
                <w:color w:val="000000" w:themeColor="text1"/>
                <w:sz w:val="24"/>
                <w:szCs w:val="24"/>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0DECD35A">
            <w:pPr>
              <w:jc w:val="cente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14:paraId="5174CC75">
            <w:pPr>
              <w:rPr>
                <w:rStyle w:val="32"/>
                <w:rFonts w:hint="eastAsia" w:ascii="仿宋" w:hAnsi="仿宋" w:eastAsia="仿宋"/>
                <w:b/>
                <w:color w:val="000000" w:themeColor="text1"/>
                <w:sz w:val="24"/>
                <w:szCs w:val="24"/>
                <w14:textFill>
                  <w14:solidFill>
                    <w14:schemeClr w14:val="tx1"/>
                  </w14:solidFill>
                </w14:textFill>
              </w:rPr>
            </w:pPr>
            <w:r>
              <w:rPr>
                <w:rStyle w:val="32"/>
                <w:rFonts w:hint="eastAsia" w:ascii="仿宋" w:hAnsi="仿宋" w:eastAsia="仿宋"/>
                <w:b/>
                <w:color w:val="000000" w:themeColor="text1"/>
                <w:sz w:val="24"/>
                <w:szCs w:val="24"/>
                <w14:textFill>
                  <w14:solidFill>
                    <w14:schemeClr w14:val="tx1"/>
                  </w14:solidFill>
                </w14:textFill>
              </w:rPr>
              <w:t>详见第四章“保险方案”</w:t>
            </w:r>
            <w:r>
              <w:rPr>
                <w:rStyle w:val="32"/>
                <w:rFonts w:ascii="仿宋" w:hAnsi="仿宋" w:eastAsia="仿宋"/>
                <w:b/>
                <w:color w:val="000000" w:themeColor="text1"/>
                <w:sz w:val="24"/>
                <w:szCs w:val="24"/>
                <w14:textFill>
                  <w14:solidFill>
                    <w14:schemeClr w14:val="tx1"/>
                  </w14:solidFill>
                </w14:textFill>
              </w:rPr>
              <w:t xml:space="preserve">   </w:t>
            </w:r>
          </w:p>
        </w:tc>
      </w:tr>
    </w:tbl>
    <w:p w14:paraId="59EBD40E">
      <w:pPr>
        <w:pStyle w:val="2"/>
        <w:ind w:firstLine="562"/>
        <w:rPr>
          <w:rStyle w:val="32"/>
          <w:rFonts w:hint="eastAsia" w:ascii="仿宋" w:hAnsi="仿宋" w:eastAsia="仿宋"/>
          <w:color w:val="000000" w:themeColor="text1"/>
          <w:szCs w:val="28"/>
          <w14:textFill>
            <w14:solidFill>
              <w14:schemeClr w14:val="tx1"/>
            </w14:solidFill>
          </w14:textFill>
        </w:rPr>
      </w:pPr>
      <w:bookmarkStart w:id="8" w:name="_Toc189929500"/>
      <w:r>
        <w:rPr>
          <w:rStyle w:val="32"/>
          <w:rFonts w:hint="eastAsia" w:ascii="仿宋" w:hAnsi="仿宋" w:eastAsia="仿宋"/>
          <w:color w:val="000000" w:themeColor="text1"/>
          <w:szCs w:val="28"/>
          <w14:textFill>
            <w14:solidFill>
              <w14:schemeClr w14:val="tx1"/>
            </w14:solidFill>
          </w14:textFill>
        </w:rPr>
        <w:t>一、定义：</w:t>
      </w:r>
      <w:bookmarkEnd w:id="8"/>
    </w:p>
    <w:p w14:paraId="47330277">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比选文件中下列术语应解释为：</w:t>
      </w:r>
    </w:p>
    <w:p w14:paraId="0AF25FDB">
      <w:pPr>
        <w:ind w:firstLine="562"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b/>
          <w:color w:val="000000" w:themeColor="text1"/>
          <w:sz w:val="28"/>
          <w:szCs w:val="28"/>
          <w14:textFill>
            <w14:solidFill>
              <w14:schemeClr w14:val="tx1"/>
            </w14:solidFill>
          </w14:textFill>
        </w:rPr>
        <w:t>1、</w:t>
      </w:r>
      <w:r>
        <w:rPr>
          <w:rStyle w:val="32"/>
          <w:rFonts w:hint="eastAsia" w:ascii="仿宋" w:hAnsi="仿宋" w:eastAsia="仿宋"/>
          <w:b/>
          <w:color w:val="000000" w:themeColor="text1"/>
          <w:spacing w:val="-4"/>
          <w:sz w:val="28"/>
          <w:szCs w:val="28"/>
          <w14:textFill>
            <w14:solidFill>
              <w14:schemeClr w14:val="tx1"/>
            </w14:solidFill>
          </w14:textFill>
        </w:rPr>
        <w:t>“比选人”</w:t>
      </w:r>
      <w:r>
        <w:rPr>
          <w:rStyle w:val="32"/>
          <w:rFonts w:hint="eastAsia" w:ascii="仿宋" w:hAnsi="仿宋" w:eastAsia="仿宋"/>
          <w:color w:val="000000" w:themeColor="text1"/>
          <w:spacing w:val="-4"/>
          <w:sz w:val="28"/>
          <w:szCs w:val="28"/>
          <w14:textFill>
            <w14:solidFill>
              <w14:schemeClr w14:val="tx1"/>
            </w14:solidFill>
          </w14:textFill>
        </w:rPr>
        <w:t>：系</w:t>
      </w:r>
      <w:r>
        <w:rPr>
          <w:rStyle w:val="32"/>
          <w:rFonts w:hint="eastAsia" w:ascii="仿宋" w:hAnsi="仿宋" w:eastAsia="仿宋"/>
          <w:color w:val="000000" w:themeColor="text1"/>
          <w:sz w:val="28"/>
          <w:szCs w:val="28"/>
          <w14:textFill>
            <w14:solidFill>
              <w14:schemeClr w14:val="tx1"/>
            </w14:solidFill>
          </w14:textFill>
        </w:rPr>
        <w:t>指南平建设集团有限公司。</w:t>
      </w:r>
    </w:p>
    <w:p w14:paraId="1DA0D589">
      <w:pPr>
        <w:ind w:firstLine="562" w:firstLineChars="200"/>
        <w:rPr>
          <w:rStyle w:val="32"/>
          <w:rFonts w:hint="eastAsia" w:ascii="仿宋" w:hAnsi="仿宋" w:eastAsia="仿宋"/>
          <w:color w:val="000000" w:themeColor="text1"/>
          <w:spacing w:val="-4"/>
          <w:sz w:val="28"/>
          <w:szCs w:val="28"/>
          <w14:textFill>
            <w14:solidFill>
              <w14:schemeClr w14:val="tx1"/>
            </w14:solidFill>
          </w14:textFill>
        </w:rPr>
      </w:pPr>
      <w:r>
        <w:rPr>
          <w:rStyle w:val="32"/>
          <w:rFonts w:ascii="仿宋" w:hAnsi="仿宋" w:eastAsia="仿宋"/>
          <w:b/>
          <w:color w:val="000000" w:themeColor="text1"/>
          <w:sz w:val="28"/>
          <w:szCs w:val="28"/>
          <w14:textFill>
            <w14:solidFill>
              <w14:schemeClr w14:val="tx1"/>
            </w14:solidFill>
          </w14:textFill>
        </w:rPr>
        <w:t>2、</w:t>
      </w:r>
      <w:r>
        <w:rPr>
          <w:rStyle w:val="32"/>
          <w:rFonts w:hint="eastAsia" w:ascii="仿宋" w:hAnsi="仿宋" w:eastAsia="仿宋"/>
          <w:b/>
          <w:color w:val="000000" w:themeColor="text1"/>
          <w:spacing w:val="-4"/>
          <w:sz w:val="28"/>
          <w:szCs w:val="28"/>
          <w14:textFill>
            <w14:solidFill>
              <w14:schemeClr w14:val="tx1"/>
            </w14:solidFill>
          </w14:textFill>
        </w:rPr>
        <w:t>“比选申请人”</w:t>
      </w:r>
      <w:r>
        <w:rPr>
          <w:rStyle w:val="32"/>
          <w:rFonts w:hint="eastAsia" w:ascii="仿宋" w:hAnsi="仿宋" w:eastAsia="仿宋"/>
          <w:color w:val="000000" w:themeColor="text1"/>
          <w:spacing w:val="-4"/>
          <w:sz w:val="28"/>
          <w:szCs w:val="28"/>
          <w14:textFill>
            <w14:solidFill>
              <w14:schemeClr w14:val="tx1"/>
            </w14:solidFill>
          </w14:textFill>
        </w:rPr>
        <w:t>：系指遵守比选文件要求，并向比选人提交比选申请书的保险公司或其分支公司。</w:t>
      </w:r>
    </w:p>
    <w:p w14:paraId="28547575">
      <w:pPr>
        <w:ind w:firstLine="562" w:firstLineChars="200"/>
        <w:rPr>
          <w:rStyle w:val="32"/>
          <w:rFonts w:hint="eastAsia" w:ascii="仿宋" w:hAnsi="仿宋" w:eastAsia="仿宋"/>
          <w:color w:val="000000" w:themeColor="text1"/>
          <w:spacing w:val="-4"/>
          <w:sz w:val="28"/>
          <w:szCs w:val="28"/>
          <w14:textFill>
            <w14:solidFill>
              <w14:schemeClr w14:val="tx1"/>
            </w14:solidFill>
          </w14:textFill>
        </w:rPr>
      </w:pPr>
      <w:r>
        <w:rPr>
          <w:rStyle w:val="32"/>
          <w:rFonts w:ascii="仿宋" w:hAnsi="仿宋" w:eastAsia="仿宋"/>
          <w:b/>
          <w:color w:val="000000" w:themeColor="text1"/>
          <w:sz w:val="28"/>
          <w:szCs w:val="28"/>
          <w14:textFill>
            <w14:solidFill>
              <w14:schemeClr w14:val="tx1"/>
            </w14:solidFill>
          </w14:textFill>
        </w:rPr>
        <w:t>3、“保险经纪机构”：</w:t>
      </w:r>
      <w:r>
        <w:rPr>
          <w:rStyle w:val="32"/>
          <w:rFonts w:hint="eastAsia" w:ascii="仿宋" w:hAnsi="仿宋" w:eastAsia="仿宋"/>
          <w:color w:val="000000" w:themeColor="text1"/>
          <w:spacing w:val="-4"/>
          <w:sz w:val="28"/>
          <w:szCs w:val="28"/>
          <w14:textFill>
            <w14:solidFill>
              <w14:schemeClr w14:val="tx1"/>
            </w14:solidFill>
          </w14:textFill>
        </w:rPr>
        <w:t>指基于投保人的利益，为投保人与保险公司订立保险合同提供中介服务，包括保险经纪公司或其分支机构。本项目委托</w:t>
      </w:r>
      <w:r>
        <w:rPr>
          <w:rStyle w:val="32"/>
          <w:rFonts w:hint="eastAsia" w:ascii="仿宋" w:hAnsi="仿宋" w:eastAsia="仿宋" w:cs="Calibri"/>
          <w:bCs/>
          <w:color w:val="000000" w:themeColor="text1"/>
          <w:sz w:val="28"/>
          <w:szCs w:val="28"/>
          <w:lang w:val="zh-CN"/>
          <w14:textFill>
            <w14:solidFill>
              <w14:schemeClr w14:val="tx1"/>
            </w14:solidFill>
          </w14:textFill>
        </w:rPr>
        <w:t>卡富斯保险经纪有限公司福建分公司</w:t>
      </w:r>
      <w:r>
        <w:rPr>
          <w:rStyle w:val="32"/>
          <w:rFonts w:hint="eastAsia" w:ascii="仿宋" w:hAnsi="仿宋" w:eastAsia="仿宋"/>
          <w:color w:val="000000" w:themeColor="text1"/>
          <w:spacing w:val="-4"/>
          <w:sz w:val="28"/>
          <w:szCs w:val="28"/>
          <w14:textFill>
            <w14:solidFill>
              <w14:schemeClr w14:val="tx1"/>
            </w14:solidFill>
          </w14:textFill>
        </w:rPr>
        <w:t>为经纪人。</w:t>
      </w:r>
    </w:p>
    <w:p w14:paraId="4B2AD003">
      <w:pPr>
        <w:ind w:firstLine="546"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b/>
          <w:color w:val="000000" w:themeColor="text1"/>
          <w:spacing w:val="-4"/>
          <w:sz w:val="28"/>
          <w:szCs w:val="28"/>
          <w14:textFill>
            <w14:solidFill>
              <w14:schemeClr w14:val="tx1"/>
            </w14:solidFill>
          </w14:textFill>
        </w:rPr>
        <w:t>4、投保人</w:t>
      </w:r>
      <w:r>
        <w:rPr>
          <w:rStyle w:val="32"/>
          <w:rFonts w:hint="eastAsia" w:ascii="仿宋" w:hAnsi="仿宋" w:eastAsia="仿宋"/>
          <w:color w:val="000000" w:themeColor="text1"/>
          <w:spacing w:val="-4"/>
          <w:sz w:val="28"/>
          <w:szCs w:val="28"/>
          <w14:textFill>
            <w14:solidFill>
              <w14:schemeClr w14:val="tx1"/>
            </w14:solidFill>
          </w14:textFill>
        </w:rPr>
        <w:t>：</w:t>
      </w:r>
      <w:r>
        <w:rPr>
          <w:rStyle w:val="32"/>
          <w:rFonts w:hint="eastAsia" w:ascii="仿宋" w:hAnsi="仿宋" w:eastAsia="仿宋"/>
          <w:color w:val="000000" w:themeColor="text1"/>
          <w:sz w:val="28"/>
          <w:szCs w:val="28"/>
          <w14:textFill>
            <w14:solidFill>
              <w14:schemeClr w14:val="tx1"/>
            </w14:solidFill>
          </w14:textFill>
        </w:rPr>
        <w:t>南平建设集团有限公司。</w:t>
      </w:r>
    </w:p>
    <w:p w14:paraId="447ADA02">
      <w:pPr>
        <w:rPr>
          <w:rStyle w:val="32"/>
          <w:rFonts w:hint="eastAsia" w:ascii="仿宋" w:hAnsi="仿宋" w:eastAsia="仿宋"/>
          <w:color w:val="000000" w:themeColor="text1"/>
          <w:spacing w:val="-4"/>
          <w:sz w:val="28"/>
          <w:szCs w:val="28"/>
          <w14:textFill>
            <w14:solidFill>
              <w14:schemeClr w14:val="tx1"/>
            </w14:solidFill>
          </w14:textFill>
        </w:rPr>
      </w:pPr>
      <w:r>
        <w:rPr>
          <w:rStyle w:val="32"/>
          <w:rFonts w:ascii="仿宋" w:hAnsi="仿宋" w:eastAsia="仿宋"/>
          <w:b/>
          <w:color w:val="000000" w:themeColor="text1"/>
          <w:spacing w:val="-4"/>
          <w:sz w:val="28"/>
          <w:szCs w:val="28"/>
          <w14:textFill>
            <w14:solidFill>
              <w14:schemeClr w14:val="tx1"/>
            </w14:solidFill>
          </w14:textFill>
        </w:rPr>
        <w:t xml:space="preserve">    5、被保险人：</w:t>
      </w:r>
      <w:r>
        <w:rPr>
          <w:rStyle w:val="32"/>
          <w:rFonts w:hint="eastAsia" w:ascii="仿宋" w:hAnsi="仿宋" w:eastAsia="仿宋"/>
          <w:color w:val="000000" w:themeColor="text1"/>
          <w:spacing w:val="-4"/>
          <w:sz w:val="28"/>
          <w:szCs w:val="28"/>
          <w14:textFill>
            <w14:solidFill>
              <w14:schemeClr w14:val="tx1"/>
            </w14:solidFill>
          </w14:textFill>
        </w:rPr>
        <w:t>详见须知前附表第</w:t>
      </w:r>
      <w:r>
        <w:rPr>
          <w:rStyle w:val="32"/>
          <w:rFonts w:ascii="仿宋" w:hAnsi="仿宋" w:eastAsia="仿宋"/>
          <w:color w:val="000000" w:themeColor="text1"/>
          <w:spacing w:val="-4"/>
          <w:sz w:val="28"/>
          <w:szCs w:val="28"/>
          <w14:textFill>
            <w14:solidFill>
              <w14:schemeClr w14:val="tx1"/>
            </w14:solidFill>
          </w14:textFill>
        </w:rPr>
        <w:t>2点“被保险人”</w:t>
      </w:r>
      <w:r>
        <w:rPr>
          <w:rStyle w:val="32"/>
          <w:rFonts w:hint="eastAsia" w:ascii="仿宋" w:hAnsi="仿宋" w:eastAsia="仿宋"/>
          <w:color w:val="000000" w:themeColor="text1"/>
          <w:spacing w:val="-4"/>
          <w:sz w:val="28"/>
          <w:szCs w:val="28"/>
          <w14:textFill>
            <w14:solidFill>
              <w14:schemeClr w14:val="tx1"/>
            </w14:solidFill>
          </w14:textFill>
        </w:rPr>
        <w:t>。</w:t>
      </w:r>
    </w:p>
    <w:p w14:paraId="380A4D2D">
      <w:pPr>
        <w:pStyle w:val="2"/>
        <w:ind w:firstLine="562"/>
        <w:rPr>
          <w:rStyle w:val="32"/>
          <w:rFonts w:hint="eastAsia" w:ascii="仿宋" w:hAnsi="仿宋" w:eastAsia="仿宋"/>
          <w:color w:val="000000" w:themeColor="text1"/>
          <w:szCs w:val="28"/>
          <w14:textFill>
            <w14:solidFill>
              <w14:schemeClr w14:val="tx1"/>
            </w14:solidFill>
          </w14:textFill>
        </w:rPr>
      </w:pPr>
      <w:bookmarkStart w:id="9" w:name="_Toc189929501"/>
      <w:r>
        <w:rPr>
          <w:rStyle w:val="32"/>
          <w:rFonts w:hint="eastAsia" w:ascii="仿宋" w:hAnsi="仿宋" w:eastAsia="仿宋"/>
          <w:color w:val="000000" w:themeColor="text1"/>
          <w:szCs w:val="28"/>
          <w14:textFill>
            <w14:solidFill>
              <w14:schemeClr w14:val="tx1"/>
            </w14:solidFill>
          </w14:textFill>
        </w:rPr>
        <w:t>二、合格比选申请人：</w:t>
      </w:r>
      <w:bookmarkEnd w:id="9"/>
    </w:p>
    <w:p w14:paraId="7E3F9800">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1、比选申请人必须是</w:t>
      </w:r>
      <w:r>
        <w:rPr>
          <w:rStyle w:val="32"/>
          <w:rFonts w:hint="eastAsia" w:ascii="仿宋" w:hAnsi="仿宋" w:eastAsia="仿宋"/>
          <w:color w:val="000000" w:themeColor="text1"/>
          <w:sz w:val="28"/>
          <w:szCs w:val="28"/>
          <w14:textFill>
            <w14:solidFill>
              <w14:schemeClr w14:val="tx1"/>
            </w14:solidFill>
          </w14:textFill>
        </w:rPr>
        <w:t>中华人民共和国境内注册、经国家保险监督管理机构批准设立的省级财产保险公司或其分支机构</w:t>
      </w:r>
      <w:r>
        <w:rPr>
          <w:rStyle w:val="32"/>
          <w:rFonts w:ascii="仿宋" w:hAnsi="仿宋" w:eastAsia="仿宋"/>
          <w:color w:val="000000" w:themeColor="text1"/>
          <w:sz w:val="28"/>
          <w:szCs w:val="28"/>
          <w14:textFill>
            <w14:solidFill>
              <w14:schemeClr w14:val="tx1"/>
            </w14:solidFill>
          </w14:textFill>
        </w:rPr>
        <w:t>（</w:t>
      </w:r>
      <w:r>
        <w:rPr>
          <w:rStyle w:val="32"/>
          <w:rFonts w:hint="eastAsia" w:ascii="仿宋" w:hAnsi="仿宋" w:eastAsia="仿宋"/>
          <w:color w:val="000000" w:themeColor="text1"/>
          <w:sz w:val="28"/>
          <w:szCs w:val="28"/>
          <w14:textFill>
            <w14:solidFill>
              <w14:schemeClr w14:val="tx1"/>
            </w14:solidFill>
          </w14:textFill>
        </w:rPr>
        <w:t>提供：①有效期内的营业执照复印件加盖公章；②有效期内的《经营保险业务许可证》复印件加盖公章；③省级公司出具的唯一投标授权书加盖公章（分支机构参与比选时提供）。</w:t>
      </w:r>
    </w:p>
    <w:p w14:paraId="68B74457">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2、比选申请人必须是在南平地区设立有分支机构（</w:t>
      </w:r>
      <w:r>
        <w:rPr>
          <w:rStyle w:val="32"/>
          <w:rFonts w:hint="eastAsia" w:ascii="仿宋" w:hAnsi="仿宋" w:eastAsia="仿宋"/>
          <w:color w:val="000000" w:themeColor="text1"/>
          <w:sz w:val="28"/>
          <w:szCs w:val="28"/>
          <w14:textFill>
            <w14:solidFill>
              <w14:schemeClr w14:val="tx1"/>
            </w14:solidFill>
          </w14:textFill>
        </w:rPr>
        <w:t>提供</w:t>
      </w:r>
      <w:r>
        <w:rPr>
          <w:rStyle w:val="32"/>
          <w:rFonts w:ascii="仿宋" w:hAnsi="仿宋" w:eastAsia="仿宋"/>
          <w:color w:val="000000" w:themeColor="text1"/>
          <w:sz w:val="28"/>
          <w:szCs w:val="28"/>
          <w14:textFill>
            <w14:solidFill>
              <w14:schemeClr w14:val="tx1"/>
            </w14:solidFill>
          </w14:textFill>
        </w:rPr>
        <w:t>机构营业执照等复印件</w:t>
      </w:r>
      <w:r>
        <w:rPr>
          <w:rStyle w:val="32"/>
          <w:rFonts w:hint="eastAsia" w:ascii="仿宋" w:hAnsi="仿宋" w:eastAsia="仿宋"/>
          <w:color w:val="000000" w:themeColor="text1"/>
          <w:sz w:val="28"/>
          <w:szCs w:val="28"/>
          <w14:textFill>
            <w14:solidFill>
              <w14:schemeClr w14:val="tx1"/>
            </w14:solidFill>
          </w14:textFill>
        </w:rPr>
        <w:t>加盖公章）。</w:t>
      </w:r>
    </w:p>
    <w:p w14:paraId="59C59FAF">
      <w:pPr>
        <w:spacing w:line="560" w:lineRule="exact"/>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3、比选申请人具有良好的银行资信和商业信誉，没有处于被责令停业、财产被冻结、接管、破产及有关行政处罚状态。</w:t>
      </w:r>
      <w:r>
        <w:rPr>
          <w:rStyle w:val="32"/>
          <w:rFonts w:hint="eastAsia" w:ascii="仿宋" w:hAnsi="仿宋" w:eastAsia="仿宋"/>
          <w:color w:val="000000" w:themeColor="text1"/>
          <w:sz w:val="28"/>
          <w:szCs w:val="28"/>
          <w14:textFill>
            <w14:solidFill>
              <w14:schemeClr w14:val="tx1"/>
            </w14:solidFill>
          </w14:textFill>
        </w:rPr>
        <w:t>（提供</w:t>
      </w:r>
      <w:r>
        <w:rPr>
          <w:rStyle w:val="32"/>
          <w:rFonts w:ascii="仿宋" w:hAnsi="仿宋" w:eastAsia="仿宋"/>
          <w:color w:val="000000" w:themeColor="text1"/>
          <w:sz w:val="28"/>
          <w:szCs w:val="28"/>
          <w14:textFill>
            <w14:solidFill>
              <w14:schemeClr w14:val="tx1"/>
            </w14:solidFill>
          </w14:textFill>
        </w:rPr>
        <w:t>中国政府采购网（www.ccgp.gov.cn）及“信用中国”网站（www.creditchina.gov.cn）信用信息查询结果</w:t>
      </w:r>
      <w:r>
        <w:rPr>
          <w:rStyle w:val="32"/>
          <w:rFonts w:hint="eastAsia" w:ascii="仿宋" w:hAnsi="仿宋" w:eastAsia="仿宋"/>
          <w:color w:val="000000" w:themeColor="text1"/>
          <w:sz w:val="28"/>
          <w:szCs w:val="28"/>
          <w14:textFill>
            <w14:solidFill>
              <w14:schemeClr w14:val="tx1"/>
            </w14:solidFill>
          </w14:textFill>
        </w:rPr>
        <w:t>截图）</w:t>
      </w:r>
    </w:p>
    <w:p w14:paraId="0D8BF3DD">
      <w:pPr>
        <w:pStyle w:val="57"/>
        <w:snapToGrid w:val="0"/>
        <w:spacing w:line="500" w:lineRule="exact"/>
        <w:ind w:firstLine="560" w:firstLineChars="200"/>
        <w:rPr>
          <w:rStyle w:val="32"/>
          <w:rFonts w:hint="eastAsia" w:ascii="仿宋" w:hAnsi="仿宋" w:eastAsia="仿宋"/>
          <w:color w:val="000000" w:themeColor="text1"/>
          <w:kern w:val="2"/>
          <w:sz w:val="28"/>
          <w:szCs w:val="28"/>
          <w14:textFill>
            <w14:solidFill>
              <w14:schemeClr w14:val="tx1"/>
            </w14:solidFill>
          </w14:textFill>
        </w:rPr>
      </w:pPr>
      <w:r>
        <w:rPr>
          <w:rStyle w:val="32"/>
          <w:rFonts w:ascii="仿宋" w:hAnsi="仿宋" w:eastAsia="仿宋"/>
          <w:color w:val="000000" w:themeColor="text1"/>
          <w:kern w:val="2"/>
          <w:sz w:val="28"/>
          <w:szCs w:val="28"/>
          <w14:textFill>
            <w14:solidFill>
              <w14:schemeClr w14:val="tx1"/>
            </w14:solidFill>
          </w14:textFill>
        </w:rPr>
        <w:t>4、本项目不接受联合体申请比选，同一家法人机构不得有两家分支机构参选。</w:t>
      </w:r>
    </w:p>
    <w:p w14:paraId="4D171F5B">
      <w:pPr>
        <w:spacing w:line="500" w:lineRule="exact"/>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5、比选申请人财务状况、业绩要求</w:t>
      </w:r>
    </w:p>
    <w:p w14:paraId="0B1AB722">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1）财务状况</w:t>
      </w:r>
    </w:p>
    <w:p w14:paraId="1AF05B5C">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比选申请人总公司的注册资本金不低于</w:t>
      </w:r>
      <w:r>
        <w:rPr>
          <w:rStyle w:val="32"/>
          <w:rFonts w:ascii="仿宋" w:hAnsi="仿宋" w:eastAsia="仿宋"/>
          <w:color w:val="000000" w:themeColor="text1"/>
          <w:sz w:val="28"/>
          <w:szCs w:val="28"/>
          <w14:textFill>
            <w14:solidFill>
              <w14:schemeClr w14:val="tx1"/>
            </w14:solidFill>
          </w14:textFill>
        </w:rPr>
        <w:t>10亿元，202</w:t>
      </w:r>
      <w:r>
        <w:rPr>
          <w:rStyle w:val="32"/>
          <w:rFonts w:hint="eastAsia" w:ascii="仿宋" w:hAnsi="仿宋" w:eastAsia="仿宋"/>
          <w:color w:val="000000" w:themeColor="text1"/>
          <w:sz w:val="28"/>
          <w:szCs w:val="28"/>
          <w14:textFill>
            <w14:solidFill>
              <w14:schemeClr w14:val="tx1"/>
            </w14:solidFill>
          </w14:textFill>
        </w:rPr>
        <w:t>4</w:t>
      </w:r>
      <w:r>
        <w:rPr>
          <w:rStyle w:val="32"/>
          <w:rFonts w:ascii="仿宋" w:hAnsi="仿宋" w:eastAsia="仿宋"/>
          <w:color w:val="000000" w:themeColor="text1"/>
          <w:sz w:val="28"/>
          <w:szCs w:val="28"/>
          <w14:textFill>
            <w14:solidFill>
              <w14:schemeClr w14:val="tx1"/>
            </w14:solidFill>
          </w14:textFill>
        </w:rPr>
        <w:t>年第</w:t>
      </w:r>
      <w:r>
        <w:rPr>
          <w:rStyle w:val="32"/>
          <w:rFonts w:hint="eastAsia" w:ascii="仿宋" w:hAnsi="仿宋" w:eastAsia="仿宋"/>
          <w:color w:val="000000" w:themeColor="text1"/>
          <w:sz w:val="28"/>
          <w:szCs w:val="28"/>
          <w14:textFill>
            <w14:solidFill>
              <w14:schemeClr w14:val="tx1"/>
            </w14:solidFill>
          </w14:textFill>
        </w:rPr>
        <w:t>四</w:t>
      </w:r>
      <w:r>
        <w:rPr>
          <w:rStyle w:val="32"/>
          <w:rFonts w:ascii="仿宋" w:hAnsi="仿宋" w:eastAsia="仿宋"/>
          <w:color w:val="000000" w:themeColor="text1"/>
          <w:sz w:val="28"/>
          <w:szCs w:val="28"/>
          <w14:textFill>
            <w14:solidFill>
              <w14:schemeClr w14:val="tx1"/>
            </w14:solidFill>
          </w14:textFill>
        </w:rPr>
        <w:t>季度综合偿付能力充足率不低于150%。</w:t>
      </w:r>
    </w:p>
    <w:p w14:paraId="1D2C99CA">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2）市场占有率要求：</w:t>
      </w:r>
    </w:p>
    <w:p w14:paraId="5314AEE7">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比选申请人必须在</w:t>
      </w:r>
      <w:r>
        <w:rPr>
          <w:rStyle w:val="32"/>
          <w:rFonts w:ascii="仿宋" w:hAnsi="仿宋" w:eastAsia="仿宋"/>
          <w:color w:val="000000" w:themeColor="text1"/>
          <w:sz w:val="28"/>
          <w:szCs w:val="28"/>
          <w14:textFill>
            <w14:solidFill>
              <w14:schemeClr w14:val="tx1"/>
            </w14:solidFill>
          </w14:textFill>
        </w:rPr>
        <w:t>202</w:t>
      </w:r>
      <w:r>
        <w:rPr>
          <w:rStyle w:val="32"/>
          <w:rFonts w:hint="eastAsia" w:ascii="仿宋" w:hAnsi="仿宋" w:eastAsia="仿宋"/>
          <w:color w:val="000000" w:themeColor="text1"/>
          <w:sz w:val="28"/>
          <w:szCs w:val="28"/>
          <w14:textFill>
            <w14:solidFill>
              <w14:schemeClr w14:val="tx1"/>
            </w14:solidFill>
          </w14:textFill>
        </w:rPr>
        <w:t>4</w:t>
      </w:r>
      <w:r>
        <w:rPr>
          <w:rStyle w:val="32"/>
          <w:rFonts w:ascii="仿宋" w:hAnsi="仿宋" w:eastAsia="仿宋"/>
          <w:color w:val="000000" w:themeColor="text1"/>
          <w:sz w:val="28"/>
          <w:szCs w:val="28"/>
          <w14:textFill>
            <w14:solidFill>
              <w14:schemeClr w14:val="tx1"/>
            </w14:solidFill>
          </w14:textFill>
        </w:rPr>
        <w:t>年南平地区分支机构财产险市场占有率排名前10名。</w:t>
      </w:r>
    </w:p>
    <w:p w14:paraId="5B86A98F">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3）项目负责人要求：拟派项目负责人具有工程项目保险</w:t>
      </w:r>
      <w:r>
        <w:rPr>
          <w:rStyle w:val="32"/>
          <w:rFonts w:hint="eastAsia" w:ascii="仿宋" w:hAnsi="仿宋" w:eastAsia="仿宋"/>
          <w:color w:val="000000" w:themeColor="text1"/>
          <w:sz w:val="28"/>
          <w:szCs w:val="28"/>
          <w14:textFill>
            <w14:solidFill>
              <w14:schemeClr w14:val="tx1"/>
            </w14:solidFill>
          </w14:textFill>
        </w:rPr>
        <w:t>的服务</w:t>
      </w:r>
      <w:r>
        <w:rPr>
          <w:rStyle w:val="32"/>
          <w:rFonts w:ascii="仿宋" w:hAnsi="仿宋" w:eastAsia="仿宋"/>
          <w:color w:val="000000" w:themeColor="text1"/>
          <w:sz w:val="28"/>
          <w:szCs w:val="28"/>
          <w14:textFill>
            <w14:solidFill>
              <w14:schemeClr w14:val="tx1"/>
            </w14:solidFill>
          </w14:textFill>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color w:val="000000" w:themeColor="text1"/>
          <w:sz w:val="28"/>
          <w:szCs w:val="28"/>
          <w14:textFill>
            <w14:solidFill>
              <w14:schemeClr w14:val="tx1"/>
            </w14:solidFill>
          </w14:textFill>
        </w:rPr>
        <w:t>出</w:t>
      </w:r>
      <w:r>
        <w:rPr>
          <w:rStyle w:val="32"/>
          <w:rFonts w:ascii="仿宋" w:hAnsi="仿宋" w:eastAsia="仿宋"/>
          <w:color w:val="000000" w:themeColor="text1"/>
          <w:sz w:val="28"/>
          <w:szCs w:val="28"/>
          <w14:textFill>
            <w14:solidFill>
              <w14:schemeClr w14:val="tx1"/>
            </w14:solidFill>
          </w14:textFill>
        </w:rPr>
        <w:t>具的包括项目负责人姓名、任职、项目名称及项目规模信息的证明材料】</w:t>
      </w:r>
      <w:r>
        <w:rPr>
          <w:rStyle w:val="32"/>
          <w:rFonts w:hint="eastAsia" w:ascii="仿宋" w:hAnsi="仿宋" w:eastAsia="仿宋"/>
          <w:color w:val="000000" w:themeColor="text1"/>
          <w:sz w:val="28"/>
          <w:szCs w:val="28"/>
          <w14:textFill>
            <w14:solidFill>
              <w14:schemeClr w14:val="tx1"/>
            </w14:solidFill>
          </w14:textFill>
        </w:rPr>
        <w:t>。</w:t>
      </w:r>
    </w:p>
    <w:p w14:paraId="5823C464">
      <w:pPr>
        <w:pStyle w:val="2"/>
        <w:ind w:firstLine="562"/>
        <w:rPr>
          <w:rStyle w:val="32"/>
          <w:rFonts w:hint="eastAsia" w:ascii="仿宋" w:hAnsi="仿宋" w:eastAsia="仿宋"/>
          <w:color w:val="000000" w:themeColor="text1"/>
          <w:szCs w:val="28"/>
          <w14:textFill>
            <w14:solidFill>
              <w14:schemeClr w14:val="tx1"/>
            </w14:solidFill>
          </w14:textFill>
        </w:rPr>
      </w:pPr>
      <w:bookmarkStart w:id="10" w:name="_Toc189929502"/>
      <w:r>
        <w:rPr>
          <w:rStyle w:val="32"/>
          <w:rFonts w:hint="eastAsia" w:ascii="仿宋" w:hAnsi="仿宋" w:eastAsia="仿宋"/>
          <w:color w:val="000000" w:themeColor="text1"/>
          <w:szCs w:val="28"/>
          <w14:textFill>
            <w14:solidFill>
              <w14:schemeClr w14:val="tx1"/>
            </w14:solidFill>
          </w14:textFill>
        </w:rPr>
        <w:t>三、保险费：</w:t>
      </w:r>
      <w:bookmarkEnd w:id="10"/>
    </w:p>
    <w:p w14:paraId="6F320A50">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1、比选申请人的保险费报价包含参加比选的所有费用，保险期间的服务费用以及经纪佣金</w:t>
      </w:r>
      <w:r>
        <w:rPr>
          <w:rStyle w:val="32"/>
          <w:rFonts w:hint="eastAsia" w:ascii="仿宋" w:hAnsi="仿宋" w:eastAsia="仿宋"/>
          <w:color w:val="000000" w:themeColor="text1"/>
          <w:sz w:val="28"/>
          <w:szCs w:val="28"/>
          <w14:textFill>
            <w14:solidFill>
              <w14:schemeClr w14:val="tx1"/>
            </w14:solidFill>
          </w14:textFill>
        </w:rPr>
        <w:t>由比选申请人支付</w:t>
      </w:r>
      <w:r>
        <w:rPr>
          <w:rStyle w:val="32"/>
          <w:rFonts w:ascii="仿宋" w:hAnsi="仿宋" w:eastAsia="仿宋"/>
          <w:color w:val="000000" w:themeColor="text1"/>
          <w:sz w:val="28"/>
          <w:szCs w:val="28"/>
          <w14:textFill>
            <w14:solidFill>
              <w14:schemeClr w14:val="tx1"/>
            </w14:solidFill>
          </w14:textFill>
        </w:rPr>
        <w:t>。</w:t>
      </w:r>
    </w:p>
    <w:p w14:paraId="6DC2A508">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2、除非保险合同另有约定，比选人不支付超出保费报价的费用。</w:t>
      </w:r>
    </w:p>
    <w:p w14:paraId="5F421B6A">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3、保费支付方式：</w:t>
      </w:r>
    </w:p>
    <w:p w14:paraId="67AF6111">
      <w:pPr>
        <w:ind w:firstLine="840" w:firstLineChars="300"/>
        <w:jc w:val="left"/>
        <w:rPr>
          <w:rStyle w:val="32"/>
          <w:rFonts w:hint="eastAsia" w:ascii="仿宋" w:hAnsi="仿宋" w:eastAsia="仿宋"/>
          <w:bCs/>
          <w:color w:val="000000" w:themeColor="text1"/>
          <w:sz w:val="28"/>
          <w:szCs w:val="28"/>
          <w14:textFill>
            <w14:solidFill>
              <w14:schemeClr w14:val="tx1"/>
            </w14:solidFill>
          </w14:textFill>
        </w:rPr>
      </w:pPr>
      <w:r>
        <w:rPr>
          <w:rStyle w:val="32"/>
          <w:rFonts w:hint="eastAsia" w:ascii="仿宋" w:hAnsi="仿宋" w:eastAsia="仿宋"/>
          <w:bCs/>
          <w:color w:val="000000" w:themeColor="text1"/>
          <w:sz w:val="28"/>
          <w:szCs w:val="28"/>
          <w14:textFill>
            <w14:solidFill>
              <w14:schemeClr w14:val="tx1"/>
            </w14:solidFill>
          </w14:textFill>
        </w:rPr>
        <w:t>按每批次实际出单的工程造价分批出单且缴纳保费，其中：</w:t>
      </w:r>
    </w:p>
    <w:p w14:paraId="230A03B0">
      <w:pPr>
        <w:ind w:firstLine="840" w:firstLineChars="300"/>
        <w:jc w:val="left"/>
        <w:rPr>
          <w:rStyle w:val="32"/>
          <w:rFonts w:hint="eastAsia" w:ascii="仿宋" w:hAnsi="仿宋" w:eastAsia="仿宋"/>
          <w:bCs/>
          <w:color w:val="000000" w:themeColor="text1"/>
          <w:sz w:val="28"/>
          <w:szCs w:val="28"/>
          <w14:textFill>
            <w14:solidFill>
              <w14:schemeClr w14:val="tx1"/>
            </w14:solidFill>
          </w14:textFill>
        </w:rPr>
      </w:pPr>
      <w:r>
        <w:rPr>
          <w:rStyle w:val="32"/>
          <w:rFonts w:hint="eastAsia" w:ascii="仿宋" w:hAnsi="仿宋" w:eastAsia="仿宋"/>
          <w:bCs/>
          <w:color w:val="000000" w:themeColor="text1"/>
          <w:sz w:val="28"/>
          <w:szCs w:val="28"/>
          <w14:textFill>
            <w14:solidFill>
              <w14:schemeClr w14:val="tx1"/>
            </w14:solidFill>
          </w14:textFill>
        </w:rPr>
        <w:t>建筑施工行业安全生产责任保险：分二期支付，正式保单出具后15个工作日内支付80%，最后预留20%在保险期限达到一半时支付。</w:t>
      </w:r>
      <w:r>
        <w:rPr>
          <w:rStyle w:val="32"/>
          <w:rFonts w:ascii="仿宋" w:hAnsi="仿宋" w:eastAsia="仿宋"/>
          <w:bCs/>
          <w:color w:val="000000" w:themeColor="text1"/>
          <w:sz w:val="28"/>
          <w:szCs w:val="28"/>
          <w14:textFill>
            <w14:solidFill>
              <w14:schemeClr w14:val="tx1"/>
            </w14:solidFill>
          </w14:textFill>
        </w:rPr>
        <w:t>15个工作日以正式出具保单或保险合同签订时间靠后的为起始计算日。</w:t>
      </w:r>
    </w:p>
    <w:p w14:paraId="523C3BF2">
      <w:pPr>
        <w:ind w:firstLine="840" w:firstLineChars="300"/>
        <w:jc w:val="left"/>
        <w:rPr>
          <w:rStyle w:val="32"/>
          <w:rFonts w:hint="eastAsia" w:ascii="仿宋" w:hAnsi="仿宋" w:eastAsia="仿宋"/>
          <w:bCs/>
          <w:color w:val="000000" w:themeColor="text1"/>
          <w:sz w:val="28"/>
          <w:szCs w:val="28"/>
          <w14:textFill>
            <w14:solidFill>
              <w14:schemeClr w14:val="tx1"/>
            </w14:solidFill>
          </w14:textFill>
        </w:rPr>
      </w:pPr>
      <w:r>
        <w:rPr>
          <w:rStyle w:val="32"/>
          <w:rFonts w:ascii="仿宋" w:hAnsi="仿宋" w:eastAsia="仿宋"/>
          <w:bCs/>
          <w:color w:val="000000" w:themeColor="text1"/>
          <w:sz w:val="28"/>
          <w:szCs w:val="28"/>
          <w14:textFill>
            <w14:solidFill>
              <w14:schemeClr w14:val="tx1"/>
            </w14:solidFill>
          </w14:textFill>
        </w:rPr>
        <w:t>建筑</w:t>
      </w:r>
      <w:r>
        <w:rPr>
          <w:rStyle w:val="32"/>
          <w:rFonts w:hint="eastAsia" w:ascii="仿宋" w:hAnsi="仿宋" w:eastAsia="仿宋"/>
          <w:bCs/>
          <w:color w:val="000000" w:themeColor="text1"/>
          <w:sz w:val="28"/>
          <w:szCs w:val="28"/>
          <w14:textFill>
            <w14:solidFill>
              <w14:schemeClr w14:val="tx1"/>
            </w14:solidFill>
          </w14:textFill>
        </w:rPr>
        <w:t>施工人员团体意外伤害保险</w:t>
      </w:r>
      <w:r>
        <w:rPr>
          <w:rStyle w:val="32"/>
          <w:rFonts w:ascii="仿宋" w:hAnsi="仿宋" w:eastAsia="仿宋"/>
          <w:bCs/>
          <w:color w:val="000000" w:themeColor="text1"/>
          <w:sz w:val="28"/>
          <w:szCs w:val="28"/>
          <w14:textFill>
            <w14:solidFill>
              <w14:schemeClr w14:val="tx1"/>
            </w14:solidFill>
          </w14:textFill>
        </w:rPr>
        <w:t>：</w:t>
      </w:r>
      <w:r>
        <w:rPr>
          <w:rStyle w:val="32"/>
          <w:rFonts w:hint="eastAsia" w:ascii="仿宋" w:hAnsi="仿宋" w:eastAsia="仿宋"/>
          <w:color w:val="000000" w:themeColor="text1"/>
          <w:sz w:val="28"/>
          <w:szCs w:val="28"/>
          <w14:textFill>
            <w14:solidFill>
              <w14:schemeClr w14:val="tx1"/>
            </w14:solidFill>
          </w14:textFill>
        </w:rPr>
        <w:t>正式保单出具后</w:t>
      </w:r>
      <w:r>
        <w:rPr>
          <w:rStyle w:val="32"/>
          <w:rFonts w:ascii="仿宋" w:hAnsi="仿宋" w:eastAsia="仿宋"/>
          <w:color w:val="000000" w:themeColor="text1"/>
          <w:sz w:val="28"/>
          <w:szCs w:val="28"/>
          <w14:textFill>
            <w14:solidFill>
              <w14:schemeClr w14:val="tx1"/>
            </w14:solidFill>
          </w14:textFill>
        </w:rPr>
        <w:t>15个工作日内一次性支付。</w:t>
      </w:r>
      <w:r>
        <w:rPr>
          <w:rStyle w:val="32"/>
          <w:rFonts w:ascii="仿宋" w:hAnsi="仿宋" w:eastAsia="仿宋"/>
          <w:bCs/>
          <w:color w:val="000000" w:themeColor="text1"/>
          <w:sz w:val="28"/>
          <w:szCs w:val="28"/>
          <w14:textFill>
            <w14:solidFill>
              <w14:schemeClr w14:val="tx1"/>
            </w14:solidFill>
          </w14:textFill>
        </w:rPr>
        <w:t>15个工作日以正式出具保单或保险合同签订时间靠后的为起始计算日。</w:t>
      </w:r>
    </w:p>
    <w:p w14:paraId="6BD497EA">
      <w:pPr>
        <w:ind w:firstLine="562" w:firstLineChars="200"/>
        <w:jc w:val="left"/>
        <w:rPr>
          <w:rStyle w:val="32"/>
          <w:rFonts w:hint="eastAsia" w:ascii="仿宋" w:hAnsi="仿宋" w:eastAsia="仿宋"/>
          <w:b/>
          <w:color w:val="000000" w:themeColor="text1"/>
          <w:sz w:val="28"/>
          <w:szCs w:val="28"/>
          <w14:textFill>
            <w14:solidFill>
              <w14:schemeClr w14:val="tx1"/>
            </w14:solidFill>
          </w14:textFill>
        </w:rPr>
      </w:pPr>
      <w:r>
        <w:rPr>
          <w:rStyle w:val="32"/>
          <w:rFonts w:ascii="仿宋" w:hAnsi="仿宋" w:eastAsia="仿宋"/>
          <w:b/>
          <w:color w:val="000000" w:themeColor="text1"/>
          <w:sz w:val="28"/>
          <w:szCs w:val="28"/>
          <w14:textFill>
            <w14:solidFill>
              <w14:schemeClr w14:val="tx1"/>
            </w14:solidFill>
          </w14:textFill>
        </w:rPr>
        <w:t>4、超过费率上限的保险费报价将不予接受，作废标处理。</w:t>
      </w:r>
    </w:p>
    <w:p w14:paraId="55D4E684">
      <w:pPr>
        <w:pStyle w:val="2"/>
        <w:ind w:firstLine="562"/>
        <w:rPr>
          <w:rStyle w:val="32"/>
          <w:rFonts w:hint="eastAsia" w:ascii="仿宋" w:hAnsi="仿宋" w:eastAsia="仿宋"/>
          <w:color w:val="000000" w:themeColor="text1"/>
          <w:szCs w:val="28"/>
          <w14:textFill>
            <w14:solidFill>
              <w14:schemeClr w14:val="tx1"/>
            </w14:solidFill>
          </w14:textFill>
        </w:rPr>
      </w:pPr>
      <w:bookmarkStart w:id="11" w:name="_Toc189929503"/>
      <w:r>
        <w:rPr>
          <w:rStyle w:val="32"/>
          <w:rFonts w:hint="eastAsia" w:ascii="仿宋" w:hAnsi="仿宋" w:eastAsia="仿宋"/>
          <w:color w:val="000000" w:themeColor="text1"/>
          <w:szCs w:val="28"/>
          <w14:textFill>
            <w14:solidFill>
              <w14:schemeClr w14:val="tx1"/>
            </w14:solidFill>
          </w14:textFill>
        </w:rPr>
        <w:t>四、比选文件的组成：</w:t>
      </w:r>
      <w:bookmarkEnd w:id="11"/>
    </w:p>
    <w:p w14:paraId="639C2F31">
      <w:pPr>
        <w:pStyle w:val="66"/>
        <w:tabs>
          <w:tab w:val="left" w:pos="-2520"/>
        </w:tabs>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（一）第一章</w:t>
      </w:r>
      <w:r>
        <w:rPr>
          <w:rStyle w:val="32"/>
          <w:rFonts w:ascii="仿宋" w:hAnsi="仿宋" w:eastAsia="仿宋"/>
          <w:color w:val="000000" w:themeColor="text1"/>
          <w:sz w:val="28"/>
          <w:szCs w:val="28"/>
          <w14:textFill>
            <w14:solidFill>
              <w14:schemeClr w14:val="tx1"/>
            </w14:solidFill>
          </w14:textFill>
        </w:rPr>
        <w:t xml:space="preserve">  比选公告 </w:t>
      </w:r>
    </w:p>
    <w:p w14:paraId="79CB5173">
      <w:pPr>
        <w:pStyle w:val="66"/>
        <w:tabs>
          <w:tab w:val="left" w:pos="-2520"/>
        </w:tabs>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（二）第二章</w:t>
      </w:r>
      <w:r>
        <w:rPr>
          <w:rStyle w:val="32"/>
          <w:rFonts w:ascii="仿宋" w:hAnsi="仿宋" w:eastAsia="仿宋"/>
          <w:color w:val="000000" w:themeColor="text1"/>
          <w:sz w:val="28"/>
          <w:szCs w:val="28"/>
          <w14:textFill>
            <w14:solidFill>
              <w14:schemeClr w14:val="tx1"/>
            </w14:solidFill>
          </w14:textFill>
        </w:rPr>
        <w:t xml:space="preserve">  </w:t>
      </w:r>
      <w:r>
        <w:rPr>
          <w:rStyle w:val="32"/>
          <w:rFonts w:hint="eastAsia" w:ascii="仿宋" w:hAnsi="仿宋" w:eastAsia="仿宋"/>
          <w:color w:val="000000" w:themeColor="text1"/>
          <w:sz w:val="28"/>
          <w:szCs w:val="28"/>
          <w14:textFill>
            <w14:solidFill>
              <w14:schemeClr w14:val="tx1"/>
            </w14:solidFill>
          </w14:textFill>
        </w:rPr>
        <w:t>比选须知</w:t>
      </w:r>
    </w:p>
    <w:p w14:paraId="0800A324">
      <w:pPr>
        <w:pStyle w:val="66"/>
        <w:tabs>
          <w:tab w:val="left" w:pos="-2520"/>
        </w:tabs>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（三）第三章</w:t>
      </w:r>
      <w:r>
        <w:rPr>
          <w:rStyle w:val="32"/>
          <w:rFonts w:ascii="仿宋" w:hAnsi="仿宋" w:eastAsia="仿宋"/>
          <w:color w:val="000000" w:themeColor="text1"/>
          <w:sz w:val="28"/>
          <w:szCs w:val="28"/>
          <w14:textFill>
            <w14:solidFill>
              <w14:schemeClr w14:val="tx1"/>
            </w14:solidFill>
          </w14:textFill>
        </w:rPr>
        <w:t xml:space="preserve">  </w:t>
      </w:r>
      <w:r>
        <w:rPr>
          <w:rStyle w:val="32"/>
          <w:rFonts w:hint="eastAsia" w:ascii="仿宋" w:hAnsi="仿宋" w:eastAsia="仿宋"/>
          <w:color w:val="000000" w:themeColor="text1"/>
          <w:sz w:val="28"/>
          <w:szCs w:val="28"/>
          <w14:textFill>
            <w14:solidFill>
              <w14:schemeClr w14:val="tx1"/>
            </w14:solidFill>
          </w14:textFill>
        </w:rPr>
        <w:t>比选申请书格式</w:t>
      </w:r>
    </w:p>
    <w:p w14:paraId="1B7F4105">
      <w:pPr>
        <w:pStyle w:val="66"/>
        <w:tabs>
          <w:tab w:val="left" w:pos="-2520"/>
        </w:tabs>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（四）第四章</w:t>
      </w:r>
      <w:r>
        <w:rPr>
          <w:rStyle w:val="32"/>
          <w:rFonts w:ascii="仿宋" w:hAnsi="仿宋" w:eastAsia="仿宋"/>
          <w:color w:val="000000" w:themeColor="text1"/>
          <w:sz w:val="28"/>
          <w:szCs w:val="28"/>
          <w14:textFill>
            <w14:solidFill>
              <w14:schemeClr w14:val="tx1"/>
            </w14:solidFill>
          </w14:textFill>
        </w:rPr>
        <w:t xml:space="preserve">  </w:t>
      </w:r>
      <w:r>
        <w:rPr>
          <w:rStyle w:val="32"/>
          <w:rFonts w:hint="eastAsia" w:ascii="仿宋" w:hAnsi="仿宋" w:eastAsia="仿宋"/>
          <w:color w:val="000000" w:themeColor="text1"/>
          <w:sz w:val="28"/>
          <w:szCs w:val="28"/>
          <w14:textFill>
            <w14:solidFill>
              <w14:schemeClr w14:val="tx1"/>
            </w14:solidFill>
          </w14:textFill>
        </w:rPr>
        <w:t>保险方案</w:t>
      </w:r>
    </w:p>
    <w:p w14:paraId="7BEE2558">
      <w:pPr>
        <w:pStyle w:val="66"/>
        <w:tabs>
          <w:tab w:val="left" w:pos="-2520"/>
        </w:tabs>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（五）第五章</w:t>
      </w:r>
      <w:r>
        <w:rPr>
          <w:rStyle w:val="32"/>
          <w:rFonts w:ascii="仿宋" w:hAnsi="仿宋" w:eastAsia="仿宋"/>
          <w:color w:val="000000" w:themeColor="text1"/>
          <w:sz w:val="28"/>
          <w:szCs w:val="28"/>
          <w14:textFill>
            <w14:solidFill>
              <w14:schemeClr w14:val="tx1"/>
            </w14:solidFill>
          </w14:textFill>
        </w:rPr>
        <w:t xml:space="preserve">  </w:t>
      </w:r>
      <w:r>
        <w:rPr>
          <w:rStyle w:val="32"/>
          <w:rFonts w:hint="eastAsia" w:ascii="仿宋" w:hAnsi="仿宋" w:eastAsia="仿宋"/>
          <w:color w:val="000000" w:themeColor="text1"/>
          <w:sz w:val="28"/>
          <w:szCs w:val="28"/>
          <w14:textFill>
            <w14:solidFill>
              <w14:schemeClr w14:val="tx1"/>
            </w14:solidFill>
          </w14:textFill>
        </w:rPr>
        <w:t>评审办法</w:t>
      </w:r>
    </w:p>
    <w:p w14:paraId="7A1B9A93">
      <w:pPr>
        <w:pStyle w:val="2"/>
        <w:ind w:firstLine="562"/>
        <w:rPr>
          <w:rStyle w:val="32"/>
          <w:rFonts w:hint="eastAsia" w:ascii="仿宋" w:hAnsi="仿宋" w:eastAsia="仿宋"/>
          <w:color w:val="000000" w:themeColor="text1"/>
          <w:szCs w:val="28"/>
          <w14:textFill>
            <w14:solidFill>
              <w14:schemeClr w14:val="tx1"/>
            </w14:solidFill>
          </w14:textFill>
        </w:rPr>
      </w:pPr>
      <w:bookmarkStart w:id="12" w:name="_Toc189929504"/>
      <w:r>
        <w:rPr>
          <w:rStyle w:val="32"/>
          <w:rFonts w:hint="eastAsia" w:ascii="仿宋" w:hAnsi="仿宋" w:eastAsia="仿宋"/>
          <w:color w:val="000000" w:themeColor="text1"/>
          <w:szCs w:val="28"/>
          <w14:textFill>
            <w14:solidFill>
              <w14:schemeClr w14:val="tx1"/>
            </w14:solidFill>
          </w14:textFill>
        </w:rPr>
        <w:t>五、比选文件的修改、澄清、解释：</w:t>
      </w:r>
      <w:bookmarkEnd w:id="12"/>
    </w:p>
    <w:p w14:paraId="04E4D2A1">
      <w:pPr>
        <w:pStyle w:val="64"/>
        <w:spacing w:after="0"/>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1、在比选申请书递交截止日期前，比选人有权主动或在答复比选申请人提出的问题时对比选文件进行修改。</w:t>
      </w:r>
      <w:r>
        <w:rPr>
          <w:rStyle w:val="32"/>
          <w:rFonts w:hint="eastAsia" w:ascii="仿宋" w:hAnsi="仿宋" w:eastAsia="仿宋"/>
          <w:color w:val="000000" w:themeColor="text1"/>
          <w:sz w:val="28"/>
          <w:szCs w:val="28"/>
          <w14:textFill>
            <w14:solidFill>
              <w14:schemeClr w14:val="tx1"/>
            </w14:solidFill>
          </w14:textFill>
        </w:rPr>
        <w:t>比选文件的修改比选人将会上传到武夷发展集团网站公告中心（网址：</w:t>
      </w:r>
      <w:r>
        <w:rPr>
          <w:rStyle w:val="32"/>
          <w:rFonts w:ascii="仿宋" w:hAnsi="仿宋" w:eastAsia="仿宋"/>
          <w:color w:val="000000" w:themeColor="text1"/>
          <w:sz w:val="28"/>
          <w:szCs w:val="28"/>
          <w14:textFill>
            <w14:solidFill>
              <w14:schemeClr w14:val="tx1"/>
            </w14:solidFill>
          </w14:textFill>
        </w:rPr>
        <w:t>www.wuyijt.com），</w:t>
      </w:r>
      <w:r>
        <w:rPr>
          <w:rStyle w:val="32"/>
          <w:rFonts w:hint="eastAsia" w:ascii="仿宋" w:hAnsi="仿宋" w:eastAsia="仿宋"/>
          <w:color w:val="000000" w:themeColor="text1"/>
          <w:sz w:val="28"/>
          <w:szCs w:val="28"/>
          <w14:textFill>
            <w14:solidFill>
              <w14:schemeClr w14:val="tx1"/>
            </w14:solidFill>
          </w14:textFill>
        </w:rPr>
        <w:t>比选申请人可以自行到网站下载，并对比选申请人具有约束力，比选申请人在上述修改通知发布后</w:t>
      </w:r>
      <w:r>
        <w:rPr>
          <w:rStyle w:val="32"/>
          <w:rFonts w:ascii="仿宋" w:hAnsi="仿宋" w:eastAsia="仿宋"/>
          <w:color w:val="000000" w:themeColor="text1"/>
          <w:sz w:val="28"/>
          <w:szCs w:val="28"/>
          <w14:textFill>
            <w14:solidFill>
              <w14:schemeClr w14:val="tx1"/>
            </w14:solidFill>
          </w14:textFill>
        </w:rPr>
        <w:t>1日内应立即向比选人回函确认。若比选申请人未在规定时间内回函确认，将视为已被告知并确认，由此引起的责任由比选申请人自行承担。</w:t>
      </w:r>
    </w:p>
    <w:p w14:paraId="59710F47">
      <w:pPr>
        <w:pStyle w:val="64"/>
        <w:spacing w:after="0"/>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6163F7C0">
      <w:pPr>
        <w:pStyle w:val="2"/>
        <w:ind w:firstLine="562"/>
        <w:rPr>
          <w:rStyle w:val="32"/>
          <w:rFonts w:hint="eastAsia" w:ascii="仿宋" w:hAnsi="仿宋" w:eastAsia="仿宋"/>
          <w:color w:val="000000" w:themeColor="text1"/>
          <w:szCs w:val="28"/>
          <w14:textFill>
            <w14:solidFill>
              <w14:schemeClr w14:val="tx1"/>
            </w14:solidFill>
          </w14:textFill>
        </w:rPr>
      </w:pPr>
      <w:bookmarkStart w:id="13" w:name="_Toc189929505"/>
      <w:r>
        <w:rPr>
          <w:rStyle w:val="32"/>
          <w:rFonts w:hint="eastAsia" w:ascii="仿宋" w:hAnsi="仿宋" w:eastAsia="仿宋"/>
          <w:color w:val="000000" w:themeColor="text1"/>
          <w:szCs w:val="28"/>
          <w14:textFill>
            <w14:solidFill>
              <w14:schemeClr w14:val="tx1"/>
            </w14:solidFill>
          </w14:textFill>
        </w:rPr>
        <w:t>六、比选申请书的组成</w:t>
      </w:r>
      <w:bookmarkEnd w:id="13"/>
    </w:p>
    <w:p w14:paraId="53245C3D">
      <w:pPr>
        <w:pStyle w:val="62"/>
        <w:spacing w:before="0" w:after="0" w:line="240" w:lineRule="auto"/>
        <w:ind w:firstLine="560"/>
        <w:rPr>
          <w:rFonts w:hint="eastAsia" w:ascii="仿宋" w:hAnsi="仿宋" w:eastAsia="仿宋" w:cs="Calibri"/>
          <w:b w:val="0"/>
          <w:bCs w:val="0"/>
          <w:color w:val="000000" w:themeColor="text1"/>
          <w:szCs w:val="28"/>
          <w14:textFill>
            <w14:solidFill>
              <w14:schemeClr w14:val="tx1"/>
            </w14:solidFill>
          </w14:textFill>
        </w:rPr>
      </w:pPr>
      <w:r>
        <w:rPr>
          <w:rStyle w:val="32"/>
          <w:rFonts w:hint="eastAsia" w:ascii="仿宋" w:hAnsi="仿宋" w:eastAsia="仿宋"/>
          <w:b w:val="0"/>
          <w:bCs w:val="0"/>
          <w:color w:val="000000" w:themeColor="text1"/>
          <w:szCs w:val="28"/>
          <w14:textFill>
            <w14:solidFill>
              <w14:schemeClr w14:val="tx1"/>
            </w14:solidFill>
          </w14:textFill>
        </w:rPr>
        <w:t>比选申请人应按照第三章“比选申请书格式”编制</w:t>
      </w:r>
      <w:r>
        <w:rPr>
          <w:rFonts w:hint="eastAsia" w:ascii="仿宋" w:hAnsi="仿宋" w:eastAsia="仿宋" w:cs="Calibri"/>
          <w:b w:val="0"/>
          <w:bCs w:val="0"/>
          <w:color w:val="000000" w:themeColor="text1"/>
          <w:szCs w:val="28"/>
          <w14:textFill>
            <w14:solidFill>
              <w14:schemeClr w14:val="tx1"/>
            </w14:solidFill>
          </w14:textFill>
        </w:rPr>
        <w:t>及如下目录编制比选申请书：</w:t>
      </w:r>
    </w:p>
    <w:tbl>
      <w:tblPr>
        <w:tblStyle w:val="28"/>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14:paraId="79A787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14:paraId="34F361AF">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商务技术部分</w:t>
            </w:r>
          </w:p>
        </w:tc>
        <w:tc>
          <w:tcPr>
            <w:tcW w:w="1355" w:type="dxa"/>
          </w:tcPr>
          <w:p w14:paraId="77F74206">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1</w:t>
            </w:r>
          </w:p>
        </w:tc>
        <w:tc>
          <w:tcPr>
            <w:tcW w:w="5503" w:type="dxa"/>
            <w:vAlign w:val="center"/>
          </w:tcPr>
          <w:p w14:paraId="63ACDD02">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比选承诺函</w:t>
            </w:r>
          </w:p>
        </w:tc>
      </w:tr>
      <w:tr w14:paraId="2DA067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14:paraId="2AFC367B">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28C2E853">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2</w:t>
            </w:r>
          </w:p>
        </w:tc>
        <w:tc>
          <w:tcPr>
            <w:tcW w:w="5503" w:type="dxa"/>
            <w:vAlign w:val="center"/>
          </w:tcPr>
          <w:p w14:paraId="5857713F">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比选申请人基本情况表（格式）</w:t>
            </w:r>
          </w:p>
        </w:tc>
      </w:tr>
      <w:tr w14:paraId="17BB4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7DADF115">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15069CF5">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3</w:t>
            </w:r>
          </w:p>
        </w:tc>
        <w:tc>
          <w:tcPr>
            <w:tcW w:w="5503" w:type="dxa"/>
            <w:vAlign w:val="center"/>
          </w:tcPr>
          <w:p w14:paraId="39C00CE4">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法定代表人（负责人）授权委托书</w:t>
            </w:r>
          </w:p>
        </w:tc>
      </w:tr>
      <w:tr w14:paraId="342BA4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07CF1072">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2DB6AA0D">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4</w:t>
            </w:r>
          </w:p>
        </w:tc>
        <w:tc>
          <w:tcPr>
            <w:tcW w:w="5503" w:type="dxa"/>
            <w:vAlign w:val="center"/>
          </w:tcPr>
          <w:p w14:paraId="53A676E2">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保险方案响应（参考保险方案自拟）</w:t>
            </w:r>
          </w:p>
        </w:tc>
      </w:tr>
      <w:tr w14:paraId="36E51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14:paraId="0960167E">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464B8457">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5</w:t>
            </w:r>
          </w:p>
        </w:tc>
        <w:tc>
          <w:tcPr>
            <w:tcW w:w="5503" w:type="dxa"/>
            <w:vAlign w:val="center"/>
          </w:tcPr>
          <w:p w14:paraId="5A20C9A8">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服务承诺及其它优惠条件（自拟）</w:t>
            </w:r>
          </w:p>
        </w:tc>
      </w:tr>
      <w:tr w14:paraId="43F70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14:paraId="0E1EC381">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4D3EDB84">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6</w:t>
            </w:r>
          </w:p>
        </w:tc>
        <w:tc>
          <w:tcPr>
            <w:tcW w:w="5503" w:type="dxa"/>
            <w:vAlign w:val="center"/>
          </w:tcPr>
          <w:p w14:paraId="7F7844DF">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承保业绩清单（格式）</w:t>
            </w:r>
          </w:p>
        </w:tc>
      </w:tr>
      <w:tr w14:paraId="2A1CA0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14:paraId="7764961B">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68DF7DA5">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7</w:t>
            </w:r>
          </w:p>
        </w:tc>
        <w:tc>
          <w:tcPr>
            <w:tcW w:w="5503" w:type="dxa"/>
            <w:vAlign w:val="center"/>
          </w:tcPr>
          <w:p w14:paraId="60E41C40">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理赔情况清单（格式）</w:t>
            </w:r>
          </w:p>
        </w:tc>
      </w:tr>
      <w:tr w14:paraId="5DC59E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14:paraId="273367FC">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p>
        </w:tc>
        <w:tc>
          <w:tcPr>
            <w:tcW w:w="1355" w:type="dxa"/>
          </w:tcPr>
          <w:p w14:paraId="7A2900AA">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8</w:t>
            </w:r>
          </w:p>
        </w:tc>
        <w:tc>
          <w:tcPr>
            <w:tcW w:w="5503" w:type="dxa"/>
            <w:vAlign w:val="center"/>
          </w:tcPr>
          <w:p w14:paraId="120B7CF6">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差异及优惠条件汇总表（按格式）</w:t>
            </w:r>
          </w:p>
        </w:tc>
      </w:tr>
      <w:tr w14:paraId="315BDC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14:paraId="016F5886">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报价部分</w:t>
            </w:r>
          </w:p>
        </w:tc>
        <w:tc>
          <w:tcPr>
            <w:tcW w:w="1355" w:type="dxa"/>
          </w:tcPr>
          <w:p w14:paraId="27A3BF68">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9</w:t>
            </w:r>
          </w:p>
        </w:tc>
        <w:tc>
          <w:tcPr>
            <w:tcW w:w="5503" w:type="dxa"/>
            <w:vAlign w:val="center"/>
          </w:tcPr>
          <w:p w14:paraId="4FF2D17F">
            <w:pPr>
              <w:snapToGrid w:val="0"/>
              <w:spacing w:before="156" w:beforeLines="50" w:after="156" w:afterLines="50"/>
              <w:jc w:val="center"/>
              <w:rPr>
                <w:rFonts w:hint="eastAsia"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报价函（单独封装）</w:t>
            </w:r>
          </w:p>
        </w:tc>
      </w:tr>
    </w:tbl>
    <w:p w14:paraId="2C35568B">
      <w:pPr>
        <w:pStyle w:val="2"/>
        <w:ind w:firstLine="562"/>
        <w:rPr>
          <w:rStyle w:val="32"/>
          <w:rFonts w:hint="eastAsia" w:ascii="仿宋" w:hAnsi="仿宋" w:eastAsia="仿宋"/>
          <w:color w:val="000000" w:themeColor="text1"/>
          <w:szCs w:val="28"/>
          <w14:textFill>
            <w14:solidFill>
              <w14:schemeClr w14:val="tx1"/>
            </w14:solidFill>
          </w14:textFill>
        </w:rPr>
      </w:pPr>
      <w:bookmarkStart w:id="14" w:name="_Toc189929506"/>
      <w:r>
        <w:rPr>
          <w:rStyle w:val="32"/>
          <w:rFonts w:hint="eastAsia" w:ascii="仿宋" w:hAnsi="仿宋" w:eastAsia="仿宋"/>
          <w:color w:val="000000" w:themeColor="text1"/>
          <w:szCs w:val="28"/>
          <w14:textFill>
            <w14:solidFill>
              <w14:schemeClr w14:val="tx1"/>
            </w14:solidFill>
          </w14:textFill>
        </w:rPr>
        <w:t>七、比选申请书的编制、包装要求</w:t>
      </w:r>
      <w:bookmarkEnd w:id="14"/>
    </w:p>
    <w:p w14:paraId="6989B74D">
      <w:pPr>
        <w:ind w:firstLine="562" w:firstLineChars="200"/>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ascii="仿宋" w:hAnsi="仿宋" w:eastAsia="仿宋"/>
          <w:b/>
          <w:color w:val="000000" w:themeColor="text1"/>
          <w:kern w:val="0"/>
          <w:sz w:val="28"/>
          <w:szCs w:val="28"/>
          <w:lang w:val="zh-CN"/>
          <w14:textFill>
            <w14:solidFill>
              <w14:schemeClr w14:val="tx1"/>
            </w14:solidFill>
          </w14:textFill>
        </w:rPr>
        <w:t>1、比选申请书的编制：</w:t>
      </w:r>
    </w:p>
    <w:p w14:paraId="7CC1A445">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2BC7E8CC">
      <w:pPr>
        <w:pStyle w:val="64"/>
        <w:spacing w:after="0"/>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2）比选申请书的格式</w:t>
      </w:r>
    </w:p>
    <w:p w14:paraId="2F3AAC28">
      <w:pPr>
        <w:pStyle w:val="64"/>
        <w:spacing w:after="0"/>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比选申请书应按第三章“比选申请书格式”进行编写。本比选文件要求的证明文件比选申请人必须提供，本比选文件没有要求的证明文件，比选申请人认为需要提供的，也可以提供。</w:t>
      </w:r>
    </w:p>
    <w:p w14:paraId="78EB5065">
      <w:pPr>
        <w:pStyle w:val="64"/>
        <w:spacing w:after="0"/>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3）比选申请书应全部用不褪色的墨水（粉）书写或打印，不得有任何涂改。</w:t>
      </w:r>
    </w:p>
    <w:p w14:paraId="76783909">
      <w:pPr>
        <w:pStyle w:val="64"/>
        <w:spacing w:after="0"/>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4）比选申请书应按第七款规定的顺序装订成册，散页无效。并标上“正本”、“副本”字样</w:t>
      </w:r>
    </w:p>
    <w:p w14:paraId="7D310254">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5）比选申请书的签署</w:t>
      </w:r>
    </w:p>
    <w:p w14:paraId="5C335EA7">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比选申请人</w:t>
      </w:r>
      <w:r>
        <w:rPr>
          <w:rStyle w:val="32"/>
          <w:rFonts w:hint="eastAsia" w:ascii="仿宋" w:hAnsi="仿宋" w:eastAsia="仿宋"/>
          <w:color w:val="000000" w:themeColor="text1"/>
          <w:kern w:val="0"/>
          <w:sz w:val="28"/>
          <w:szCs w:val="28"/>
          <w:lang w:val="zh-CN"/>
          <w14:textFill>
            <w14:solidFill>
              <w14:schemeClr w14:val="tx1"/>
            </w14:solidFill>
          </w14:textFill>
        </w:rPr>
        <w:t>应在</w:t>
      </w:r>
      <w:r>
        <w:rPr>
          <w:rStyle w:val="32"/>
          <w:rFonts w:hint="eastAsia" w:ascii="仿宋" w:hAnsi="仿宋" w:eastAsia="仿宋"/>
          <w:color w:val="000000" w:themeColor="text1"/>
          <w:sz w:val="28"/>
          <w:szCs w:val="28"/>
          <w14:textFill>
            <w14:solidFill>
              <w14:schemeClr w14:val="tx1"/>
            </w14:solidFill>
          </w14:textFill>
        </w:rPr>
        <w:t>比选申请书</w:t>
      </w:r>
      <w:r>
        <w:rPr>
          <w:rStyle w:val="32"/>
          <w:rFonts w:hint="eastAsia" w:ascii="仿宋" w:hAnsi="仿宋" w:eastAsia="仿宋"/>
          <w:color w:val="000000" w:themeColor="text1"/>
          <w:kern w:val="0"/>
          <w:sz w:val="28"/>
          <w:szCs w:val="28"/>
          <w:lang w:val="zh-CN"/>
          <w14:textFill>
            <w14:solidFill>
              <w14:schemeClr w14:val="tx1"/>
            </w14:solidFill>
          </w14:textFill>
        </w:rPr>
        <w:t>加盖单位公章，单位负责人或其授权委托代理人应签字或加盖印鉴，否则</w:t>
      </w:r>
      <w:r>
        <w:rPr>
          <w:rStyle w:val="32"/>
          <w:rFonts w:hint="eastAsia" w:ascii="仿宋" w:hAnsi="仿宋" w:eastAsia="仿宋"/>
          <w:color w:val="000000" w:themeColor="text1"/>
          <w:sz w:val="28"/>
          <w:szCs w:val="28"/>
          <w14:textFill>
            <w14:solidFill>
              <w14:schemeClr w14:val="tx1"/>
            </w14:solidFill>
          </w14:textFill>
        </w:rPr>
        <w:t>比选申请书</w:t>
      </w:r>
      <w:r>
        <w:rPr>
          <w:rStyle w:val="32"/>
          <w:rFonts w:hint="eastAsia" w:ascii="仿宋" w:hAnsi="仿宋" w:eastAsia="仿宋"/>
          <w:color w:val="000000" w:themeColor="text1"/>
          <w:kern w:val="0"/>
          <w:sz w:val="28"/>
          <w:szCs w:val="28"/>
          <w:lang w:val="zh-CN"/>
          <w14:textFill>
            <w14:solidFill>
              <w14:schemeClr w14:val="tx1"/>
            </w14:solidFill>
          </w14:textFill>
        </w:rPr>
        <w:t>无效。</w:t>
      </w:r>
    </w:p>
    <w:p w14:paraId="39C31C89">
      <w:pPr>
        <w:ind w:firstLine="562" w:firstLineChars="200"/>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ascii="仿宋" w:hAnsi="仿宋" w:eastAsia="仿宋"/>
          <w:b/>
          <w:color w:val="000000" w:themeColor="text1"/>
          <w:kern w:val="0"/>
          <w:sz w:val="28"/>
          <w:szCs w:val="28"/>
          <w:lang w:val="zh-CN"/>
          <w14:textFill>
            <w14:solidFill>
              <w14:schemeClr w14:val="tx1"/>
            </w14:solidFill>
          </w14:textFill>
        </w:rPr>
        <w:t>2、</w:t>
      </w:r>
      <w:r>
        <w:rPr>
          <w:rStyle w:val="32"/>
          <w:rFonts w:hint="eastAsia" w:ascii="仿宋" w:hAnsi="仿宋" w:eastAsia="仿宋"/>
          <w:b/>
          <w:color w:val="000000" w:themeColor="text1"/>
          <w:sz w:val="28"/>
          <w:szCs w:val="28"/>
          <w14:textFill>
            <w14:solidFill>
              <w14:schemeClr w14:val="tx1"/>
            </w14:solidFill>
          </w14:textFill>
        </w:rPr>
        <w:t>比选申请书</w:t>
      </w:r>
      <w:r>
        <w:rPr>
          <w:rStyle w:val="32"/>
          <w:rFonts w:hint="eastAsia" w:ascii="仿宋" w:hAnsi="仿宋" w:eastAsia="仿宋"/>
          <w:b/>
          <w:color w:val="000000" w:themeColor="text1"/>
          <w:kern w:val="0"/>
          <w:sz w:val="28"/>
          <w:szCs w:val="28"/>
          <w:lang w:val="zh-CN"/>
          <w14:textFill>
            <w14:solidFill>
              <w14:schemeClr w14:val="tx1"/>
            </w14:solidFill>
          </w14:textFill>
        </w:rPr>
        <w:t>的密封：</w:t>
      </w:r>
    </w:p>
    <w:p w14:paraId="0D2A94E1">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1）比选申请书应密封包装，第一个信封装《比选申请文件》的“比选函及第一部分商务及技术部分”正本1份、副本2份，第二个信封装“报价函”。</w:t>
      </w:r>
    </w:p>
    <w:p w14:paraId="48D0D3BF">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第一个信封及第二个信封分别递交。</w:t>
      </w:r>
      <w:r>
        <w:rPr>
          <w:rStyle w:val="32"/>
          <w:rFonts w:hint="eastAsia" w:ascii="仿宋" w:hAnsi="仿宋" w:eastAsia="仿宋"/>
          <w:b/>
          <w:color w:val="000000" w:themeColor="text1"/>
          <w:sz w:val="28"/>
          <w:szCs w:val="28"/>
          <w14:textFill>
            <w14:solidFill>
              <w14:schemeClr w14:val="tx1"/>
            </w14:solidFill>
          </w14:textFill>
        </w:rPr>
        <w:t>外包装均应保证其密封性，包装要加贴密封条，盖骑缝章，不得盖比选申请人公章，不得在密封包装外体现比选申请人单位名称。</w:t>
      </w:r>
      <w:r>
        <w:rPr>
          <w:rStyle w:val="32"/>
          <w:rFonts w:hint="eastAsia" w:ascii="仿宋" w:hAnsi="仿宋" w:eastAsia="仿宋"/>
          <w:color w:val="000000" w:themeColor="text1"/>
          <w:sz w:val="28"/>
          <w:szCs w:val="28"/>
          <w14:textFill>
            <w14:solidFill>
              <w14:schemeClr w14:val="tx1"/>
            </w14:solidFill>
          </w14:textFill>
        </w:rPr>
        <w:t>未密封的比选申请文件将不予签收；比选申请单位应将比选申请文件的电子版本以</w:t>
      </w:r>
      <w:r>
        <w:rPr>
          <w:rStyle w:val="32"/>
          <w:rFonts w:ascii="仿宋" w:hAnsi="仿宋" w:eastAsia="仿宋"/>
          <w:color w:val="000000" w:themeColor="text1"/>
          <w:sz w:val="28"/>
          <w:szCs w:val="28"/>
          <w14:textFill>
            <w14:solidFill>
              <w14:schemeClr w14:val="tx1"/>
            </w14:solidFill>
          </w14:textFill>
        </w:rPr>
        <w:t>U盘的形式一起密封在比选申请文件正本包装中；</w:t>
      </w:r>
    </w:p>
    <w:p w14:paraId="0E58106B">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2）在包装外写明如下内容：</w:t>
      </w:r>
    </w:p>
    <w:p w14:paraId="637A9E07">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第一个信封：</w:t>
      </w:r>
    </w:p>
    <w:p w14:paraId="720D657B">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比选单位：南平建设集团有限公司</w:t>
      </w:r>
    </w:p>
    <w:p w14:paraId="06FB11F4">
      <w:pPr>
        <w:autoSpaceDE w:val="0"/>
        <w:autoSpaceDN w:val="0"/>
        <w:adjustRightInd w:val="0"/>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比选项目名称：</w:t>
      </w:r>
    </w:p>
    <w:p w14:paraId="4850B5E3">
      <w:pPr>
        <w:ind w:firstLine="560" w:firstLineChars="200"/>
        <w:rPr>
          <w:rFonts w:hint="eastAsia" w:ascii="仿宋" w:hAnsi="仿宋" w:eastAsia="仿宋" w:cs="Calibri"/>
          <w:bCs/>
          <w:color w:val="000000" w:themeColor="text1"/>
          <w:sz w:val="28"/>
          <w:szCs w:val="28"/>
          <w14:textFill>
            <w14:solidFill>
              <w14:schemeClr w14:val="tx1"/>
            </w14:solidFill>
          </w14:textFill>
        </w:rPr>
        <w:sectPr>
          <w:headerReference r:id="rId3" w:type="default"/>
          <w:footerReference r:id="rId5" w:type="default"/>
          <w:headerReference r:id="rId4" w:type="even"/>
          <w:footerReference r:id="rId6" w:type="even"/>
          <w:type w:val="continuous"/>
          <w:pgSz w:w="11906" w:h="16838"/>
          <w:pgMar w:top="1327" w:right="1800" w:bottom="1440" w:left="1800" w:header="851" w:footer="992" w:gutter="0"/>
          <w:cols w:space="425" w:num="1"/>
          <w:titlePg/>
          <w:docGrid w:type="lines" w:linePitch="312" w:charSpace="0"/>
        </w:sectPr>
      </w:pPr>
      <w:r>
        <w:rPr>
          <w:rFonts w:hint="eastAsia" w:ascii="仿宋" w:hAnsi="仿宋" w:eastAsia="仿宋" w:cs="Calibri"/>
          <w:bCs/>
          <w:color w:val="000000" w:themeColor="text1"/>
          <w:sz w:val="28"/>
          <w:szCs w:val="28"/>
          <w14:textFill>
            <w14:solidFill>
              <w14:schemeClr w14:val="tx1"/>
            </w14:solidFill>
          </w14:textFill>
        </w:rPr>
        <w:t>南平市智慧文旅综合服务中心、南平市绿色产业智慧创新服务中心、南平市智慧水务综合调度指挥和保障中心（工程总承包）、</w:t>
      </w:r>
      <w:r>
        <w:rPr>
          <w:rFonts w:hint="eastAsia" w:ascii="仿宋" w:hAnsi="仿宋" w:eastAsia="仿宋" w:cs="Calibri"/>
          <w:bCs/>
          <w:color w:val="000000" w:themeColor="text1"/>
          <w:sz w:val="28"/>
          <w:szCs w:val="28"/>
          <w:lang w:val="zh-CN"/>
          <w14:textFill>
            <w14:solidFill>
              <w14:schemeClr w14:val="tx1"/>
            </w14:solidFill>
          </w14:textFill>
        </w:rPr>
        <w:t>武夷新区新型电池产业园—福州新区与武夷新区新时代山海协作项目</w:t>
      </w:r>
      <w:r>
        <w:rPr>
          <w:rFonts w:hint="eastAsia" w:ascii="仿宋" w:hAnsi="仿宋" w:eastAsia="仿宋" w:cs="Calibri"/>
          <w:bCs/>
          <w:color w:val="000000" w:themeColor="text1"/>
          <w:sz w:val="28"/>
          <w:szCs w:val="28"/>
          <w14:textFill>
            <w14:solidFill>
              <w14:schemeClr w14:val="tx1"/>
            </w14:solidFill>
          </w14:textFill>
        </w:rPr>
        <w:t>--建筑施工行业安全生产责任保险、建筑施工人员团体意外伤害保险；</w:t>
      </w:r>
    </w:p>
    <w:p w14:paraId="51C21D50">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比选申请文件的商务及技术部分</w:t>
      </w:r>
    </w:p>
    <w:p w14:paraId="5CF8A1AD">
      <w:pPr>
        <w:ind w:firstLine="560" w:firstLineChars="200"/>
        <w:rPr>
          <w:rStyle w:val="32"/>
          <w:rFonts w:hint="eastAsia" w:ascii="仿宋" w:hAnsi="仿宋" w:eastAsia="仿宋" w:cs="仿宋"/>
          <w:color w:val="000000" w:themeColor="text1"/>
          <w:sz w:val="28"/>
          <w:szCs w:val="28"/>
          <w14:textFill>
            <w14:solidFill>
              <w14:schemeClr w14:val="tx1"/>
            </w14:solidFill>
          </w14:textFill>
        </w:rPr>
      </w:pPr>
      <w:r>
        <w:rPr>
          <w:rStyle w:val="32"/>
          <w:rFonts w:hint="eastAsia" w:ascii="仿宋" w:hAnsi="仿宋" w:eastAsia="仿宋" w:cs="仿宋"/>
          <w:color w:val="000000" w:themeColor="text1"/>
          <w:sz w:val="28"/>
          <w:szCs w:val="28"/>
          <w14:textFill>
            <w14:solidFill>
              <w14:schemeClr w14:val="tx1"/>
            </w14:solidFill>
          </w14:textFill>
        </w:rPr>
        <w:t>递交日期：2025年06月25日</w:t>
      </w:r>
    </w:p>
    <w:p w14:paraId="495F53A5">
      <w:pPr>
        <w:ind w:firstLine="560" w:firstLineChars="200"/>
        <w:rPr>
          <w:rStyle w:val="32"/>
          <w:rFonts w:hint="eastAsia" w:ascii="仿宋" w:hAnsi="仿宋" w:eastAsia="仿宋" w:cs="仿宋"/>
          <w:color w:val="000000" w:themeColor="text1"/>
          <w:sz w:val="28"/>
          <w:szCs w:val="28"/>
          <w14:textFill>
            <w14:solidFill>
              <w14:schemeClr w14:val="tx1"/>
            </w14:solidFill>
          </w14:textFill>
        </w:rPr>
      </w:pPr>
      <w:r>
        <w:rPr>
          <w:rStyle w:val="32"/>
          <w:rFonts w:hint="eastAsia" w:ascii="仿宋" w:hAnsi="仿宋" w:eastAsia="仿宋" w:cs="仿宋"/>
          <w:color w:val="000000" w:themeColor="text1"/>
          <w:sz w:val="28"/>
          <w:szCs w:val="28"/>
          <w14:textFill>
            <w14:solidFill>
              <w14:schemeClr w14:val="tx1"/>
            </w14:solidFill>
          </w14:textFill>
        </w:rPr>
        <w:t>并注明:“在2025年06月25日15:00时前不得开封”</w:t>
      </w:r>
    </w:p>
    <w:p w14:paraId="7AE168ED">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第二个信封注明：</w:t>
      </w:r>
      <w:r>
        <w:rPr>
          <w:rStyle w:val="32"/>
          <w:rFonts w:ascii="仿宋" w:hAnsi="仿宋" w:eastAsia="仿宋"/>
          <w:color w:val="000000" w:themeColor="text1"/>
          <w:sz w:val="28"/>
          <w:szCs w:val="28"/>
          <w14:textFill>
            <w14:solidFill>
              <w14:schemeClr w14:val="tx1"/>
            </w14:solidFill>
          </w14:textFill>
        </w:rPr>
        <w:t xml:space="preserve"> </w:t>
      </w:r>
    </w:p>
    <w:p w14:paraId="34833B98">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比选单位：</w:t>
      </w:r>
      <w:r>
        <w:rPr>
          <w:rStyle w:val="32"/>
          <w:rFonts w:ascii="仿宋" w:hAnsi="仿宋" w:eastAsia="仿宋"/>
          <w:color w:val="000000" w:themeColor="text1"/>
          <w:sz w:val="28"/>
          <w:szCs w:val="28"/>
          <w14:textFill>
            <w14:solidFill>
              <w14:schemeClr w14:val="tx1"/>
            </w14:solidFill>
          </w14:textFill>
        </w:rPr>
        <w:t xml:space="preserve"> </w:t>
      </w:r>
      <w:r>
        <w:rPr>
          <w:rStyle w:val="32"/>
          <w:rFonts w:hint="eastAsia" w:ascii="仿宋" w:hAnsi="仿宋" w:eastAsia="仿宋"/>
          <w:color w:val="000000" w:themeColor="text1"/>
          <w:sz w:val="28"/>
          <w:szCs w:val="28"/>
          <w14:textFill>
            <w14:solidFill>
              <w14:schemeClr w14:val="tx1"/>
            </w14:solidFill>
          </w14:textFill>
        </w:rPr>
        <w:t>南平建设集团有限公司</w:t>
      </w:r>
    </w:p>
    <w:p w14:paraId="2991F47C">
      <w:pPr>
        <w:autoSpaceDE w:val="0"/>
        <w:autoSpaceDN w:val="0"/>
        <w:adjustRightInd w:val="0"/>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比选项目名称：</w:t>
      </w:r>
    </w:p>
    <w:p w14:paraId="570CD300">
      <w:pPr>
        <w:ind w:firstLine="560" w:firstLineChars="200"/>
        <w:rPr>
          <w:rFonts w:hint="eastAsia" w:ascii="仿宋" w:hAnsi="仿宋" w:eastAsia="仿宋" w:cs="Calibri"/>
          <w:bCs/>
          <w:color w:val="000000" w:themeColor="text1"/>
          <w:sz w:val="28"/>
          <w:szCs w:val="28"/>
          <w14:textFill>
            <w14:solidFill>
              <w14:schemeClr w14:val="tx1"/>
            </w14:solidFill>
          </w14:textFill>
        </w:rPr>
        <w:sectPr>
          <w:headerReference r:id="rId7" w:type="default"/>
          <w:footerReference r:id="rId9" w:type="default"/>
          <w:headerReference r:id="rId8" w:type="even"/>
          <w:footerReference r:id="rId10" w:type="even"/>
          <w:type w:val="continuous"/>
          <w:pgSz w:w="11906" w:h="16838"/>
          <w:pgMar w:top="1327" w:right="1800" w:bottom="1440" w:left="1800" w:header="851" w:footer="992" w:gutter="0"/>
          <w:cols w:space="425" w:num="1"/>
          <w:titlePg/>
          <w:docGrid w:type="lines" w:linePitch="312" w:charSpace="0"/>
        </w:sectPr>
      </w:pPr>
      <w:r>
        <w:rPr>
          <w:rFonts w:hint="eastAsia" w:ascii="仿宋" w:hAnsi="仿宋" w:eastAsia="仿宋" w:cs="Calibri"/>
          <w:bCs/>
          <w:color w:val="000000" w:themeColor="text1"/>
          <w:sz w:val="28"/>
          <w:szCs w:val="28"/>
          <w14:textFill>
            <w14:solidFill>
              <w14:schemeClr w14:val="tx1"/>
            </w14:solidFill>
          </w14:textFill>
        </w:rPr>
        <w:t>南平市智慧文旅综合服务中心、南平市绿色产业智慧创新服务中心、南平市智慧水务综合调度指挥和保障中心（工程总承包）、</w:t>
      </w:r>
      <w:r>
        <w:rPr>
          <w:rFonts w:hint="eastAsia" w:ascii="仿宋" w:hAnsi="仿宋" w:eastAsia="仿宋" w:cs="Calibri"/>
          <w:bCs/>
          <w:color w:val="000000" w:themeColor="text1"/>
          <w:sz w:val="28"/>
          <w:szCs w:val="28"/>
          <w:lang w:val="zh-CN"/>
          <w14:textFill>
            <w14:solidFill>
              <w14:schemeClr w14:val="tx1"/>
            </w14:solidFill>
          </w14:textFill>
        </w:rPr>
        <w:t>武夷新区新型电池产业园—福州新区与武夷新区新时代山海协作项目</w:t>
      </w:r>
      <w:r>
        <w:rPr>
          <w:rFonts w:hint="eastAsia" w:ascii="仿宋" w:hAnsi="仿宋" w:eastAsia="仿宋" w:cs="Calibri"/>
          <w:bCs/>
          <w:color w:val="000000" w:themeColor="text1"/>
          <w:sz w:val="28"/>
          <w:szCs w:val="28"/>
          <w14:textFill>
            <w14:solidFill>
              <w14:schemeClr w14:val="tx1"/>
            </w14:solidFill>
          </w14:textFill>
        </w:rPr>
        <w:t>--建筑施工行业安全生产责任保险、建筑施工人员团体意外伤害保险；</w:t>
      </w:r>
    </w:p>
    <w:p w14:paraId="105703E4">
      <w:pPr>
        <w:ind w:firstLine="560" w:firstLineChars="200"/>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比选申请文件的报价部分</w:t>
      </w:r>
    </w:p>
    <w:p w14:paraId="7D67E388">
      <w:pPr>
        <w:ind w:firstLine="560" w:firstLineChars="200"/>
        <w:rPr>
          <w:rStyle w:val="32"/>
          <w:rFonts w:hint="eastAsia" w:ascii="仿宋" w:hAnsi="仿宋" w:eastAsia="仿宋" w:cs="仿宋"/>
          <w:color w:val="000000" w:themeColor="text1"/>
          <w:sz w:val="28"/>
          <w:szCs w:val="28"/>
          <w14:textFill>
            <w14:solidFill>
              <w14:schemeClr w14:val="tx1"/>
            </w14:solidFill>
          </w14:textFill>
        </w:rPr>
      </w:pPr>
      <w:r>
        <w:rPr>
          <w:rStyle w:val="32"/>
          <w:rFonts w:hint="eastAsia" w:ascii="仿宋" w:hAnsi="仿宋" w:eastAsia="仿宋" w:cs="仿宋"/>
          <w:color w:val="000000" w:themeColor="text1"/>
          <w:sz w:val="28"/>
          <w:szCs w:val="28"/>
          <w14:textFill>
            <w14:solidFill>
              <w14:schemeClr w14:val="tx1"/>
            </w14:solidFill>
          </w14:textFill>
        </w:rPr>
        <w:t>递交日期：2025年06月25日</w:t>
      </w:r>
    </w:p>
    <w:p w14:paraId="1590E14E">
      <w:pPr>
        <w:ind w:firstLine="560" w:firstLineChars="200"/>
        <w:rPr>
          <w:rStyle w:val="32"/>
          <w:rFonts w:hint="eastAsia" w:ascii="仿宋" w:hAnsi="仿宋" w:eastAsia="仿宋" w:cs="仿宋"/>
          <w:color w:val="000000" w:themeColor="text1"/>
          <w:sz w:val="28"/>
          <w:szCs w:val="28"/>
          <w14:textFill>
            <w14:solidFill>
              <w14:schemeClr w14:val="tx1"/>
            </w14:solidFill>
          </w14:textFill>
        </w:rPr>
      </w:pPr>
      <w:r>
        <w:rPr>
          <w:rStyle w:val="32"/>
          <w:rFonts w:hint="eastAsia" w:ascii="仿宋" w:hAnsi="仿宋" w:eastAsia="仿宋" w:cs="仿宋"/>
          <w:color w:val="000000" w:themeColor="text1"/>
          <w:sz w:val="28"/>
          <w:szCs w:val="28"/>
          <w14:textFill>
            <w14:solidFill>
              <w14:schemeClr w14:val="tx1"/>
            </w14:solidFill>
          </w14:textFill>
        </w:rPr>
        <w:t>并注明:“在2025年06月25日15:00时前不得开封”</w:t>
      </w:r>
    </w:p>
    <w:p w14:paraId="6BC86215">
      <w:pPr>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（3）未按上述要求密封比选申请文件，比选人不予受理。</w:t>
      </w:r>
    </w:p>
    <w:p w14:paraId="68F92129">
      <w:pPr>
        <w:ind w:firstLine="562" w:firstLineChars="200"/>
        <w:jc w:val="left"/>
        <w:rPr>
          <w:rStyle w:val="32"/>
          <w:rFonts w:hint="eastAsia" w:ascii="仿宋" w:hAnsi="仿宋" w:eastAsia="仿宋"/>
          <w:b/>
          <w:color w:val="000000" w:themeColor="text1"/>
          <w:sz w:val="28"/>
          <w:szCs w:val="28"/>
          <w14:textFill>
            <w14:solidFill>
              <w14:schemeClr w14:val="tx1"/>
            </w14:solidFill>
          </w14:textFill>
        </w:rPr>
      </w:pPr>
      <w:r>
        <w:rPr>
          <w:rStyle w:val="32"/>
          <w:rFonts w:ascii="仿宋" w:hAnsi="仿宋" w:eastAsia="仿宋"/>
          <w:b/>
          <w:color w:val="000000" w:themeColor="text1"/>
          <w:sz w:val="28"/>
          <w:szCs w:val="28"/>
          <w14:textFill>
            <w14:solidFill>
              <w14:schemeClr w14:val="tx1"/>
            </w14:solidFill>
          </w14:textFill>
        </w:rPr>
        <w:t>3、资格审查：</w:t>
      </w:r>
    </w:p>
    <w:p w14:paraId="387A08FF">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采用资格后审方式，比选申请人在比选申请书中必须提交证明材料进行资格审查，不符合第二款资格条件的比选申请人的文件将不予接受。</w:t>
      </w:r>
    </w:p>
    <w:p w14:paraId="3CB7F614">
      <w:pPr>
        <w:ind w:firstLine="562" w:firstLineChars="200"/>
        <w:jc w:val="left"/>
        <w:rPr>
          <w:rStyle w:val="32"/>
          <w:rFonts w:hint="eastAsia" w:ascii="仿宋" w:hAnsi="仿宋" w:eastAsia="仿宋"/>
          <w:b/>
          <w:color w:val="000000" w:themeColor="text1"/>
          <w:sz w:val="28"/>
          <w:szCs w:val="28"/>
          <w14:textFill>
            <w14:solidFill>
              <w14:schemeClr w14:val="tx1"/>
            </w14:solidFill>
          </w14:textFill>
        </w:rPr>
      </w:pPr>
      <w:r>
        <w:rPr>
          <w:rStyle w:val="32"/>
          <w:rFonts w:ascii="仿宋" w:hAnsi="仿宋" w:eastAsia="仿宋"/>
          <w:b/>
          <w:color w:val="000000" w:themeColor="text1"/>
          <w:sz w:val="28"/>
          <w:szCs w:val="28"/>
          <w14:textFill>
            <w14:solidFill>
              <w14:schemeClr w14:val="tx1"/>
            </w14:solidFill>
          </w14:textFill>
        </w:rPr>
        <w:t>4、比选申请书的递交：</w:t>
      </w:r>
    </w:p>
    <w:p w14:paraId="78683621">
      <w:pPr>
        <w:ind w:firstLine="560" w:firstLineChars="200"/>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w:t>
      </w:r>
      <w:r>
        <w:rPr>
          <w:rStyle w:val="32"/>
          <w:rFonts w:ascii="仿宋" w:hAnsi="仿宋" w:eastAsia="仿宋"/>
          <w:color w:val="000000" w:themeColor="text1"/>
          <w:kern w:val="0"/>
          <w:sz w:val="28"/>
          <w:szCs w:val="28"/>
          <w:lang w:val="zh-CN"/>
          <w14:textFill>
            <w14:solidFill>
              <w14:schemeClr w14:val="tx1"/>
            </w14:solidFill>
          </w14:textFill>
        </w:rPr>
        <w:t>1）比选申请书应该在比选须知附表中规定的比选申请书提交截止时间前提交。</w:t>
      </w:r>
      <w:r>
        <w:rPr>
          <w:rStyle w:val="32"/>
          <w:rFonts w:hint="eastAsia" w:ascii="仿宋" w:hAnsi="仿宋" w:eastAsia="仿宋"/>
          <w:b/>
          <w:color w:val="000000" w:themeColor="text1"/>
          <w:kern w:val="0"/>
          <w:sz w:val="28"/>
          <w:szCs w:val="28"/>
          <w:lang w:val="zh-CN"/>
          <w14:textFill>
            <w14:solidFill>
              <w14:schemeClr w14:val="tx1"/>
            </w14:solidFill>
          </w14:textFill>
        </w:rPr>
        <w:t>比选人将不予接收迟到的比选申请书。</w:t>
      </w:r>
    </w:p>
    <w:p w14:paraId="50F17A29">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w:t>
      </w:r>
      <w:r>
        <w:rPr>
          <w:rStyle w:val="32"/>
          <w:rFonts w:ascii="仿宋" w:hAnsi="仿宋" w:eastAsia="仿宋"/>
          <w:color w:val="000000" w:themeColor="text1"/>
          <w:kern w:val="0"/>
          <w:sz w:val="28"/>
          <w:szCs w:val="28"/>
          <w:lang w:val="zh-CN"/>
          <w14:textFill>
            <w14:solidFill>
              <w14:schemeClr w14:val="tx1"/>
            </w14:solidFill>
          </w14:textFill>
        </w:rPr>
        <w:t>2）比选申请书份数：按比选须知附表。</w:t>
      </w:r>
    </w:p>
    <w:p w14:paraId="5AE85F91">
      <w:pPr>
        <w:pStyle w:val="2"/>
        <w:spacing w:before="0" w:after="0"/>
        <w:ind w:firstLine="562"/>
        <w:rPr>
          <w:rStyle w:val="32"/>
          <w:rFonts w:hint="eastAsia" w:ascii="仿宋" w:hAnsi="仿宋" w:eastAsia="仿宋"/>
          <w:color w:val="000000" w:themeColor="text1"/>
          <w:szCs w:val="28"/>
          <w14:textFill>
            <w14:solidFill>
              <w14:schemeClr w14:val="tx1"/>
            </w14:solidFill>
          </w14:textFill>
        </w:rPr>
      </w:pPr>
      <w:bookmarkStart w:id="15" w:name="_Toc189929507"/>
      <w:r>
        <w:rPr>
          <w:rStyle w:val="32"/>
          <w:rFonts w:hint="eastAsia" w:ascii="仿宋" w:hAnsi="仿宋" w:eastAsia="仿宋"/>
          <w:color w:val="000000" w:themeColor="text1"/>
          <w:szCs w:val="28"/>
          <w14:textFill>
            <w14:solidFill>
              <w14:schemeClr w14:val="tx1"/>
            </w14:solidFill>
          </w14:textFill>
        </w:rPr>
        <w:t>八、比选保证金：</w:t>
      </w:r>
      <w:bookmarkEnd w:id="15"/>
    </w:p>
    <w:p w14:paraId="1FA7345D">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w:t>
      </w:r>
      <w:r>
        <w:rPr>
          <w:rStyle w:val="32"/>
          <w:rFonts w:ascii="仿宋" w:hAnsi="仿宋" w:eastAsia="仿宋" w:cs="Calibri"/>
          <w:bCs/>
          <w:color w:val="000000" w:themeColor="text1"/>
          <w:sz w:val="28"/>
          <w:szCs w:val="28"/>
          <w14:textFill>
            <w14:solidFill>
              <w14:schemeClr w14:val="tx1"/>
            </w14:solidFill>
          </w14:textFill>
        </w:rPr>
        <w:t>1）比选保证金提交金额：人民币</w:t>
      </w:r>
      <w:r>
        <w:rPr>
          <w:rStyle w:val="32"/>
          <w:rFonts w:hint="eastAsia" w:ascii="仿宋" w:hAnsi="仿宋" w:eastAsia="仿宋" w:cs="Calibri"/>
          <w:bCs/>
          <w:color w:val="000000" w:themeColor="text1"/>
          <w:sz w:val="28"/>
          <w:szCs w:val="28"/>
          <w14:textFill>
            <w14:solidFill>
              <w14:schemeClr w14:val="tx1"/>
            </w14:solidFill>
          </w14:textFill>
        </w:rPr>
        <w:t>贰</w:t>
      </w:r>
      <w:r>
        <w:rPr>
          <w:rStyle w:val="32"/>
          <w:rFonts w:ascii="仿宋" w:hAnsi="仿宋" w:eastAsia="仿宋" w:cs="Calibri"/>
          <w:bCs/>
          <w:color w:val="000000" w:themeColor="text1"/>
          <w:sz w:val="28"/>
          <w:szCs w:val="28"/>
          <w14:textFill>
            <w14:solidFill>
              <w14:schemeClr w14:val="tx1"/>
            </w14:solidFill>
          </w14:textFill>
        </w:rPr>
        <w:t>万元整（￥</w:t>
      </w:r>
      <w:r>
        <w:rPr>
          <w:rStyle w:val="32"/>
          <w:rFonts w:hint="eastAsia" w:ascii="仿宋" w:hAnsi="仿宋" w:eastAsia="仿宋" w:cs="Calibri"/>
          <w:bCs/>
          <w:color w:val="000000" w:themeColor="text1"/>
          <w:sz w:val="28"/>
          <w:szCs w:val="28"/>
          <w14:textFill>
            <w14:solidFill>
              <w14:schemeClr w14:val="tx1"/>
            </w14:solidFill>
          </w14:textFill>
        </w:rPr>
        <w:t>2</w:t>
      </w:r>
      <w:r>
        <w:rPr>
          <w:rStyle w:val="32"/>
          <w:rFonts w:ascii="仿宋" w:hAnsi="仿宋" w:eastAsia="仿宋" w:cs="Calibri"/>
          <w:bCs/>
          <w:color w:val="000000" w:themeColor="text1"/>
          <w:sz w:val="28"/>
          <w:szCs w:val="28"/>
          <w14:textFill>
            <w14:solidFill>
              <w14:schemeClr w14:val="tx1"/>
            </w14:solidFill>
          </w14:textFill>
        </w:rPr>
        <w:t>0000元）；</w:t>
      </w:r>
    </w:p>
    <w:p w14:paraId="6C90A2D5">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w:t>
      </w:r>
      <w:r>
        <w:rPr>
          <w:rStyle w:val="32"/>
          <w:rFonts w:ascii="仿宋" w:hAnsi="仿宋" w:eastAsia="仿宋" w:cs="Calibri"/>
          <w:bCs/>
          <w:color w:val="000000" w:themeColor="text1"/>
          <w:sz w:val="28"/>
          <w:szCs w:val="28"/>
          <w14:textFill>
            <w14:solidFill>
              <w14:schemeClr w14:val="tx1"/>
            </w14:solidFill>
          </w14:textFill>
        </w:rPr>
        <w:t>2）比选保证金提交时间：按比选须知的要求。</w:t>
      </w:r>
    </w:p>
    <w:p w14:paraId="03C3B76C">
      <w:pPr>
        <w:pStyle w:val="57"/>
        <w:snapToGrid w:val="0"/>
        <w:spacing w:line="500" w:lineRule="exact"/>
        <w:ind w:firstLine="560" w:firstLineChars="200"/>
        <w:rPr>
          <w:rStyle w:val="32"/>
          <w:rFonts w:hint="eastAsia" w:ascii="仿宋" w:hAnsi="仿宋" w:eastAsia="仿宋" w:cs="Calibri"/>
          <w:bCs/>
          <w:color w:val="000000" w:themeColor="text1"/>
          <w:sz w:val="28"/>
          <w:szCs w:val="28"/>
          <w14:textFill>
            <w14:solidFill>
              <w14:schemeClr w14:val="tx1"/>
            </w14:solidFill>
          </w14:textFill>
        </w:rPr>
      </w:pPr>
      <w:r>
        <w:rPr>
          <w:rStyle w:val="32"/>
          <w:rFonts w:hint="eastAsia" w:ascii="仿宋" w:hAnsi="仿宋" w:eastAsia="仿宋" w:cs="Calibri"/>
          <w:bCs/>
          <w:color w:val="000000" w:themeColor="text1"/>
          <w:sz w:val="28"/>
          <w:szCs w:val="28"/>
          <w14:textFill>
            <w14:solidFill>
              <w14:schemeClr w14:val="tx1"/>
            </w14:solidFill>
          </w14:textFill>
        </w:rPr>
        <w:t>（</w:t>
      </w:r>
      <w:r>
        <w:rPr>
          <w:rStyle w:val="32"/>
          <w:rFonts w:ascii="仿宋" w:hAnsi="仿宋" w:eastAsia="仿宋" w:cs="Calibri"/>
          <w:bCs/>
          <w:color w:val="000000" w:themeColor="text1"/>
          <w:sz w:val="28"/>
          <w:szCs w:val="28"/>
          <w14:textFill>
            <w14:solidFill>
              <w14:schemeClr w14:val="tx1"/>
            </w14:solidFill>
          </w14:textFill>
        </w:rPr>
        <w:t>3）比选保证金交纳银行帐号：</w:t>
      </w:r>
    </w:p>
    <w:p w14:paraId="32410FEA">
      <w:pPr>
        <w:ind w:firstLine="560" w:firstLineChars="200"/>
        <w:jc w:val="left"/>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开户银行：</w:t>
      </w:r>
      <w:r>
        <w:rPr>
          <w:rStyle w:val="32"/>
          <w:rFonts w:hint="eastAsia" w:ascii="仿宋" w:hAnsi="仿宋" w:eastAsia="仿宋" w:cs="仿宋"/>
          <w:bCs/>
          <w:color w:val="000000" w:themeColor="text1"/>
          <w:sz w:val="28"/>
          <w:szCs w:val="28"/>
          <w:u w:val="single"/>
          <w14:textFill>
            <w14:solidFill>
              <w14:schemeClr w14:val="tx1"/>
            </w14:solidFill>
          </w14:textFill>
        </w:rPr>
        <w:t>泉州银行南平分行</w:t>
      </w:r>
    </w:p>
    <w:p w14:paraId="050C4606">
      <w:pPr>
        <w:ind w:firstLine="560" w:firstLineChars="200"/>
        <w:jc w:val="left"/>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开户名称：</w:t>
      </w:r>
      <w:r>
        <w:rPr>
          <w:rStyle w:val="32"/>
          <w:rFonts w:hint="eastAsia" w:ascii="仿宋" w:hAnsi="仿宋" w:eastAsia="仿宋" w:cs="仿宋"/>
          <w:bCs/>
          <w:color w:val="000000" w:themeColor="text1"/>
          <w:sz w:val="28"/>
          <w:szCs w:val="28"/>
          <w:u w:val="single"/>
          <w14:textFill>
            <w14:solidFill>
              <w14:schemeClr w14:val="tx1"/>
            </w14:solidFill>
          </w14:textFill>
        </w:rPr>
        <w:t xml:space="preserve">南平建设集团有限公司  </w:t>
      </w:r>
    </w:p>
    <w:p w14:paraId="42E708A1">
      <w:pPr>
        <w:pStyle w:val="57"/>
        <w:snapToGrid w:val="0"/>
        <w:spacing w:line="500" w:lineRule="exact"/>
        <w:ind w:firstLine="560" w:firstLineChars="20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 xml:space="preserve">帐    号： </w:t>
      </w:r>
      <w:r>
        <w:rPr>
          <w:rStyle w:val="32"/>
          <w:rFonts w:ascii="仿宋" w:hAnsi="仿宋" w:eastAsia="仿宋" w:cs="仿宋"/>
          <w:bCs/>
          <w:color w:val="000000" w:themeColor="text1"/>
          <w:sz w:val="28"/>
          <w:szCs w:val="28"/>
          <w:u w:val="single"/>
          <w14:textFill>
            <w14:solidFill>
              <w14:schemeClr w14:val="tx1"/>
            </w14:solidFill>
          </w14:textFill>
        </w:rPr>
        <w:t xml:space="preserve">0000022021378012 </w:t>
      </w:r>
      <w:r>
        <w:rPr>
          <w:rStyle w:val="32"/>
          <w:rFonts w:hint="eastAsia" w:ascii="仿宋" w:hAnsi="仿宋" w:eastAsia="仿宋" w:cs="仿宋"/>
          <w:bCs/>
          <w:color w:val="000000" w:themeColor="text1"/>
          <w:sz w:val="28"/>
          <w:szCs w:val="28"/>
          <w14:textFill>
            <w14:solidFill>
              <w14:schemeClr w14:val="tx1"/>
            </w14:solidFill>
          </w14:textFill>
        </w:rPr>
        <w:t xml:space="preserve">  </w:t>
      </w:r>
    </w:p>
    <w:p w14:paraId="3442E806">
      <w:pPr>
        <w:ind w:firstLine="560" w:firstLineChars="200"/>
        <w:jc w:val="left"/>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用    途：（请注明）“</w:t>
      </w:r>
      <w:r>
        <w:rPr>
          <w:rFonts w:hint="eastAsia" w:ascii="仿宋" w:hAnsi="仿宋" w:eastAsia="仿宋" w:cs="仿宋"/>
          <w:bCs/>
          <w:color w:val="000000" w:themeColor="text1"/>
          <w:sz w:val="28"/>
          <w:szCs w:val="28"/>
          <w:u w:val="single"/>
          <w14:textFill>
            <w14:solidFill>
              <w14:schemeClr w14:val="tx1"/>
            </w14:solidFill>
          </w14:textFill>
        </w:rPr>
        <w:t>保险</w:t>
      </w:r>
      <w:r>
        <w:rPr>
          <w:rStyle w:val="32"/>
          <w:rFonts w:hint="eastAsia" w:ascii="仿宋" w:hAnsi="仿宋" w:eastAsia="仿宋" w:cs="仿宋"/>
          <w:bCs/>
          <w:color w:val="000000" w:themeColor="text1"/>
          <w:sz w:val="28"/>
          <w:szCs w:val="28"/>
          <w:u w:val="single"/>
          <w14:textFill>
            <w14:solidFill>
              <w14:schemeClr w14:val="tx1"/>
            </w14:solidFill>
          </w14:textFill>
        </w:rPr>
        <w:t>比选保证金”，</w:t>
      </w:r>
      <w:r>
        <w:rPr>
          <w:rStyle w:val="32"/>
          <w:rFonts w:hint="eastAsia" w:ascii="仿宋" w:hAnsi="仿宋" w:eastAsia="仿宋" w:cs="仿宋"/>
          <w:bCs/>
          <w:color w:val="000000" w:themeColor="text1"/>
          <w:sz w:val="28"/>
          <w:szCs w:val="28"/>
          <w14:textFill>
            <w14:solidFill>
              <w14:schemeClr w14:val="tx1"/>
            </w14:solidFill>
          </w14:textFill>
        </w:rPr>
        <w:t>如因比选申请人汇款凭证未注明项目名称造成比选人无法识别保证金到账情况或识别错误的，其责任由比选申请人自行承担。</w:t>
      </w:r>
      <w:r>
        <w:rPr>
          <w:rFonts w:hint="eastAsia" w:ascii="仿宋" w:hAnsi="仿宋" w:eastAsia="仿宋" w:cs="仿宋"/>
          <w:bCs/>
          <w:color w:val="000000" w:themeColor="text1"/>
          <w:sz w:val="28"/>
          <w:szCs w:val="28"/>
          <w14:textFill>
            <w14:solidFill>
              <w14:schemeClr w14:val="tx1"/>
            </w14:solidFill>
          </w14:textFill>
        </w:rPr>
        <w:t>比选申请人若参投多个包件，只需提交一份比选保证金。</w:t>
      </w:r>
      <w:r>
        <w:rPr>
          <w:rStyle w:val="32"/>
          <w:rFonts w:hint="eastAsia" w:ascii="仿宋" w:hAnsi="仿宋" w:eastAsia="仿宋" w:cs="仿宋"/>
          <w:bCs/>
          <w:color w:val="000000" w:themeColor="text1"/>
          <w:sz w:val="28"/>
          <w:szCs w:val="28"/>
          <w14:textFill>
            <w14:solidFill>
              <w14:schemeClr w14:val="tx1"/>
            </w14:solidFill>
          </w14:textFill>
        </w:rPr>
        <w:t>保证金必须从企业基本账户汇出</w:t>
      </w:r>
      <w:r>
        <w:rPr>
          <w:rStyle w:val="32"/>
          <w:rFonts w:hint="eastAsia" w:ascii="仿宋" w:hAnsi="仿宋" w:eastAsia="仿宋" w:cs="仿宋"/>
          <w:color w:val="000000" w:themeColor="text1"/>
          <w:sz w:val="28"/>
          <w:szCs w:val="28"/>
          <w14:textFill>
            <w14:solidFill>
              <w14:schemeClr w14:val="tx1"/>
            </w14:solidFill>
          </w14:textFill>
        </w:rPr>
        <w:t>（以到账时间为准，汇出账户名称与企业名称应一致）。</w:t>
      </w:r>
    </w:p>
    <w:p w14:paraId="05CBF85D">
      <w:pPr>
        <w:ind w:firstLine="560" w:firstLineChars="200"/>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（4）</w:t>
      </w:r>
      <w:r>
        <w:rPr>
          <w:rStyle w:val="32"/>
          <w:rFonts w:hint="eastAsia" w:ascii="仿宋" w:hAnsi="仿宋" w:eastAsia="仿宋" w:cs="仿宋"/>
          <w:b/>
          <w:bCs/>
          <w:color w:val="000000" w:themeColor="text1"/>
          <w:sz w:val="28"/>
          <w:szCs w:val="28"/>
          <w14:textFill>
            <w14:solidFill>
              <w14:schemeClr w14:val="tx1"/>
            </w14:solidFill>
          </w14:textFill>
        </w:rPr>
        <w:t>逾期交纳或未交纳保证金申请人的比选申请书</w:t>
      </w:r>
      <w:r>
        <w:rPr>
          <w:rStyle w:val="32"/>
          <w:rFonts w:hint="eastAsia" w:ascii="仿宋" w:hAnsi="仿宋" w:eastAsia="仿宋" w:cs="仿宋"/>
          <w:b/>
          <w:color w:val="000000" w:themeColor="text1"/>
          <w:kern w:val="0"/>
          <w:sz w:val="28"/>
          <w:szCs w:val="28"/>
          <w:lang w:val="zh-CN"/>
          <w14:textFill>
            <w14:solidFill>
              <w14:schemeClr w14:val="tx1"/>
            </w14:solidFill>
          </w14:textFill>
        </w:rPr>
        <w:t>比选人将不予接收。</w:t>
      </w:r>
    </w:p>
    <w:p w14:paraId="5D68CA9B">
      <w:pPr>
        <w:pStyle w:val="2"/>
        <w:ind w:firstLine="562"/>
        <w:rPr>
          <w:rStyle w:val="32"/>
          <w:rFonts w:hint="eastAsia" w:ascii="仿宋" w:hAnsi="仿宋" w:eastAsia="仿宋"/>
          <w:color w:val="000000" w:themeColor="text1"/>
          <w:szCs w:val="28"/>
          <w14:textFill>
            <w14:solidFill>
              <w14:schemeClr w14:val="tx1"/>
            </w14:solidFill>
          </w14:textFill>
        </w:rPr>
      </w:pPr>
      <w:bookmarkStart w:id="16" w:name="_Toc189929508"/>
      <w:r>
        <w:rPr>
          <w:rStyle w:val="32"/>
          <w:rFonts w:hint="eastAsia" w:ascii="仿宋" w:hAnsi="仿宋" w:eastAsia="仿宋"/>
          <w:color w:val="000000" w:themeColor="text1"/>
          <w:szCs w:val="28"/>
          <w14:textFill>
            <w14:solidFill>
              <w14:schemeClr w14:val="tx1"/>
            </w14:solidFill>
          </w14:textFill>
        </w:rPr>
        <w:t>九、开标</w:t>
      </w:r>
      <w:bookmarkEnd w:id="16"/>
    </w:p>
    <w:p w14:paraId="183180CB">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（一）开标时间和地点</w:t>
      </w:r>
    </w:p>
    <w:p w14:paraId="3E26A61E">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在公告规定的比选申请文件递交截止时间（开标时间）和公告规定的地点公开开标，并邀请所有比选申请人准时参加。</w:t>
      </w:r>
    </w:p>
    <w:p w14:paraId="6BBF937B">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比选申请人未出席开标活动，视为该默认开标结果。</w:t>
      </w:r>
    </w:p>
    <w:p w14:paraId="2F89B392">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（二）开标程序</w:t>
      </w:r>
    </w:p>
    <w:p w14:paraId="50BAB271">
      <w:pPr>
        <w:ind w:firstLine="562" w:firstLineChars="200"/>
        <w:jc w:val="left"/>
        <w:rPr>
          <w:rStyle w:val="32"/>
          <w:rFonts w:hint="eastAsia" w:ascii="仿宋" w:hAnsi="仿宋" w:eastAsia="仿宋" w:cs="Calibri"/>
          <w:b/>
          <w:bCs/>
          <w:color w:val="000000" w:themeColor="text1"/>
          <w:sz w:val="28"/>
          <w:szCs w:val="28"/>
          <w14:textFill>
            <w14:solidFill>
              <w14:schemeClr w14:val="tx1"/>
            </w14:solidFill>
          </w14:textFill>
        </w:rPr>
      </w:pPr>
      <w:r>
        <w:rPr>
          <w:rStyle w:val="32"/>
          <w:rFonts w:hint="eastAsia" w:ascii="仿宋" w:hAnsi="仿宋" w:eastAsia="仿宋" w:cs="Calibri"/>
          <w:b/>
          <w:bCs/>
          <w:color w:val="000000" w:themeColor="text1"/>
          <w:sz w:val="28"/>
          <w:szCs w:val="28"/>
          <w14:textFill>
            <w14:solidFill>
              <w14:schemeClr w14:val="tx1"/>
            </w14:solidFill>
          </w14:textFill>
        </w:rPr>
        <w:t>第一阶段商务技术部分开标</w:t>
      </w:r>
    </w:p>
    <w:p w14:paraId="255C810E">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1、主持人按下列程序进行开标：</w:t>
      </w:r>
    </w:p>
    <w:p w14:paraId="68CFAE0E">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1）宣布开标纪律；</w:t>
      </w:r>
    </w:p>
    <w:p w14:paraId="0255433B">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2）公布在截止时间前递交比选申请书的比选申请人名称，并点名确认申请人代表是否到场；</w:t>
      </w:r>
    </w:p>
    <w:p w14:paraId="1C00D061">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3）宣布开标人、唱标人、记录人、监标人等有关人员姓名；</w:t>
      </w:r>
    </w:p>
    <w:p w14:paraId="6646D794">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4）宣布比选保证金的递交情况；</w:t>
      </w:r>
    </w:p>
    <w:p w14:paraId="46C93E67">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5）按照规定检查比选申请书的密封情况；</w:t>
      </w:r>
    </w:p>
    <w:p w14:paraId="316BD600">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6）宣布比选申请书的开标顺序：随机开标；</w:t>
      </w:r>
    </w:p>
    <w:p w14:paraId="10FD9D03">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7）按照宣布的开标顺序当众开标，公布比选申请人名称、优惠承诺及其他内容，并记录在案；</w:t>
      </w:r>
    </w:p>
    <w:p w14:paraId="6C7D3BDA">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8）比选申请人代表、比选人代表、监标人、记录人等有关人员在开标记录上签字确认；</w:t>
      </w:r>
    </w:p>
    <w:p w14:paraId="1B6E0A24">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9）第一阶段开标结束。</w:t>
      </w:r>
    </w:p>
    <w:p w14:paraId="6787C8F0">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 xml:space="preserve">2、 </w:t>
      </w:r>
      <w:r>
        <w:rPr>
          <w:rStyle w:val="32"/>
          <w:rFonts w:hint="eastAsia" w:ascii="仿宋" w:hAnsi="仿宋" w:eastAsia="仿宋"/>
          <w:color w:val="000000" w:themeColor="text1"/>
          <w:sz w:val="28"/>
          <w:szCs w:val="28"/>
          <w14:textFill>
            <w14:solidFill>
              <w14:schemeClr w14:val="tx1"/>
            </w14:solidFill>
          </w14:textFill>
        </w:rPr>
        <w:t>开标过程中，若比选人发现比选申请文件出现以下任一情况，经监标人确认后招标人将不予接收：</w:t>
      </w:r>
    </w:p>
    <w:p w14:paraId="5F34926D">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1）逾期送达的或者未送达指定地点的；</w:t>
      </w:r>
    </w:p>
    <w:p w14:paraId="7EE2475F">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2）比选申请书未按比选须知规定密封和标记的；</w:t>
      </w:r>
    </w:p>
    <w:p w14:paraId="49D8F74E">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3）逾期交纳或未交纳保证金申请人的比选申请书比选人将不予接收。</w:t>
      </w:r>
    </w:p>
    <w:p w14:paraId="2394457A">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0A3A2081">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4、第二个信封（报价函）不予开封，并交监标人密封保存，比选申请人代表在会场原地等待第二阶段开标。</w:t>
      </w:r>
    </w:p>
    <w:p w14:paraId="72FDBDC4">
      <w:pPr>
        <w:ind w:firstLine="562" w:firstLineChars="200"/>
        <w:jc w:val="left"/>
        <w:rPr>
          <w:rStyle w:val="32"/>
          <w:rFonts w:hint="eastAsia" w:ascii="仿宋" w:hAnsi="仿宋" w:eastAsia="仿宋" w:cs="Calibri"/>
          <w:b/>
          <w:bCs/>
          <w:color w:val="000000" w:themeColor="text1"/>
          <w:sz w:val="28"/>
          <w:szCs w:val="28"/>
          <w14:textFill>
            <w14:solidFill>
              <w14:schemeClr w14:val="tx1"/>
            </w14:solidFill>
          </w14:textFill>
        </w:rPr>
      </w:pPr>
      <w:r>
        <w:rPr>
          <w:rStyle w:val="32"/>
          <w:rFonts w:hint="eastAsia" w:ascii="仿宋" w:hAnsi="仿宋" w:eastAsia="仿宋" w:cs="Calibri"/>
          <w:b/>
          <w:bCs/>
          <w:color w:val="000000" w:themeColor="text1"/>
          <w:sz w:val="28"/>
          <w:szCs w:val="28"/>
          <w14:textFill>
            <w14:solidFill>
              <w14:schemeClr w14:val="tx1"/>
            </w14:solidFill>
          </w14:textFill>
        </w:rPr>
        <w:t>第二阶段报价部分开标</w:t>
      </w:r>
    </w:p>
    <w:p w14:paraId="0B65FE4B">
      <w:pPr>
        <w:tabs>
          <w:tab w:val="left" w:pos="360"/>
          <w:tab w:val="left" w:pos="540"/>
          <w:tab w:val="left" w:pos="720"/>
        </w:tabs>
        <w:ind w:firstLine="560" w:firstLineChars="200"/>
        <w:jc w:val="left"/>
        <w:rPr>
          <w:rStyle w:val="32"/>
          <w:rFonts w:hint="eastAsia" w:ascii="仿宋" w:hAnsi="仿宋" w:eastAsia="仿宋"/>
          <w:color w:val="000000" w:themeColor="text1"/>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1、主持人按下列程序进行开标：</w:t>
      </w:r>
    </w:p>
    <w:p w14:paraId="62D940E9">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1）宣布开标纪律；</w:t>
      </w:r>
    </w:p>
    <w:p w14:paraId="439C174A">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2）宣读第一个信封（商务及技术文件）的评审结果，未通过第一个信封（商务及技术文件）评审的比选申请人的第二个信封（报价函）将不予开启；</w:t>
      </w:r>
    </w:p>
    <w:p w14:paraId="56365A42">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3）由监标人及比选申请人代表检查第二个信封（报价函）的比选申请文件密封情况；</w:t>
      </w:r>
    </w:p>
    <w:p w14:paraId="7E3170C9">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4）宣布比选申请文件的开标顺序：随机开标；</w:t>
      </w:r>
    </w:p>
    <w:p w14:paraId="49C0D4EB">
      <w:pPr>
        <w:tabs>
          <w:tab w:val="left" w:pos="360"/>
          <w:tab w:val="left" w:pos="540"/>
          <w:tab w:val="left" w:pos="720"/>
        </w:tabs>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5）按照宣布的开标顺序当众开标，工作人员在拆封投标文件第二个信封（报价函）封套后，宣读比选申请人名称、报价及其他内容，并记录在案；</w:t>
      </w:r>
    </w:p>
    <w:p w14:paraId="294B466C">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6）比选申请人、监标人、记录人等有关人员在报价部分的开标记录上签字确认；</w:t>
      </w:r>
    </w:p>
    <w:p w14:paraId="47D95B5A">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7）开标会议结束。</w:t>
      </w:r>
    </w:p>
    <w:p w14:paraId="7892556C">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2、开标过程中，若比选人发现比选申请文件出现以下任一情况，经监标人确认后当场宣布为废标：</w:t>
      </w:r>
    </w:p>
    <w:p w14:paraId="20E40640">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1）未在保险报价函上填写报价费率及价格；</w:t>
      </w:r>
    </w:p>
    <w:p w14:paraId="66D07C05">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2）保险报价函中的报价超出比选文件公布的最高限价；</w:t>
      </w:r>
    </w:p>
    <w:p w14:paraId="6732C38D">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w:t>
      </w:r>
      <w:r>
        <w:rPr>
          <w:rStyle w:val="32"/>
          <w:rFonts w:ascii="仿宋" w:hAnsi="仿宋" w:eastAsia="仿宋"/>
          <w:color w:val="000000" w:themeColor="text1"/>
          <w:sz w:val="28"/>
          <w:szCs w:val="28"/>
          <w14:textFill>
            <w14:solidFill>
              <w14:schemeClr w14:val="tx1"/>
            </w14:solidFill>
          </w14:textFill>
        </w:rPr>
        <w:t>3）未按要求填写、超出规定条件及签字盖章。</w:t>
      </w:r>
    </w:p>
    <w:p w14:paraId="2184DC1B">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14:paraId="00FCB029">
      <w:pPr>
        <w:pStyle w:val="2"/>
        <w:ind w:firstLine="562"/>
        <w:rPr>
          <w:rStyle w:val="32"/>
          <w:rFonts w:hint="eastAsia" w:ascii="仿宋" w:hAnsi="仿宋" w:eastAsia="仿宋"/>
          <w:color w:val="000000" w:themeColor="text1"/>
          <w:szCs w:val="28"/>
          <w:lang w:val="zh-CN"/>
          <w14:textFill>
            <w14:solidFill>
              <w14:schemeClr w14:val="tx1"/>
            </w14:solidFill>
          </w14:textFill>
        </w:rPr>
      </w:pPr>
      <w:bookmarkStart w:id="17" w:name="_Toc189929509"/>
      <w:r>
        <w:rPr>
          <w:rStyle w:val="32"/>
          <w:rFonts w:hint="eastAsia" w:ascii="仿宋" w:hAnsi="仿宋" w:eastAsia="仿宋"/>
          <w:color w:val="000000" w:themeColor="text1"/>
          <w:szCs w:val="28"/>
          <w14:textFill>
            <w14:solidFill>
              <w14:schemeClr w14:val="tx1"/>
            </w14:solidFill>
          </w14:textFill>
        </w:rPr>
        <w:t>十</w:t>
      </w:r>
      <w:r>
        <w:rPr>
          <w:rStyle w:val="32"/>
          <w:rFonts w:hint="eastAsia" w:ascii="仿宋" w:hAnsi="仿宋" w:eastAsia="仿宋"/>
          <w:color w:val="000000" w:themeColor="text1"/>
          <w:szCs w:val="28"/>
          <w:lang w:val="zh-CN"/>
          <w14:textFill>
            <w14:solidFill>
              <w14:schemeClr w14:val="tx1"/>
            </w14:solidFill>
          </w14:textFill>
        </w:rPr>
        <w:t>、评审</w:t>
      </w:r>
      <w:bookmarkEnd w:id="17"/>
    </w:p>
    <w:p w14:paraId="78FEB8C8">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 xml:space="preserve">1、 </w:t>
      </w:r>
      <w:r>
        <w:rPr>
          <w:rStyle w:val="32"/>
          <w:rFonts w:hint="eastAsia" w:ascii="仿宋" w:hAnsi="仿宋" w:eastAsia="仿宋"/>
          <w:color w:val="000000" w:themeColor="text1"/>
          <w:sz w:val="28"/>
          <w:szCs w:val="28"/>
          <w14:textFill>
            <w14:solidFill>
              <w14:schemeClr w14:val="tx1"/>
            </w14:solidFill>
          </w14:textFill>
        </w:rPr>
        <w:t>评审原则</w:t>
      </w:r>
      <w:r>
        <w:rPr>
          <w:rStyle w:val="32"/>
          <w:rFonts w:ascii="仿宋" w:hAnsi="仿宋" w:eastAsia="仿宋"/>
          <w:color w:val="000000" w:themeColor="text1"/>
          <w:sz w:val="28"/>
          <w:szCs w:val="28"/>
          <w14:textFill>
            <w14:solidFill>
              <w14:schemeClr w14:val="tx1"/>
            </w14:solidFill>
          </w14:textFill>
        </w:rPr>
        <w:tab/>
      </w:r>
    </w:p>
    <w:p w14:paraId="5F03D115">
      <w:pPr>
        <w:spacing w:before="75" w:after="75"/>
        <w:ind w:firstLine="480"/>
        <w:jc w:val="left"/>
        <w:rPr>
          <w:rStyle w:val="32"/>
          <w:rFonts w:hint="eastAsia" w:ascii="仿宋" w:hAnsi="仿宋" w:eastAsia="仿宋"/>
          <w:color w:val="000000" w:themeColor="text1"/>
          <w:sz w:val="28"/>
          <w:szCs w:val="28"/>
          <w14:textFill>
            <w14:solidFill>
              <w14:schemeClr w14:val="tx1"/>
            </w14:solidFill>
          </w14:textFill>
        </w:rPr>
      </w:pPr>
      <w:r>
        <w:rPr>
          <w:rStyle w:val="32"/>
          <w:rFonts w:hint="eastAsia" w:ascii="仿宋" w:hAnsi="仿宋" w:eastAsia="仿宋"/>
          <w:color w:val="000000" w:themeColor="text1"/>
          <w:sz w:val="28"/>
          <w:szCs w:val="28"/>
          <w14:textFill>
            <w14:solidFill>
              <w14:schemeClr w14:val="tx1"/>
            </w14:solidFill>
          </w14:textFill>
        </w:rPr>
        <w:t>评审活动遵循公平、公正、科学和择优的原则。评标的依据是招标文件和投标文件。</w:t>
      </w:r>
    </w:p>
    <w:p w14:paraId="307904BF">
      <w:pPr>
        <w:ind w:firstLine="560" w:firstLineChars="20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 xml:space="preserve">2、 </w:t>
      </w:r>
      <w:r>
        <w:rPr>
          <w:rStyle w:val="32"/>
          <w:rFonts w:hint="eastAsia" w:ascii="仿宋" w:hAnsi="仿宋" w:eastAsia="仿宋"/>
          <w:color w:val="000000" w:themeColor="text1"/>
          <w:sz w:val="28"/>
          <w:szCs w:val="28"/>
          <w14:textFill>
            <w14:solidFill>
              <w14:schemeClr w14:val="tx1"/>
            </w14:solidFill>
          </w14:textFill>
        </w:rPr>
        <w:t>评审</w:t>
      </w:r>
    </w:p>
    <w:p w14:paraId="2DB7DF5E">
      <w:pPr>
        <w:ind w:firstLine="560" w:firstLineChars="200"/>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比选人在比选文件规定地点、时间进行此次比选评审，</w:t>
      </w:r>
      <w:r>
        <w:rPr>
          <w:rStyle w:val="32"/>
          <w:rFonts w:hint="eastAsia" w:ascii="仿宋" w:hAnsi="仿宋" w:eastAsia="仿宋"/>
          <w:b/>
          <w:color w:val="000000" w:themeColor="text1"/>
          <w:kern w:val="0"/>
          <w:sz w:val="28"/>
          <w:szCs w:val="28"/>
          <w:lang w:val="zh-CN"/>
          <w14:textFill>
            <w14:solidFill>
              <w14:schemeClr w14:val="tx1"/>
            </w14:solidFill>
          </w14:textFill>
        </w:rPr>
        <w:t>具体评审要求详见第五章“评审办法”，其中比选人无义务就拒绝接受某项比选申请说明原因。</w:t>
      </w:r>
    </w:p>
    <w:p w14:paraId="15E2A7EE">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符合下列条件之一的为无效申请文件，除此以外，评审委员会不得再以不符合比选文件中规定的其他实质性要求来判定无效申请文件：</w:t>
      </w:r>
    </w:p>
    <w:p w14:paraId="3351136E">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①未按要求密封，或迟到的；</w:t>
      </w:r>
    </w:p>
    <w:p w14:paraId="48631EC1">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②未按规定编制与装订比选申请书；</w:t>
      </w:r>
    </w:p>
    <w:p w14:paraId="1D9FAA02">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③比选申请书未按比选文件规定的格式、内容填写，字迹模糊（文字上有实质性保留和附加）；</w:t>
      </w:r>
    </w:p>
    <w:p w14:paraId="1149C4AE">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④比选函、法定代表人（</w:t>
      </w:r>
      <w:r>
        <w:rPr>
          <w:rStyle w:val="32"/>
          <w:rFonts w:hint="eastAsia" w:ascii="仿宋" w:hAnsi="仿宋" w:eastAsia="仿宋"/>
          <w:b/>
          <w:color w:val="000000" w:themeColor="text1"/>
          <w:kern w:val="0"/>
          <w:sz w:val="28"/>
          <w:szCs w:val="28"/>
          <w14:textFill>
            <w14:solidFill>
              <w14:schemeClr w14:val="tx1"/>
            </w14:solidFill>
          </w14:textFill>
        </w:rPr>
        <w:t>单位负责人</w:t>
      </w:r>
      <w:r>
        <w:rPr>
          <w:rStyle w:val="32"/>
          <w:rFonts w:hint="eastAsia" w:ascii="仿宋" w:hAnsi="仿宋" w:eastAsia="仿宋"/>
          <w:b/>
          <w:color w:val="000000" w:themeColor="text1"/>
          <w:kern w:val="0"/>
          <w:sz w:val="28"/>
          <w:szCs w:val="28"/>
          <w:lang w:val="zh-CN"/>
          <w14:textFill>
            <w14:solidFill>
              <w14:schemeClr w14:val="tx1"/>
            </w14:solidFill>
          </w14:textFill>
        </w:rPr>
        <w:t>）授权书（若有）未盖章和签字的；</w:t>
      </w:r>
    </w:p>
    <w:p w14:paraId="560AF24B">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⑤不符合比选文件规定“合格的比选申请人”要求；</w:t>
      </w:r>
    </w:p>
    <w:p w14:paraId="7CFE1217">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⑥比选申请人未按比选文件要求提交比选保证金；</w:t>
      </w:r>
    </w:p>
    <w:p w14:paraId="3A08FD4F">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⑦比选申请书不符合比选文件中规定的其他实质性要求或隐瞒的；</w:t>
      </w:r>
    </w:p>
    <w:p w14:paraId="05EA8A68">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⑧比选申请人增加比选人的责任范围或减少比选申请人义务的；</w:t>
      </w:r>
    </w:p>
    <w:p w14:paraId="11CC6EEE">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⑨未按比选文件规定提供附件材料或附件资料不符合要求的；</w:t>
      </w:r>
    </w:p>
    <w:p w14:paraId="6AC86E4F">
      <w:pPr>
        <w:ind w:firstLine="708"/>
        <w:jc w:val="left"/>
        <w:rPr>
          <w:rStyle w:val="32"/>
          <w:rFonts w:hint="eastAsia" w:ascii="仿宋" w:hAnsi="仿宋" w:eastAsia="仿宋"/>
          <w:b/>
          <w:color w:val="000000" w:themeColor="text1"/>
          <w:kern w:val="0"/>
          <w:sz w:val="28"/>
          <w:szCs w:val="28"/>
          <w:lang w:val="zh-CN"/>
          <w14:textFill>
            <w14:solidFill>
              <w14:schemeClr w14:val="tx1"/>
            </w14:solidFill>
          </w14:textFill>
        </w:rPr>
      </w:pPr>
      <w:r>
        <w:rPr>
          <w:rStyle w:val="32"/>
          <w:rFonts w:hint="eastAsia" w:ascii="仿宋" w:hAnsi="仿宋" w:eastAsia="仿宋"/>
          <w:b/>
          <w:color w:val="000000" w:themeColor="text1"/>
          <w:kern w:val="0"/>
          <w:sz w:val="28"/>
          <w:szCs w:val="28"/>
          <w:lang w:val="zh-CN"/>
          <w14:textFill>
            <w14:solidFill>
              <w14:schemeClr w14:val="tx1"/>
            </w14:solidFill>
          </w14:textFill>
        </w:rPr>
        <w:t>⑩发现在比选过程中有弄虚作假情形的。</w:t>
      </w:r>
    </w:p>
    <w:p w14:paraId="263CC257">
      <w:pPr>
        <w:pStyle w:val="2"/>
        <w:ind w:firstLine="562"/>
        <w:rPr>
          <w:rStyle w:val="32"/>
          <w:rFonts w:hint="eastAsia" w:ascii="仿宋" w:hAnsi="仿宋" w:eastAsia="仿宋"/>
          <w:color w:val="000000" w:themeColor="text1"/>
          <w:szCs w:val="28"/>
          <w14:textFill>
            <w14:solidFill>
              <w14:schemeClr w14:val="tx1"/>
            </w14:solidFill>
          </w14:textFill>
        </w:rPr>
      </w:pPr>
      <w:bookmarkStart w:id="18" w:name="_Toc189929510"/>
      <w:r>
        <w:rPr>
          <w:rStyle w:val="32"/>
          <w:rFonts w:hint="eastAsia" w:ascii="仿宋" w:hAnsi="仿宋" w:eastAsia="仿宋"/>
          <w:color w:val="000000" w:themeColor="text1"/>
          <w:szCs w:val="28"/>
          <w14:textFill>
            <w14:solidFill>
              <w14:schemeClr w14:val="tx1"/>
            </w14:solidFill>
          </w14:textFill>
        </w:rPr>
        <w:t>十一、</w:t>
      </w:r>
      <w:r>
        <w:rPr>
          <w:rStyle w:val="32"/>
          <w:rFonts w:ascii="仿宋" w:hAnsi="仿宋" w:eastAsia="仿宋"/>
          <w:color w:val="000000" w:themeColor="text1"/>
          <w:szCs w:val="28"/>
          <w14:textFill>
            <w14:solidFill>
              <w14:schemeClr w14:val="tx1"/>
            </w14:solidFill>
          </w14:textFill>
        </w:rPr>
        <w:t xml:space="preserve"> </w:t>
      </w:r>
      <w:r>
        <w:rPr>
          <w:rStyle w:val="32"/>
          <w:rFonts w:hint="eastAsia" w:ascii="仿宋" w:hAnsi="仿宋" w:eastAsia="仿宋"/>
          <w:color w:val="000000" w:themeColor="text1"/>
          <w:szCs w:val="28"/>
          <w14:textFill>
            <w14:solidFill>
              <w14:schemeClr w14:val="tx1"/>
            </w14:solidFill>
          </w14:textFill>
        </w:rPr>
        <w:t>定标方式：</w:t>
      </w:r>
      <w:bookmarkEnd w:id="18"/>
    </w:p>
    <w:p w14:paraId="03F83DFB">
      <w:pPr>
        <w:spacing w:before="75" w:after="75"/>
        <w:ind w:firstLine="480"/>
        <w:jc w:val="left"/>
        <w:rPr>
          <w:rStyle w:val="32"/>
          <w:rFonts w:hint="eastAsia" w:ascii="仿宋" w:hAnsi="仿宋" w:eastAsia="仿宋"/>
          <w:color w:val="000000" w:themeColor="text1"/>
          <w:sz w:val="28"/>
          <w:szCs w:val="28"/>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1、比选人的评审委员会将按</w:t>
      </w:r>
      <w:r>
        <w:rPr>
          <w:rStyle w:val="32"/>
          <w:rFonts w:hint="eastAsia" w:ascii="仿宋" w:hAnsi="仿宋" w:eastAsia="仿宋"/>
          <w:color w:val="000000" w:themeColor="text1"/>
          <w:sz w:val="28"/>
          <w:szCs w:val="28"/>
          <w:lang w:val="zh-CN"/>
          <w14:textFill>
            <w14:solidFill>
              <w14:schemeClr w14:val="tx1"/>
            </w14:solidFill>
          </w14:textFill>
        </w:rPr>
        <w:t>比选申请人</w:t>
      </w:r>
      <w:r>
        <w:rPr>
          <w:rStyle w:val="32"/>
          <w:rFonts w:hint="eastAsia" w:ascii="仿宋" w:hAnsi="仿宋" w:eastAsia="仿宋"/>
          <w:color w:val="000000" w:themeColor="text1"/>
          <w:sz w:val="28"/>
          <w:szCs w:val="28"/>
          <w14:textFill>
            <w14:solidFill>
              <w14:schemeClr w14:val="tx1"/>
            </w14:solidFill>
          </w14:textFill>
        </w:rPr>
        <w:t>综合评价得分由高到低的原则对所有通过审核的</w:t>
      </w:r>
      <w:r>
        <w:rPr>
          <w:rStyle w:val="32"/>
          <w:rFonts w:hint="eastAsia" w:ascii="仿宋" w:hAnsi="仿宋" w:eastAsia="仿宋"/>
          <w:color w:val="000000" w:themeColor="text1"/>
          <w:sz w:val="28"/>
          <w:szCs w:val="28"/>
          <w:lang w:val="zh-CN"/>
          <w14:textFill>
            <w14:solidFill>
              <w14:schemeClr w14:val="tx1"/>
            </w14:solidFill>
          </w14:textFill>
        </w:rPr>
        <w:t>比选申请人</w:t>
      </w:r>
      <w:r>
        <w:rPr>
          <w:rStyle w:val="32"/>
          <w:rFonts w:hint="eastAsia" w:ascii="仿宋" w:hAnsi="仿宋" w:eastAsia="仿宋"/>
          <w:color w:val="000000" w:themeColor="text1"/>
          <w:sz w:val="28"/>
          <w:szCs w:val="28"/>
          <w14:textFill>
            <w14:solidFill>
              <w14:schemeClr w14:val="tx1"/>
            </w14:solidFill>
          </w14:textFill>
        </w:rPr>
        <w:t>进行排序，推荐得分排名第一的</w:t>
      </w:r>
      <w:r>
        <w:rPr>
          <w:rStyle w:val="32"/>
          <w:rFonts w:hint="eastAsia" w:ascii="仿宋" w:hAnsi="仿宋" w:eastAsia="仿宋"/>
          <w:color w:val="000000" w:themeColor="text1"/>
          <w:sz w:val="28"/>
          <w:szCs w:val="28"/>
          <w:lang w:val="zh-CN"/>
          <w14:textFill>
            <w14:solidFill>
              <w14:schemeClr w14:val="tx1"/>
            </w14:solidFill>
          </w14:textFill>
        </w:rPr>
        <w:t>比选申请人</w:t>
      </w:r>
      <w:r>
        <w:rPr>
          <w:rStyle w:val="32"/>
          <w:rFonts w:hint="eastAsia" w:ascii="仿宋" w:hAnsi="仿宋" w:eastAsia="仿宋"/>
          <w:color w:val="000000" w:themeColor="text1"/>
          <w:sz w:val="28"/>
          <w:szCs w:val="28"/>
          <w14:textFill>
            <w14:solidFill>
              <w14:schemeClr w14:val="tx1"/>
            </w14:solidFill>
          </w14:textFill>
        </w:rPr>
        <w:t>为中标候选人。</w:t>
      </w:r>
    </w:p>
    <w:p w14:paraId="656E6667">
      <w:pPr>
        <w:spacing w:before="75" w:after="75"/>
        <w:ind w:firstLine="480"/>
        <w:jc w:val="left"/>
        <w:rPr>
          <w:rStyle w:val="32"/>
          <w:rFonts w:hint="eastAsia" w:ascii="仿宋" w:hAnsi="仿宋" w:eastAsia="仿宋"/>
          <w:color w:val="000000" w:themeColor="text1"/>
          <w:sz w:val="28"/>
          <w:szCs w:val="28"/>
          <w:lang w:val="zh-CN"/>
          <w14:textFill>
            <w14:solidFill>
              <w14:schemeClr w14:val="tx1"/>
            </w14:solidFill>
          </w14:textFill>
        </w:rPr>
      </w:pPr>
      <w:r>
        <w:rPr>
          <w:rStyle w:val="32"/>
          <w:rFonts w:ascii="仿宋" w:hAnsi="仿宋" w:eastAsia="仿宋"/>
          <w:color w:val="000000" w:themeColor="text1"/>
          <w:sz w:val="28"/>
          <w:szCs w:val="28"/>
          <w14:textFill>
            <w14:solidFill>
              <w14:schemeClr w14:val="tx1"/>
            </w14:solidFill>
          </w14:textFill>
        </w:rPr>
        <w:t>2、比选人</w:t>
      </w:r>
      <w:r>
        <w:rPr>
          <w:rStyle w:val="32"/>
          <w:rFonts w:hint="eastAsia" w:ascii="仿宋" w:hAnsi="仿宋" w:eastAsia="仿宋"/>
          <w:color w:val="000000" w:themeColor="text1"/>
          <w:sz w:val="28"/>
          <w:szCs w:val="28"/>
          <w:lang w:val="zh-CN"/>
          <w14:textFill>
            <w14:solidFill>
              <w14:schemeClr w14:val="tx1"/>
            </w14:solidFill>
          </w14:textFill>
        </w:rPr>
        <w:t>依据评</w:t>
      </w:r>
      <w:r>
        <w:rPr>
          <w:rStyle w:val="32"/>
          <w:rFonts w:hint="eastAsia" w:ascii="仿宋" w:hAnsi="仿宋" w:eastAsia="仿宋"/>
          <w:color w:val="000000" w:themeColor="text1"/>
          <w:sz w:val="28"/>
          <w:szCs w:val="28"/>
          <w14:textFill>
            <w14:solidFill>
              <w14:schemeClr w14:val="tx1"/>
            </w14:solidFill>
          </w14:textFill>
        </w:rPr>
        <w:t>审</w:t>
      </w:r>
      <w:r>
        <w:rPr>
          <w:rStyle w:val="32"/>
          <w:rFonts w:hint="eastAsia" w:ascii="仿宋" w:hAnsi="仿宋" w:eastAsia="仿宋"/>
          <w:color w:val="000000" w:themeColor="text1"/>
          <w:sz w:val="28"/>
          <w:szCs w:val="28"/>
          <w:lang w:val="zh-CN"/>
          <w14:textFill>
            <w14:solidFill>
              <w14:schemeClr w14:val="tx1"/>
            </w14:solidFill>
          </w14:textFill>
        </w:rPr>
        <w:t>委员会推荐的中</w:t>
      </w:r>
      <w:r>
        <w:rPr>
          <w:rStyle w:val="32"/>
          <w:rFonts w:hint="eastAsia" w:ascii="仿宋" w:hAnsi="仿宋" w:eastAsia="仿宋"/>
          <w:color w:val="000000" w:themeColor="text1"/>
          <w:sz w:val="28"/>
          <w:szCs w:val="28"/>
          <w14:textFill>
            <w14:solidFill>
              <w14:schemeClr w14:val="tx1"/>
            </w14:solidFill>
          </w14:textFill>
        </w:rPr>
        <w:t>标</w:t>
      </w:r>
      <w:r>
        <w:rPr>
          <w:rStyle w:val="32"/>
          <w:rFonts w:hint="eastAsia" w:ascii="仿宋" w:hAnsi="仿宋" w:eastAsia="仿宋"/>
          <w:color w:val="000000" w:themeColor="text1"/>
          <w:sz w:val="28"/>
          <w:szCs w:val="28"/>
          <w:lang w:val="zh-CN"/>
          <w14:textFill>
            <w14:solidFill>
              <w14:schemeClr w14:val="tx1"/>
            </w14:solidFill>
          </w14:textFill>
        </w:rPr>
        <w:t>候选人确定</w:t>
      </w:r>
      <w:r>
        <w:rPr>
          <w:rStyle w:val="32"/>
          <w:rFonts w:hint="eastAsia" w:ascii="仿宋" w:hAnsi="仿宋" w:eastAsia="仿宋"/>
          <w:color w:val="000000" w:themeColor="text1"/>
          <w:sz w:val="28"/>
          <w:szCs w:val="28"/>
          <w14:textFill>
            <w14:solidFill>
              <w14:schemeClr w14:val="tx1"/>
            </w14:solidFill>
          </w14:textFill>
        </w:rPr>
        <w:t>为</w:t>
      </w:r>
      <w:r>
        <w:rPr>
          <w:rStyle w:val="32"/>
          <w:rFonts w:hint="eastAsia" w:ascii="仿宋" w:hAnsi="仿宋" w:eastAsia="仿宋"/>
          <w:color w:val="000000" w:themeColor="text1"/>
          <w:sz w:val="28"/>
          <w:szCs w:val="28"/>
          <w:lang w:val="zh-CN"/>
          <w14:textFill>
            <w14:solidFill>
              <w14:schemeClr w14:val="tx1"/>
            </w14:solidFill>
          </w14:textFill>
        </w:rPr>
        <w:t>中</w:t>
      </w:r>
      <w:r>
        <w:rPr>
          <w:rStyle w:val="32"/>
          <w:rFonts w:hint="eastAsia" w:ascii="仿宋" w:hAnsi="仿宋" w:eastAsia="仿宋"/>
          <w:color w:val="000000" w:themeColor="text1"/>
          <w:sz w:val="28"/>
          <w:szCs w:val="28"/>
          <w14:textFill>
            <w14:solidFill>
              <w14:schemeClr w14:val="tx1"/>
            </w14:solidFill>
          </w14:textFill>
        </w:rPr>
        <w:t>选</w:t>
      </w:r>
      <w:r>
        <w:rPr>
          <w:rStyle w:val="32"/>
          <w:rFonts w:hint="eastAsia" w:ascii="仿宋" w:hAnsi="仿宋" w:eastAsia="仿宋"/>
          <w:color w:val="000000" w:themeColor="text1"/>
          <w:sz w:val="28"/>
          <w:szCs w:val="28"/>
          <w:lang w:val="zh-CN"/>
          <w14:textFill>
            <w14:solidFill>
              <w14:schemeClr w14:val="tx1"/>
            </w14:solidFill>
          </w14:textFill>
        </w:rPr>
        <w:t>人。</w:t>
      </w:r>
    </w:p>
    <w:p w14:paraId="575B5B4D">
      <w:pPr>
        <w:pStyle w:val="2"/>
        <w:ind w:firstLine="562"/>
        <w:rPr>
          <w:rStyle w:val="32"/>
          <w:rFonts w:hint="eastAsia" w:ascii="仿宋" w:hAnsi="仿宋" w:eastAsia="仿宋"/>
          <w:color w:val="000000" w:themeColor="text1"/>
          <w:szCs w:val="28"/>
          <w14:textFill>
            <w14:solidFill>
              <w14:schemeClr w14:val="tx1"/>
            </w14:solidFill>
          </w14:textFill>
        </w:rPr>
      </w:pPr>
      <w:bookmarkStart w:id="19" w:name="_Toc189929511"/>
      <w:r>
        <w:rPr>
          <w:rStyle w:val="32"/>
          <w:rFonts w:hint="eastAsia" w:ascii="仿宋" w:hAnsi="仿宋" w:eastAsia="仿宋"/>
          <w:color w:val="000000" w:themeColor="text1"/>
          <w:szCs w:val="28"/>
          <w14:textFill>
            <w14:solidFill>
              <w14:schemeClr w14:val="tx1"/>
            </w14:solidFill>
          </w14:textFill>
        </w:rPr>
        <w:t>十二</w:t>
      </w:r>
      <w:r>
        <w:rPr>
          <w:rStyle w:val="32"/>
          <w:rFonts w:ascii="仿宋" w:hAnsi="仿宋" w:eastAsia="仿宋"/>
          <w:color w:val="000000" w:themeColor="text1"/>
          <w:szCs w:val="28"/>
          <w14:textFill>
            <w14:solidFill>
              <w14:schemeClr w14:val="tx1"/>
            </w14:solidFill>
          </w14:textFill>
        </w:rPr>
        <w:t xml:space="preserve"> </w:t>
      </w:r>
      <w:r>
        <w:rPr>
          <w:rStyle w:val="32"/>
          <w:rFonts w:hint="eastAsia" w:ascii="仿宋" w:hAnsi="仿宋" w:eastAsia="仿宋"/>
          <w:color w:val="000000" w:themeColor="text1"/>
          <w:szCs w:val="28"/>
          <w14:textFill>
            <w14:solidFill>
              <w14:schemeClr w14:val="tx1"/>
            </w14:solidFill>
          </w14:textFill>
        </w:rPr>
        <w:t>、中选通知：</w:t>
      </w:r>
      <w:bookmarkEnd w:id="19"/>
    </w:p>
    <w:p w14:paraId="66CA89AA">
      <w:pPr>
        <w:ind w:firstLine="560" w:firstLineChars="200"/>
        <w:jc w:val="left"/>
        <w:rPr>
          <w:rStyle w:val="32"/>
          <w:rFonts w:hint="eastAsia" w:ascii="仿宋" w:hAnsi="仿宋" w:eastAsia="仿宋" w:cs="Times New Roman"/>
          <w:color w:val="000000" w:themeColor="text1"/>
          <w:kern w:val="0"/>
          <w:sz w:val="28"/>
          <w:szCs w:val="28"/>
          <w:lang w:val="zh-CN"/>
          <w14:textFill>
            <w14:solidFill>
              <w14:schemeClr w14:val="tx1"/>
            </w14:solidFill>
          </w14:textFill>
        </w:rPr>
      </w:pPr>
      <w:r>
        <w:rPr>
          <w:rStyle w:val="32"/>
          <w:rFonts w:hint="eastAsia" w:ascii="仿宋" w:hAnsi="仿宋" w:eastAsia="仿宋" w:cs="Times New Roman"/>
          <w:color w:val="000000" w:themeColor="text1"/>
          <w:kern w:val="0"/>
          <w:sz w:val="28"/>
          <w:szCs w:val="28"/>
          <w:lang w:val="zh-CN"/>
          <w14:textFill>
            <w14:solidFill>
              <w14:schemeClr w14:val="tx1"/>
            </w14:solidFill>
          </w14:textFill>
        </w:rPr>
        <w:t>在中选结果公示</w:t>
      </w:r>
      <w:r>
        <w:rPr>
          <w:rStyle w:val="32"/>
          <w:rFonts w:hint="eastAsia" w:ascii="仿宋" w:hAnsi="仿宋" w:eastAsia="仿宋" w:cs="Times New Roman"/>
          <w:color w:val="000000" w:themeColor="text1"/>
          <w:kern w:val="0"/>
          <w:sz w:val="28"/>
          <w:szCs w:val="28"/>
          <w14:textFill>
            <w14:solidFill>
              <w14:schemeClr w14:val="tx1"/>
            </w14:solidFill>
          </w14:textFill>
        </w:rPr>
        <w:t>后，比选人</w:t>
      </w:r>
      <w:r>
        <w:rPr>
          <w:rStyle w:val="32"/>
          <w:rFonts w:hint="eastAsia" w:ascii="仿宋" w:hAnsi="仿宋" w:eastAsia="仿宋" w:cs="Times New Roman"/>
          <w:color w:val="000000" w:themeColor="text1"/>
          <w:kern w:val="0"/>
          <w:sz w:val="28"/>
          <w:szCs w:val="28"/>
          <w:lang w:val="zh-CN"/>
          <w14:textFill>
            <w14:solidFill>
              <w14:schemeClr w14:val="tx1"/>
            </w14:solidFill>
          </w14:textFill>
        </w:rPr>
        <w:t>以书面形式向中选人发出中选通知书，并在该通知中说明中标形式和条件、下一步工作计划与要求等内容。</w:t>
      </w:r>
    </w:p>
    <w:p w14:paraId="03101FCB">
      <w:pPr>
        <w:pStyle w:val="2"/>
        <w:ind w:firstLine="562"/>
        <w:rPr>
          <w:rStyle w:val="32"/>
          <w:rFonts w:hint="eastAsia" w:ascii="仿宋" w:hAnsi="仿宋" w:eastAsia="仿宋"/>
          <w:color w:val="000000" w:themeColor="text1"/>
          <w:szCs w:val="28"/>
          <w14:textFill>
            <w14:solidFill>
              <w14:schemeClr w14:val="tx1"/>
            </w14:solidFill>
          </w14:textFill>
        </w:rPr>
      </w:pPr>
      <w:bookmarkStart w:id="20" w:name="_Toc189929512"/>
      <w:r>
        <w:rPr>
          <w:rStyle w:val="32"/>
          <w:rFonts w:hint="eastAsia" w:ascii="仿宋" w:hAnsi="仿宋" w:eastAsia="仿宋"/>
          <w:color w:val="000000" w:themeColor="text1"/>
          <w:szCs w:val="28"/>
          <w14:textFill>
            <w14:solidFill>
              <w14:schemeClr w14:val="tx1"/>
            </w14:solidFill>
          </w14:textFill>
        </w:rPr>
        <w:t>十三、</w:t>
      </w:r>
      <w:r>
        <w:rPr>
          <w:rStyle w:val="32"/>
          <w:rFonts w:ascii="仿宋" w:hAnsi="仿宋" w:eastAsia="仿宋"/>
          <w:color w:val="000000" w:themeColor="text1"/>
          <w:szCs w:val="28"/>
          <w14:textFill>
            <w14:solidFill>
              <w14:schemeClr w14:val="tx1"/>
            </w14:solidFill>
          </w14:textFill>
        </w:rPr>
        <w:t xml:space="preserve"> </w:t>
      </w:r>
      <w:r>
        <w:rPr>
          <w:rStyle w:val="32"/>
          <w:rFonts w:hint="eastAsia" w:ascii="仿宋" w:hAnsi="仿宋" w:eastAsia="仿宋"/>
          <w:color w:val="000000" w:themeColor="text1"/>
          <w:szCs w:val="28"/>
          <w14:textFill>
            <w14:solidFill>
              <w14:schemeClr w14:val="tx1"/>
            </w14:solidFill>
          </w14:textFill>
        </w:rPr>
        <w:t>签订合同：</w:t>
      </w:r>
      <w:bookmarkEnd w:id="20"/>
    </w:p>
    <w:p w14:paraId="1CA06AD7">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1、</w:t>
      </w:r>
      <w:r>
        <w:rPr>
          <w:rStyle w:val="32"/>
          <w:rFonts w:hint="eastAsia" w:ascii="仿宋" w:hAnsi="仿宋" w:eastAsia="仿宋"/>
          <w:color w:val="000000" w:themeColor="text1"/>
          <w:kern w:val="0"/>
          <w:sz w:val="28"/>
          <w:szCs w:val="28"/>
          <w14:textFill>
            <w14:solidFill>
              <w14:schemeClr w14:val="tx1"/>
            </w14:solidFill>
          </w14:textFill>
        </w:rPr>
        <w:t>比选人</w:t>
      </w:r>
      <w:r>
        <w:rPr>
          <w:rStyle w:val="32"/>
          <w:rFonts w:hint="eastAsia" w:ascii="仿宋" w:hAnsi="仿宋" w:eastAsia="仿宋"/>
          <w:color w:val="000000" w:themeColor="text1"/>
          <w:kern w:val="0"/>
          <w:sz w:val="28"/>
          <w:szCs w:val="28"/>
          <w:lang w:val="zh-CN"/>
          <w14:textFill>
            <w14:solidFill>
              <w14:schemeClr w14:val="tx1"/>
            </w14:solidFill>
          </w14:textFill>
        </w:rPr>
        <w:t>和中选人应当自中选通知书发出之日起</w:t>
      </w:r>
      <w:r>
        <w:rPr>
          <w:rStyle w:val="32"/>
          <w:rFonts w:ascii="仿宋" w:hAnsi="仿宋" w:eastAsia="仿宋"/>
          <w:color w:val="000000" w:themeColor="text1"/>
          <w:kern w:val="0"/>
          <w:sz w:val="28"/>
          <w:szCs w:val="28"/>
          <w14:textFill>
            <w14:solidFill>
              <w14:schemeClr w14:val="tx1"/>
            </w14:solidFill>
          </w14:textFill>
        </w:rPr>
        <w:t>30</w:t>
      </w:r>
      <w:r>
        <w:rPr>
          <w:rStyle w:val="32"/>
          <w:rFonts w:hint="eastAsia" w:ascii="仿宋" w:hAnsi="仿宋" w:eastAsia="仿宋"/>
          <w:color w:val="000000" w:themeColor="text1"/>
          <w:kern w:val="0"/>
          <w:sz w:val="28"/>
          <w:szCs w:val="28"/>
          <w:lang w:val="zh-CN"/>
          <w14:textFill>
            <w14:solidFill>
              <w14:schemeClr w14:val="tx1"/>
            </w14:solidFill>
          </w14:textFill>
        </w:rPr>
        <w:t>内，根据比选文件和中选人的比选申请文件订立书面合同。中选人无正当理由拒签合同的，</w:t>
      </w:r>
      <w:r>
        <w:rPr>
          <w:rStyle w:val="32"/>
          <w:rFonts w:hint="eastAsia" w:ascii="仿宋" w:hAnsi="仿宋" w:eastAsia="仿宋"/>
          <w:color w:val="000000" w:themeColor="text1"/>
          <w:kern w:val="0"/>
          <w:sz w:val="28"/>
          <w:szCs w:val="28"/>
          <w14:textFill>
            <w14:solidFill>
              <w14:schemeClr w14:val="tx1"/>
            </w14:solidFill>
          </w14:textFill>
        </w:rPr>
        <w:t>比选人</w:t>
      </w:r>
      <w:r>
        <w:rPr>
          <w:rStyle w:val="32"/>
          <w:rFonts w:hint="eastAsia" w:ascii="仿宋" w:hAnsi="仿宋" w:eastAsia="仿宋"/>
          <w:color w:val="000000" w:themeColor="text1"/>
          <w:kern w:val="0"/>
          <w:sz w:val="28"/>
          <w:szCs w:val="28"/>
          <w:lang w:val="zh-CN"/>
          <w14:textFill>
            <w14:solidFill>
              <w14:schemeClr w14:val="tx1"/>
            </w14:solidFill>
          </w14:textFill>
        </w:rPr>
        <w:t>取消其中选资格，其比选保证金不予退还；给</w:t>
      </w:r>
      <w:r>
        <w:rPr>
          <w:rStyle w:val="32"/>
          <w:rFonts w:hint="eastAsia" w:ascii="仿宋" w:hAnsi="仿宋" w:eastAsia="仿宋"/>
          <w:color w:val="000000" w:themeColor="text1"/>
          <w:kern w:val="0"/>
          <w:sz w:val="28"/>
          <w:szCs w:val="28"/>
          <w14:textFill>
            <w14:solidFill>
              <w14:schemeClr w14:val="tx1"/>
            </w14:solidFill>
          </w14:textFill>
        </w:rPr>
        <w:t>比选人</w:t>
      </w:r>
      <w:r>
        <w:rPr>
          <w:rStyle w:val="32"/>
          <w:rFonts w:hint="eastAsia" w:ascii="仿宋" w:hAnsi="仿宋" w:eastAsia="仿宋"/>
          <w:color w:val="000000" w:themeColor="text1"/>
          <w:kern w:val="0"/>
          <w:sz w:val="28"/>
          <w:szCs w:val="28"/>
          <w:lang w:val="zh-CN"/>
          <w14:textFill>
            <w14:solidFill>
              <w14:schemeClr w14:val="tx1"/>
            </w14:solidFill>
          </w14:textFill>
        </w:rPr>
        <w:t>造成的损失超过承诺担保数额的，中选人还应当对超过部分予以赔偿。</w:t>
      </w:r>
      <w:r>
        <w:rPr>
          <w:rStyle w:val="32"/>
          <w:rFonts w:ascii="仿宋" w:hAnsi="仿宋" w:eastAsia="仿宋"/>
          <w:color w:val="000000" w:themeColor="text1"/>
          <w:kern w:val="0"/>
          <w:sz w:val="28"/>
          <w:szCs w:val="28"/>
          <w:lang w:val="zh-CN"/>
          <w14:textFill>
            <w14:solidFill>
              <w14:schemeClr w14:val="tx1"/>
            </w14:solidFill>
          </w14:textFill>
        </w:rPr>
        <w:t xml:space="preserve"> </w:t>
      </w:r>
    </w:p>
    <w:p w14:paraId="512F8782">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 xml:space="preserve">2、 </w:t>
      </w:r>
      <w:r>
        <w:rPr>
          <w:rStyle w:val="32"/>
          <w:rFonts w:hint="eastAsia" w:ascii="仿宋" w:hAnsi="仿宋" w:eastAsia="仿宋"/>
          <w:color w:val="000000" w:themeColor="text1"/>
          <w:kern w:val="0"/>
          <w:sz w:val="28"/>
          <w:szCs w:val="28"/>
          <w:lang w:val="zh-CN"/>
          <w14:textFill>
            <w14:solidFill>
              <w14:schemeClr w14:val="tx1"/>
            </w14:solidFill>
          </w14:textFill>
        </w:rPr>
        <w:t>发出中选通知书后，比选人无正当理由拒签合同的，比选人应向中选人退还承诺保证金；给中选人造成损失的，还应当赔偿损失。</w:t>
      </w:r>
    </w:p>
    <w:p w14:paraId="276E690F">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3、在保单签发前，因对保险条款产生分歧等，比选人可以书面通知方式取消中选人中选资格而无需说明理由。</w:t>
      </w:r>
    </w:p>
    <w:p w14:paraId="51C12E54">
      <w:pPr>
        <w:pStyle w:val="2"/>
        <w:ind w:firstLine="562"/>
        <w:rPr>
          <w:rStyle w:val="32"/>
          <w:rFonts w:hint="eastAsia" w:ascii="仿宋" w:hAnsi="仿宋" w:eastAsia="仿宋"/>
          <w:color w:val="000000" w:themeColor="text1"/>
          <w:szCs w:val="28"/>
          <w14:textFill>
            <w14:solidFill>
              <w14:schemeClr w14:val="tx1"/>
            </w14:solidFill>
          </w14:textFill>
        </w:rPr>
      </w:pPr>
      <w:bookmarkStart w:id="21" w:name="_Toc189929513"/>
      <w:r>
        <w:rPr>
          <w:rStyle w:val="32"/>
          <w:rFonts w:hint="eastAsia" w:ascii="仿宋" w:hAnsi="仿宋" w:eastAsia="仿宋"/>
          <w:color w:val="000000" w:themeColor="text1"/>
          <w:szCs w:val="28"/>
          <w14:textFill>
            <w14:solidFill>
              <w14:schemeClr w14:val="tx1"/>
            </w14:solidFill>
          </w14:textFill>
        </w:rPr>
        <w:t>十四、重新比选：</w:t>
      </w:r>
      <w:bookmarkEnd w:id="21"/>
    </w:p>
    <w:p w14:paraId="7B1B2A19">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有下列情形之一的，比选人将重新比选：</w:t>
      </w:r>
    </w:p>
    <w:p w14:paraId="5C2AFC43">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w:t>
      </w:r>
      <w:r>
        <w:rPr>
          <w:rStyle w:val="32"/>
          <w:rFonts w:ascii="仿宋" w:hAnsi="仿宋" w:eastAsia="仿宋"/>
          <w:color w:val="000000" w:themeColor="text1"/>
          <w:kern w:val="0"/>
          <w:sz w:val="28"/>
          <w:szCs w:val="28"/>
          <w:lang w:val="zh-CN"/>
          <w14:textFill>
            <w14:solidFill>
              <w14:schemeClr w14:val="tx1"/>
            </w14:solidFill>
          </w14:textFill>
        </w:rPr>
        <w:t>1）递交比选申请文件截止时间时，申请人少于3个的；</w:t>
      </w:r>
    </w:p>
    <w:p w14:paraId="781C87DA">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w:t>
      </w:r>
      <w:r>
        <w:rPr>
          <w:rStyle w:val="32"/>
          <w:rFonts w:ascii="仿宋" w:hAnsi="仿宋" w:eastAsia="仿宋"/>
          <w:color w:val="000000" w:themeColor="text1"/>
          <w:kern w:val="0"/>
          <w:sz w:val="28"/>
          <w:szCs w:val="28"/>
          <w:lang w:val="zh-CN"/>
          <w14:textFill>
            <w14:solidFill>
              <w14:schemeClr w14:val="tx1"/>
            </w14:solidFill>
          </w14:textFill>
        </w:rPr>
        <w:t>2）经评审委员会评审后，有效申请人少于3个的；</w:t>
      </w:r>
    </w:p>
    <w:p w14:paraId="7994BD83">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w:t>
      </w:r>
      <w:r>
        <w:rPr>
          <w:rStyle w:val="32"/>
          <w:rFonts w:ascii="仿宋" w:hAnsi="仿宋" w:eastAsia="仿宋"/>
          <w:color w:val="000000" w:themeColor="text1"/>
          <w:kern w:val="0"/>
          <w:sz w:val="28"/>
          <w:szCs w:val="28"/>
          <w:lang w:val="zh-CN"/>
          <w14:textFill>
            <w14:solidFill>
              <w14:schemeClr w14:val="tx1"/>
            </w14:solidFill>
          </w14:textFill>
        </w:rPr>
        <w:t>3）中选候选人均未与比选人签订合同的；</w:t>
      </w:r>
    </w:p>
    <w:p w14:paraId="5A374C97">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w:t>
      </w:r>
      <w:r>
        <w:rPr>
          <w:rStyle w:val="32"/>
          <w:rFonts w:ascii="仿宋" w:hAnsi="仿宋" w:eastAsia="仿宋"/>
          <w:color w:val="000000" w:themeColor="text1"/>
          <w:kern w:val="0"/>
          <w:sz w:val="28"/>
          <w:szCs w:val="28"/>
          <w:lang w:val="zh-CN"/>
          <w14:textFill>
            <w14:solidFill>
              <w14:schemeClr w14:val="tx1"/>
            </w14:solidFill>
          </w14:textFill>
        </w:rPr>
        <w:t>4）其他情形。</w:t>
      </w:r>
    </w:p>
    <w:p w14:paraId="7442F08E">
      <w:pPr>
        <w:pStyle w:val="2"/>
        <w:ind w:firstLine="562"/>
        <w:rPr>
          <w:rStyle w:val="32"/>
          <w:rFonts w:hint="eastAsia" w:ascii="仿宋" w:hAnsi="仿宋" w:eastAsia="仿宋"/>
          <w:color w:val="000000" w:themeColor="text1"/>
          <w:szCs w:val="28"/>
          <w14:textFill>
            <w14:solidFill>
              <w14:schemeClr w14:val="tx1"/>
            </w14:solidFill>
          </w14:textFill>
        </w:rPr>
      </w:pPr>
      <w:bookmarkStart w:id="22" w:name="_Toc189929514"/>
      <w:r>
        <w:rPr>
          <w:rStyle w:val="32"/>
          <w:rFonts w:hint="eastAsia" w:ascii="仿宋" w:hAnsi="仿宋" w:eastAsia="仿宋"/>
          <w:color w:val="000000" w:themeColor="text1"/>
          <w:szCs w:val="28"/>
          <w14:textFill>
            <w14:solidFill>
              <w14:schemeClr w14:val="tx1"/>
            </w14:solidFill>
          </w14:textFill>
        </w:rPr>
        <w:t>十五</w:t>
      </w:r>
      <w:r>
        <w:rPr>
          <w:rStyle w:val="32"/>
          <w:rFonts w:ascii="仿宋" w:hAnsi="仿宋" w:eastAsia="仿宋"/>
          <w:color w:val="000000" w:themeColor="text1"/>
          <w:szCs w:val="28"/>
          <w14:textFill>
            <w14:solidFill>
              <w14:schemeClr w14:val="tx1"/>
            </w14:solidFill>
          </w14:textFill>
        </w:rPr>
        <w:t xml:space="preserve"> </w:t>
      </w:r>
      <w:r>
        <w:rPr>
          <w:rStyle w:val="32"/>
          <w:rFonts w:hint="eastAsia" w:ascii="仿宋" w:hAnsi="仿宋" w:eastAsia="仿宋"/>
          <w:color w:val="000000" w:themeColor="text1"/>
          <w:szCs w:val="28"/>
          <w14:textFill>
            <w14:solidFill>
              <w14:schemeClr w14:val="tx1"/>
            </w14:solidFill>
          </w14:textFill>
        </w:rPr>
        <w:t>、不再比选：</w:t>
      </w:r>
      <w:bookmarkEnd w:id="22"/>
    </w:p>
    <w:p w14:paraId="47137FA8">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重新比选后有效申请人仍少于</w:t>
      </w:r>
      <w:r>
        <w:rPr>
          <w:rStyle w:val="32"/>
          <w:rFonts w:ascii="仿宋" w:hAnsi="仿宋" w:eastAsia="仿宋"/>
          <w:color w:val="000000" w:themeColor="text1"/>
          <w:kern w:val="0"/>
          <w:sz w:val="28"/>
          <w:szCs w:val="28"/>
          <w:lang w:val="zh-CN"/>
          <w14:textFill>
            <w14:solidFill>
              <w14:schemeClr w14:val="tx1"/>
            </w14:solidFill>
          </w14:textFill>
        </w:rPr>
        <w:t>3个，将采取竞争性谈判的方式进行选择。</w:t>
      </w:r>
    </w:p>
    <w:p w14:paraId="5215247A">
      <w:pPr>
        <w:pStyle w:val="2"/>
        <w:ind w:firstLine="562"/>
        <w:rPr>
          <w:rStyle w:val="32"/>
          <w:rFonts w:hint="eastAsia" w:ascii="仿宋" w:hAnsi="仿宋" w:eastAsia="仿宋"/>
          <w:color w:val="000000" w:themeColor="text1"/>
          <w:szCs w:val="28"/>
          <w14:textFill>
            <w14:solidFill>
              <w14:schemeClr w14:val="tx1"/>
            </w14:solidFill>
          </w14:textFill>
        </w:rPr>
      </w:pPr>
      <w:bookmarkStart w:id="23" w:name="_Toc189929515"/>
      <w:r>
        <w:rPr>
          <w:rStyle w:val="32"/>
          <w:rFonts w:hint="eastAsia" w:ascii="仿宋" w:hAnsi="仿宋" w:eastAsia="仿宋"/>
          <w:color w:val="000000" w:themeColor="text1"/>
          <w:szCs w:val="28"/>
          <w14:textFill>
            <w14:solidFill>
              <w14:schemeClr w14:val="tx1"/>
            </w14:solidFill>
          </w14:textFill>
        </w:rPr>
        <w:t>十六、</w:t>
      </w:r>
      <w:r>
        <w:rPr>
          <w:rStyle w:val="32"/>
          <w:rFonts w:ascii="仿宋" w:hAnsi="仿宋" w:eastAsia="仿宋"/>
          <w:color w:val="000000" w:themeColor="text1"/>
          <w:szCs w:val="28"/>
          <w14:textFill>
            <w14:solidFill>
              <w14:schemeClr w14:val="tx1"/>
            </w14:solidFill>
          </w14:textFill>
        </w:rPr>
        <w:t xml:space="preserve"> </w:t>
      </w:r>
      <w:r>
        <w:rPr>
          <w:rStyle w:val="32"/>
          <w:rFonts w:hint="eastAsia" w:ascii="仿宋" w:hAnsi="仿宋" w:eastAsia="仿宋"/>
          <w:color w:val="000000" w:themeColor="text1"/>
          <w:szCs w:val="28"/>
          <w14:textFill>
            <w14:solidFill>
              <w14:schemeClr w14:val="tx1"/>
            </w14:solidFill>
          </w14:textFill>
        </w:rPr>
        <w:t>纪律和监督：</w:t>
      </w:r>
      <w:bookmarkEnd w:id="23"/>
    </w:p>
    <w:p w14:paraId="10252B00">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 xml:space="preserve">1、 </w:t>
      </w:r>
      <w:r>
        <w:rPr>
          <w:rStyle w:val="32"/>
          <w:rFonts w:hint="eastAsia" w:ascii="仿宋" w:hAnsi="仿宋" w:eastAsia="仿宋"/>
          <w:color w:val="000000" w:themeColor="text1"/>
          <w:kern w:val="0"/>
          <w:sz w:val="28"/>
          <w:szCs w:val="28"/>
          <w:lang w:val="zh-CN"/>
          <w14:textFill>
            <w14:solidFill>
              <w14:schemeClr w14:val="tx1"/>
            </w14:solidFill>
          </w14:textFill>
        </w:rPr>
        <w:t>对比选人的纪律要求：</w:t>
      </w:r>
    </w:p>
    <w:p w14:paraId="7CEF47D5">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比选人不得泄漏比选活动中应当保密的情况和资料，不得与申请人串通损害公司利益或者他人合法权益。</w:t>
      </w:r>
    </w:p>
    <w:p w14:paraId="02A3B65C">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2、对申请人的纪律要求：</w:t>
      </w:r>
    </w:p>
    <w:p w14:paraId="5D97A430">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申请人不得相互串通或者与比选人串通，不得向比选人或者评审委员会成员行贿谋取中选，不得以他人名义申请或者以其他方式弄虚作假骗取中选；申请人不得以任何方式干扰、影响评审工作。</w:t>
      </w:r>
    </w:p>
    <w:p w14:paraId="1D82AB32">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3、对评审委员会成员的纪律要求：</w:t>
      </w:r>
    </w:p>
    <w:p w14:paraId="38EE5AE8">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32"/>
          <w:rFonts w:hint="eastAsia" w:ascii="仿宋" w:hAnsi="仿宋" w:eastAsia="仿宋"/>
          <w:color w:val="000000" w:themeColor="text1"/>
          <w:kern w:val="0"/>
          <w:sz w:val="28"/>
          <w:szCs w:val="28"/>
          <w14:textFill>
            <w14:solidFill>
              <w14:schemeClr w14:val="tx1"/>
            </w14:solidFill>
          </w14:textFill>
        </w:rPr>
        <w:t>五</w:t>
      </w:r>
      <w:r>
        <w:rPr>
          <w:rStyle w:val="32"/>
          <w:rFonts w:hint="eastAsia" w:ascii="仿宋" w:hAnsi="仿宋" w:eastAsia="仿宋"/>
          <w:color w:val="000000" w:themeColor="text1"/>
          <w:kern w:val="0"/>
          <w:sz w:val="28"/>
          <w:szCs w:val="28"/>
          <w:lang w:val="zh-CN"/>
          <w14:textFill>
            <w14:solidFill>
              <w14:schemeClr w14:val="tx1"/>
            </w14:solidFill>
          </w14:textFill>
        </w:rPr>
        <w:t>章“评审办法”没有规定的评审因素和标准进行评审。</w:t>
      </w:r>
    </w:p>
    <w:p w14:paraId="2B224389">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 xml:space="preserve">4、 </w:t>
      </w:r>
      <w:r>
        <w:rPr>
          <w:rStyle w:val="32"/>
          <w:rFonts w:hint="eastAsia" w:ascii="仿宋" w:hAnsi="仿宋" w:eastAsia="仿宋"/>
          <w:color w:val="000000" w:themeColor="text1"/>
          <w:kern w:val="0"/>
          <w:sz w:val="28"/>
          <w:szCs w:val="28"/>
          <w:lang w:val="zh-CN"/>
          <w14:textFill>
            <w14:solidFill>
              <w14:schemeClr w14:val="tx1"/>
            </w14:solidFill>
          </w14:textFill>
        </w:rPr>
        <w:t>对与评审活动有关的工作人员的纪律要求：</w:t>
      </w:r>
    </w:p>
    <w:p w14:paraId="5C859CA9">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与评审活动有关的工作人员不得收受他人的财物或者其它好处，不得向他人透漏对</w:t>
      </w:r>
      <w:r>
        <w:rPr>
          <w:rStyle w:val="32"/>
          <w:rFonts w:hint="eastAsia" w:ascii="仿宋" w:hAnsi="仿宋" w:eastAsia="仿宋"/>
          <w:color w:val="000000" w:themeColor="text1"/>
          <w:kern w:val="0"/>
          <w:sz w:val="28"/>
          <w:szCs w:val="28"/>
          <w14:textFill>
            <w14:solidFill>
              <w14:schemeClr w14:val="tx1"/>
            </w14:solidFill>
          </w14:textFill>
        </w:rPr>
        <w:t>比选申请</w:t>
      </w:r>
      <w:r>
        <w:rPr>
          <w:rStyle w:val="32"/>
          <w:rFonts w:hint="eastAsia" w:ascii="仿宋" w:hAnsi="仿宋" w:eastAsia="仿宋"/>
          <w:color w:val="000000" w:themeColor="text1"/>
          <w:kern w:val="0"/>
          <w:sz w:val="28"/>
          <w:szCs w:val="28"/>
          <w:lang w:val="zh-CN"/>
          <w14:textFill>
            <w14:solidFill>
              <w14:schemeClr w14:val="tx1"/>
            </w14:solidFill>
          </w14:textFill>
        </w:rPr>
        <w:t>文件的评审和比较、中选候选人的推荐情况以及评审有关的其他情况。在评审活动中，与评审活动有关的工作人员不得擅离职守，影响评审程序正常进行。</w:t>
      </w:r>
    </w:p>
    <w:p w14:paraId="0CD7DA96">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ascii="仿宋" w:hAnsi="仿宋" w:eastAsia="仿宋"/>
          <w:color w:val="000000" w:themeColor="text1"/>
          <w:kern w:val="0"/>
          <w:sz w:val="28"/>
          <w:szCs w:val="28"/>
          <w:lang w:val="zh-CN"/>
          <w14:textFill>
            <w14:solidFill>
              <w14:schemeClr w14:val="tx1"/>
            </w14:solidFill>
          </w14:textFill>
        </w:rPr>
        <w:t xml:space="preserve">5 </w:t>
      </w:r>
      <w:r>
        <w:rPr>
          <w:rStyle w:val="32"/>
          <w:rFonts w:hint="eastAsia" w:ascii="仿宋" w:hAnsi="仿宋" w:eastAsia="仿宋"/>
          <w:color w:val="000000" w:themeColor="text1"/>
          <w:kern w:val="0"/>
          <w:sz w:val="28"/>
          <w:szCs w:val="28"/>
          <w:lang w:val="zh-CN"/>
          <w14:textFill>
            <w14:solidFill>
              <w14:schemeClr w14:val="tx1"/>
            </w14:solidFill>
          </w14:textFill>
        </w:rPr>
        <w:t>、投诉：</w:t>
      </w:r>
    </w:p>
    <w:p w14:paraId="4FE96224">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申请人和其他利害关系人认为本次比选活动违反相关规定的，有权向南平武夷发展集团有限公司纪检监察室投诉。</w:t>
      </w:r>
    </w:p>
    <w:p w14:paraId="0C8720FC">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电话：0599-8872199。</w:t>
      </w:r>
    </w:p>
    <w:p w14:paraId="1727FDDE">
      <w:pPr>
        <w:ind w:firstLine="560" w:firstLineChars="200"/>
        <w:jc w:val="left"/>
        <w:rPr>
          <w:rStyle w:val="32"/>
          <w:rFonts w:hint="eastAsia" w:ascii="仿宋" w:hAnsi="仿宋" w:eastAsia="仿宋"/>
          <w:color w:val="000000" w:themeColor="text1"/>
          <w:kern w:val="0"/>
          <w:sz w:val="28"/>
          <w:szCs w:val="28"/>
          <w:lang w:val="zh-CN"/>
          <w14:textFill>
            <w14:solidFill>
              <w14:schemeClr w14:val="tx1"/>
            </w14:solidFill>
          </w14:textFill>
        </w:rPr>
      </w:pPr>
      <w:r>
        <w:rPr>
          <w:rStyle w:val="32"/>
          <w:rFonts w:hint="eastAsia" w:ascii="仿宋" w:hAnsi="仿宋" w:eastAsia="仿宋"/>
          <w:color w:val="000000" w:themeColor="text1"/>
          <w:kern w:val="0"/>
          <w:sz w:val="28"/>
          <w:szCs w:val="28"/>
          <w:lang w:val="zh-CN"/>
          <w14:textFill>
            <w14:solidFill>
              <w14:schemeClr w14:val="tx1"/>
            </w14:solidFill>
          </w14:textFill>
        </w:rPr>
        <w:t>地址：南平市建阳区西区生态城交通枢纽大楼（建阳外国语学校正对面）。</w:t>
      </w:r>
    </w:p>
    <w:p w14:paraId="76EBCDB5">
      <w:pPr>
        <w:rPr>
          <w:color w:val="000000" w:themeColor="text1"/>
          <w:lang w:val="zh-CN"/>
          <w14:textFill>
            <w14:solidFill>
              <w14:schemeClr w14:val="tx1"/>
            </w14:solidFill>
          </w14:textFill>
        </w:rPr>
      </w:pPr>
    </w:p>
    <w:p w14:paraId="7EE2A5E9">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350FFC39">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7D5172AF">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5D001201">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5F3F4660">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3D7E2489">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2C37F6A7">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1548EB10">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15C3EEFE">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774719CB">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2E720FB8">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7C04939B">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30534838">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4CE20142">
      <w:pPr>
        <w:pStyle w:val="68"/>
        <w:snapToGrid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附件A</w:t>
      </w:r>
    </w:p>
    <w:p w14:paraId="15572CBA">
      <w:pPr>
        <w:pStyle w:val="57"/>
        <w:snapToGrid w:val="0"/>
        <w:jc w:val="center"/>
        <w:rPr>
          <w:rStyle w:val="32"/>
          <w:rFonts w:hint="eastAsia" w:ascii="仿宋" w:hAnsi="仿宋" w:eastAsia="仿宋" w:cs="仿宋"/>
          <w:b/>
          <w:bCs/>
          <w:color w:val="000000" w:themeColor="text1"/>
          <w:sz w:val="36"/>
          <w:szCs w:val="28"/>
          <w14:textFill>
            <w14:solidFill>
              <w14:schemeClr w14:val="tx1"/>
            </w14:solidFill>
          </w14:textFill>
        </w:rPr>
      </w:pPr>
    </w:p>
    <w:p w14:paraId="4C5B96B0">
      <w:pPr>
        <w:pStyle w:val="57"/>
        <w:snapToGrid w:val="0"/>
        <w:jc w:val="center"/>
        <w:rPr>
          <w:rStyle w:val="32"/>
          <w:rFonts w:hint="eastAsia" w:ascii="仿宋" w:hAnsi="仿宋" w:eastAsia="仿宋" w:cs="仿宋"/>
          <w:b/>
          <w:bCs/>
          <w:color w:val="000000" w:themeColor="text1"/>
          <w:sz w:val="36"/>
          <w:szCs w:val="28"/>
          <w14:textFill>
            <w14:solidFill>
              <w14:schemeClr w14:val="tx1"/>
            </w14:solidFill>
          </w14:textFill>
        </w:rPr>
      </w:pPr>
      <w:r>
        <w:rPr>
          <w:rStyle w:val="32"/>
          <w:rFonts w:hint="eastAsia" w:ascii="仿宋" w:hAnsi="仿宋" w:eastAsia="仿宋" w:cs="仿宋"/>
          <w:b/>
          <w:bCs/>
          <w:color w:val="000000" w:themeColor="text1"/>
          <w:sz w:val="36"/>
          <w:szCs w:val="28"/>
          <w14:textFill>
            <w14:solidFill>
              <w14:schemeClr w14:val="tx1"/>
            </w14:solidFill>
          </w14:textFill>
        </w:rPr>
        <w:t>参选报名函</w:t>
      </w:r>
    </w:p>
    <w:p w14:paraId="70B0C3D6">
      <w:pPr>
        <w:pStyle w:val="57"/>
        <w:snapToGrid w:val="0"/>
        <w:jc w:val="center"/>
        <w:rPr>
          <w:rStyle w:val="32"/>
          <w:rFonts w:hint="eastAsia" w:ascii="仿宋" w:hAnsi="仿宋" w:eastAsia="仿宋" w:cs="仿宋"/>
          <w:b/>
          <w:bCs/>
          <w:color w:val="000000" w:themeColor="text1"/>
          <w:sz w:val="36"/>
          <w:szCs w:val="28"/>
          <w14:textFill>
            <w14:solidFill>
              <w14:schemeClr w14:val="tx1"/>
            </w14:solidFill>
          </w14:textFill>
        </w:rPr>
      </w:pPr>
    </w:p>
    <w:p w14:paraId="4855EA25">
      <w:pPr>
        <w:pStyle w:val="57"/>
        <w:snapToGrid w:val="0"/>
        <w:jc w:val="left"/>
        <w:rPr>
          <w:rStyle w:val="32"/>
          <w:rFonts w:hint="eastAsia" w:ascii="仿宋" w:hAnsi="仿宋" w:eastAsia="仿宋" w:cs="仿宋"/>
          <w:b/>
          <w:bCs/>
          <w:color w:val="000000" w:themeColor="text1"/>
          <w:sz w:val="36"/>
          <w:szCs w:val="28"/>
          <w14:textFill>
            <w14:solidFill>
              <w14:schemeClr w14:val="tx1"/>
            </w14:solidFill>
          </w14:textFill>
        </w:rPr>
      </w:pPr>
      <w:r>
        <w:rPr>
          <w:rStyle w:val="32"/>
          <w:rFonts w:hint="eastAsia" w:ascii="仿宋" w:hAnsi="仿宋" w:eastAsia="仿宋" w:cs="仿宋"/>
          <w:b/>
          <w:bCs/>
          <w:color w:val="000000" w:themeColor="text1"/>
          <w:sz w:val="28"/>
          <w:szCs w:val="28"/>
          <w14:textFill>
            <w14:solidFill>
              <w14:schemeClr w14:val="tx1"/>
            </w14:solidFill>
          </w14:textFill>
        </w:rPr>
        <w:t>南平建设集团有限公司</w:t>
      </w:r>
      <w:r>
        <w:rPr>
          <w:rStyle w:val="32"/>
          <w:rFonts w:hint="eastAsia" w:ascii="仿宋" w:hAnsi="仿宋" w:eastAsia="仿宋" w:cs="仿宋"/>
          <w:b/>
          <w:color w:val="000000" w:themeColor="text1"/>
          <w:sz w:val="28"/>
          <w:szCs w:val="28"/>
          <w14:textFill>
            <w14:solidFill>
              <w14:schemeClr w14:val="tx1"/>
            </w14:solidFill>
          </w14:textFill>
        </w:rPr>
        <w:t>：</w:t>
      </w:r>
    </w:p>
    <w:p w14:paraId="23045B98">
      <w:pPr>
        <w:ind w:firstLine="560" w:firstLineChars="200"/>
        <w:rPr>
          <w:rStyle w:val="32"/>
          <w:rFonts w:hint="eastAsia" w:ascii="仿宋" w:hAnsi="仿宋" w:eastAsia="仿宋" w:cs="仿宋"/>
          <w:bCs/>
          <w:color w:val="000000" w:themeColor="text1"/>
          <w:kern w:val="0"/>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本公司申请参加</w:t>
      </w:r>
      <w:r>
        <w:rPr>
          <w:rFonts w:hint="eastAsia" w:ascii="仿宋" w:hAnsi="仿宋" w:eastAsia="仿宋" w:cs="Calibri"/>
          <w:bCs/>
          <w:color w:val="000000" w:themeColor="text1"/>
          <w:sz w:val="28"/>
          <w:szCs w:val="28"/>
          <w:u w:val="single"/>
          <w14:textFill>
            <w14:solidFill>
              <w14:schemeClr w14:val="tx1"/>
            </w14:solidFill>
          </w14:textFill>
        </w:rPr>
        <w:t>南平市智慧文旅综合服务中心、南平市绿色产业智慧创新服务中心、南平市智慧水务综合调度指挥和保障中心（工程总承包）以及</w:t>
      </w:r>
      <w:r>
        <w:rPr>
          <w:rFonts w:hint="eastAsia" w:ascii="仿宋" w:hAnsi="仿宋" w:eastAsia="仿宋" w:cs="Calibri"/>
          <w:bCs/>
          <w:color w:val="000000" w:themeColor="text1"/>
          <w:sz w:val="28"/>
          <w:szCs w:val="28"/>
          <w:u w:val="single"/>
          <w:lang w:val="zh-CN"/>
          <w14:textFill>
            <w14:solidFill>
              <w14:schemeClr w14:val="tx1"/>
            </w14:solidFill>
          </w14:textFill>
        </w:rPr>
        <w:t>武夷新区新型电池产业园—福州新区与武夷新区新时代山海协作项目</w:t>
      </w:r>
      <w:r>
        <w:rPr>
          <w:rStyle w:val="32"/>
          <w:rFonts w:hint="eastAsia" w:ascii="仿宋" w:hAnsi="仿宋" w:eastAsia="仿宋" w:cs="仿宋"/>
          <w:bCs/>
          <w:color w:val="000000" w:themeColor="text1"/>
          <w:sz w:val="28"/>
          <w:szCs w:val="28"/>
          <w:u w:val="single"/>
          <w14:textFill>
            <w14:solidFill>
              <w14:schemeClr w14:val="tx1"/>
            </w14:solidFill>
          </w14:textFill>
        </w:rPr>
        <w:t>的建筑施工行业安全生产责任保险、建筑施工人员团体意外伤害保险</w:t>
      </w:r>
      <w:r>
        <w:rPr>
          <w:rStyle w:val="32"/>
          <w:rFonts w:hint="eastAsia" w:ascii="仿宋" w:hAnsi="仿宋" w:eastAsia="仿宋" w:cs="仿宋"/>
          <w:bCs/>
          <w:color w:val="000000" w:themeColor="text1"/>
          <w:sz w:val="28"/>
          <w:szCs w:val="28"/>
          <w14:textFill>
            <w14:solidFill>
              <w14:schemeClr w14:val="tx1"/>
            </w14:solidFill>
          </w14:textFill>
        </w:rPr>
        <w:t>的比选，同意遵守比选规则。</w:t>
      </w:r>
    </w:p>
    <w:p w14:paraId="793A9B00">
      <w:pPr>
        <w:pStyle w:val="57"/>
        <w:snapToGrid w:val="0"/>
        <w:spacing w:line="500" w:lineRule="exact"/>
        <w:ind w:firstLine="66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一、比选申请单位全称：</w:t>
      </w:r>
    </w:p>
    <w:p w14:paraId="58594576">
      <w:pPr>
        <w:pStyle w:val="57"/>
        <w:snapToGrid w:val="0"/>
        <w:spacing w:line="500" w:lineRule="exact"/>
        <w:ind w:firstLine="66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二、联系人信息</w:t>
      </w:r>
    </w:p>
    <w:p w14:paraId="73CAA072">
      <w:pPr>
        <w:pStyle w:val="57"/>
        <w:snapToGrid w:val="0"/>
        <w:spacing w:line="500" w:lineRule="exact"/>
        <w:ind w:firstLine="840" w:firstLineChars="30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联系人姓名：               职务：</w:t>
      </w:r>
    </w:p>
    <w:p w14:paraId="3F7A3AC9">
      <w:pPr>
        <w:pStyle w:val="57"/>
        <w:snapToGrid w:val="0"/>
        <w:spacing w:line="500" w:lineRule="exact"/>
        <w:ind w:firstLine="840" w:firstLineChars="30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 xml:space="preserve">联系电话： </w:t>
      </w:r>
    </w:p>
    <w:p w14:paraId="4F2E1725">
      <w:pPr>
        <w:pStyle w:val="57"/>
        <w:snapToGrid w:val="0"/>
        <w:spacing w:line="500" w:lineRule="exact"/>
        <w:ind w:firstLine="840" w:firstLineChars="300"/>
        <w:rPr>
          <w:rStyle w:val="32"/>
          <w:rFonts w:hint="eastAsia" w:ascii="仿宋" w:hAnsi="仿宋" w:eastAsia="仿宋" w:cs="仿宋"/>
          <w:bCs/>
          <w:color w:val="000000" w:themeColor="text1"/>
          <w:sz w:val="28"/>
          <w:szCs w:val="28"/>
          <w14:textFill>
            <w14:solidFill>
              <w14:schemeClr w14:val="tx1"/>
            </w14:solidFill>
          </w14:textFill>
        </w:rPr>
      </w:pPr>
    </w:p>
    <w:p w14:paraId="363AD663">
      <w:pPr>
        <w:pStyle w:val="57"/>
        <w:snapToGrid w:val="0"/>
        <w:spacing w:line="500" w:lineRule="exact"/>
        <w:ind w:firstLine="1960" w:firstLineChars="70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比选申请人（加盖公章）：</w:t>
      </w:r>
    </w:p>
    <w:p w14:paraId="0A3F55AE">
      <w:pPr>
        <w:pStyle w:val="57"/>
        <w:snapToGrid w:val="0"/>
        <w:spacing w:line="500" w:lineRule="exact"/>
        <w:ind w:firstLine="660"/>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 xml:space="preserve">         日期：</w:t>
      </w:r>
    </w:p>
    <w:p w14:paraId="3AC6B327">
      <w:pPr>
        <w:pStyle w:val="57"/>
        <w:snapToGrid w:val="0"/>
        <w:spacing w:line="500" w:lineRule="exact"/>
        <w:rPr>
          <w:rStyle w:val="32"/>
          <w:rFonts w:hint="eastAsia" w:ascii="仿宋" w:hAnsi="仿宋" w:eastAsia="仿宋" w:cs="仿宋"/>
          <w:color w:val="000000" w:themeColor="text1"/>
          <w:sz w:val="28"/>
          <w:szCs w:val="28"/>
          <w:lang w:val="zh-CN"/>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br w:type="page"/>
      </w:r>
    </w:p>
    <w:p w14:paraId="73D3A8D2">
      <w:pPr>
        <w:pStyle w:val="68"/>
        <w:snapToGrid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附件B</w:t>
      </w:r>
    </w:p>
    <w:p w14:paraId="1A006F56">
      <w:pPr>
        <w:jc w:val="center"/>
        <w:rPr>
          <w:rFonts w:hint="eastAsia" w:ascii="仿宋" w:hAnsi="仿宋" w:eastAsia="仿宋" w:cs="仿宋"/>
          <w:b/>
          <w:color w:val="000000" w:themeColor="text1"/>
          <w:sz w:val="32"/>
          <w:szCs w:val="28"/>
          <w14:textFill>
            <w14:solidFill>
              <w14:schemeClr w14:val="tx1"/>
            </w14:solidFill>
          </w14:textFill>
        </w:rPr>
      </w:pPr>
      <w:r>
        <w:rPr>
          <w:rFonts w:hint="eastAsia" w:ascii="仿宋" w:hAnsi="仿宋" w:eastAsia="仿宋" w:cs="仿宋"/>
          <w:b/>
          <w:color w:val="000000" w:themeColor="text1"/>
          <w:sz w:val="32"/>
          <w:szCs w:val="28"/>
          <w14:textFill>
            <w14:solidFill>
              <w14:schemeClr w14:val="tx1"/>
            </w14:solidFill>
          </w14:textFill>
        </w:rPr>
        <w:t>省级保险公司授权书</w:t>
      </w:r>
    </w:p>
    <w:p w14:paraId="1DBBF137">
      <w:pPr>
        <w:rPr>
          <w:rFonts w:hint="eastAsia" w:ascii="仿宋" w:hAnsi="仿宋" w:eastAsia="仿宋" w:cs="仿宋"/>
          <w:color w:val="000000" w:themeColor="text1"/>
          <w:sz w:val="28"/>
          <w:szCs w:val="28"/>
          <w14:textFill>
            <w14:solidFill>
              <w14:schemeClr w14:val="tx1"/>
            </w14:solidFill>
          </w14:textFill>
        </w:rPr>
      </w:pPr>
    </w:p>
    <w:p w14:paraId="4E217C95">
      <w:pPr>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分公司（单位全称）为本公司下属单位，兹授权其代表本公司参加</w:t>
      </w:r>
      <w:r>
        <w:rPr>
          <w:rFonts w:hint="eastAsia" w:ascii="仿宋" w:hAnsi="仿宋" w:eastAsia="仿宋" w:cs="Calibri"/>
          <w:bCs/>
          <w:color w:val="000000" w:themeColor="text1"/>
          <w:sz w:val="28"/>
          <w:szCs w:val="28"/>
          <w:u w:val="single"/>
          <w14:textFill>
            <w14:solidFill>
              <w14:schemeClr w14:val="tx1"/>
            </w14:solidFill>
          </w14:textFill>
        </w:rPr>
        <w:t>南平市智慧文旅综合服务中心、南平市绿色产业智慧创新服务中心、南平市智慧水务综合调度指挥和保障中心（工程总承包）以及</w:t>
      </w:r>
      <w:r>
        <w:rPr>
          <w:rFonts w:hint="eastAsia" w:ascii="仿宋" w:hAnsi="仿宋" w:eastAsia="仿宋" w:cs="Calibri"/>
          <w:bCs/>
          <w:color w:val="000000" w:themeColor="text1"/>
          <w:sz w:val="28"/>
          <w:szCs w:val="28"/>
          <w:u w:val="single"/>
          <w:lang w:val="zh-CN"/>
          <w14:textFill>
            <w14:solidFill>
              <w14:schemeClr w14:val="tx1"/>
            </w14:solidFill>
          </w14:textFill>
        </w:rPr>
        <w:t>武夷新区新型电池产业园—福州新区与武夷新区新时代山海协作项目</w:t>
      </w:r>
      <w:r>
        <w:rPr>
          <w:rStyle w:val="32"/>
          <w:rFonts w:hint="eastAsia" w:ascii="仿宋" w:hAnsi="仿宋" w:eastAsia="仿宋" w:cs="仿宋"/>
          <w:bCs/>
          <w:color w:val="000000" w:themeColor="text1"/>
          <w:sz w:val="28"/>
          <w:szCs w:val="28"/>
          <w:u w:val="single"/>
          <w14:textFill>
            <w14:solidFill>
              <w14:schemeClr w14:val="tx1"/>
            </w14:solidFill>
          </w14:textFill>
        </w:rPr>
        <w:t>的建筑施工行业安全生产责任保险、建筑施工人员团体意外伤害保险的</w:t>
      </w:r>
      <w:r>
        <w:rPr>
          <w:rFonts w:hint="eastAsia" w:ascii="仿宋" w:hAnsi="仿宋" w:eastAsia="仿宋" w:cs="仿宋"/>
          <w:bCs/>
          <w:color w:val="000000" w:themeColor="text1"/>
          <w:sz w:val="28"/>
          <w:szCs w:val="28"/>
          <w14:textFill>
            <w14:solidFill>
              <w14:schemeClr w14:val="tx1"/>
            </w14:solidFill>
          </w14:textFill>
        </w:rPr>
        <w:t>保险公司比选。</w:t>
      </w:r>
    </w:p>
    <w:p w14:paraId="75B54368">
      <w:pPr>
        <w:ind w:firstLine="560" w:firstLineChars="200"/>
        <w:rPr>
          <w:rFonts w:hint="eastAsia"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分公司</w:t>
      </w:r>
      <w:r>
        <w:rPr>
          <w:rFonts w:hint="eastAsia" w:ascii="仿宋" w:hAnsi="仿宋" w:eastAsia="仿宋" w:cs="仿宋"/>
          <w:color w:val="000000" w:themeColor="text1"/>
          <w:sz w:val="28"/>
          <w:szCs w:val="28"/>
          <w14:textFill>
            <w14:solidFill>
              <w14:schemeClr w14:val="tx1"/>
            </w14:solidFill>
          </w14:textFill>
        </w:rPr>
        <w:t>根据授权，以我方的名义签署、澄清、递交、修改比选申请书，签订合同和处理有关事宜，本公司均予以承认。</w:t>
      </w:r>
    </w:p>
    <w:p w14:paraId="45E7E078">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特此授权 。</w:t>
      </w:r>
    </w:p>
    <w:p w14:paraId="6B9B46D0">
      <w:pPr>
        <w:rPr>
          <w:rFonts w:hint="eastAsia" w:ascii="仿宋" w:hAnsi="仿宋" w:eastAsia="仿宋" w:cs="仿宋"/>
          <w:color w:val="000000" w:themeColor="text1"/>
          <w:sz w:val="28"/>
          <w:szCs w:val="28"/>
          <w14:textFill>
            <w14:solidFill>
              <w14:schemeClr w14:val="tx1"/>
            </w14:solidFill>
          </w14:textFill>
        </w:rPr>
      </w:pPr>
    </w:p>
    <w:p w14:paraId="3EF896FE">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授权单位（加盖公章）：</w:t>
      </w:r>
    </w:p>
    <w:p w14:paraId="61C56AC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授权日期：</w:t>
      </w:r>
    </w:p>
    <w:p w14:paraId="6D9F6D8C">
      <w:pPr>
        <w:rPr>
          <w:rFonts w:hint="eastAsia" w:ascii="仿宋" w:hAnsi="仿宋" w:eastAsia="仿宋" w:cs="仿宋"/>
          <w:color w:val="000000" w:themeColor="text1"/>
          <w:sz w:val="28"/>
          <w:szCs w:val="28"/>
          <w14:textFill>
            <w14:solidFill>
              <w14:schemeClr w14:val="tx1"/>
            </w14:solidFill>
          </w14:textFill>
        </w:rPr>
      </w:pPr>
    </w:p>
    <w:p w14:paraId="183A98B6">
      <w:pPr>
        <w:pStyle w:val="68"/>
        <w:snapToGrid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（注：省级以下分公司参选的必须提供此文件；省级保险公司直接参加比选的无须提供此文件）</w:t>
      </w:r>
    </w:p>
    <w:p w14:paraId="13118548">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13394280">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4CD8F79F">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37668748">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5D90F08B">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7EEF91DC">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01ACB18D">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1B01338B">
      <w:pPr>
        <w:pStyle w:val="68"/>
        <w:snapToGrid w:val="0"/>
        <w:rPr>
          <w:rFonts w:hint="eastAsia" w:ascii="仿宋" w:hAnsi="仿宋" w:eastAsia="仿宋" w:cs="仿宋"/>
          <w:bCs/>
          <w:color w:val="000000" w:themeColor="text1"/>
          <w:sz w:val="28"/>
          <w:szCs w:val="28"/>
          <w14:textFill>
            <w14:solidFill>
              <w14:schemeClr w14:val="tx1"/>
            </w14:solidFill>
          </w14:textFill>
        </w:rPr>
      </w:pPr>
    </w:p>
    <w:p w14:paraId="3E52E377">
      <w:pPr>
        <w:pStyle w:val="3"/>
        <w:jc w:val="center"/>
        <w:rPr>
          <w:rStyle w:val="32"/>
          <w:rFonts w:hint="eastAsia" w:ascii="仿宋" w:hAnsi="仿宋" w:eastAsia="仿宋" w:cs="仿宋"/>
          <w:b/>
          <w:bCs/>
          <w:color w:val="000000" w:themeColor="text1"/>
          <w:kern w:val="0"/>
          <w:sz w:val="36"/>
          <w:szCs w:val="28"/>
          <w:lang w:val="zh-CN"/>
          <w14:textFill>
            <w14:solidFill>
              <w14:schemeClr w14:val="tx1"/>
            </w14:solidFill>
          </w14:textFill>
        </w:rPr>
      </w:pPr>
      <w:bookmarkStart w:id="24" w:name="_Toc189929516"/>
      <w:r>
        <w:rPr>
          <w:rStyle w:val="32"/>
          <w:rFonts w:hint="eastAsia" w:ascii="仿宋" w:hAnsi="仿宋" w:eastAsia="仿宋" w:cs="仿宋"/>
          <w:b/>
          <w:bCs/>
          <w:color w:val="000000" w:themeColor="text1"/>
          <w:kern w:val="0"/>
          <w:sz w:val="36"/>
          <w:szCs w:val="28"/>
          <w:lang w:val="zh-CN"/>
          <w14:textFill>
            <w14:solidFill>
              <w14:schemeClr w14:val="tx1"/>
            </w14:solidFill>
          </w14:textFill>
        </w:rPr>
        <w:t>第</w:t>
      </w:r>
      <w:r>
        <w:rPr>
          <w:rStyle w:val="32"/>
          <w:rFonts w:hint="eastAsia" w:ascii="仿宋" w:hAnsi="仿宋" w:eastAsia="仿宋" w:cs="仿宋"/>
          <w:b/>
          <w:bCs/>
          <w:color w:val="000000" w:themeColor="text1"/>
          <w:kern w:val="0"/>
          <w:sz w:val="36"/>
          <w:szCs w:val="28"/>
          <w14:textFill>
            <w14:solidFill>
              <w14:schemeClr w14:val="tx1"/>
            </w14:solidFill>
          </w14:textFill>
        </w:rPr>
        <w:t>三</w:t>
      </w:r>
      <w:r>
        <w:rPr>
          <w:rStyle w:val="32"/>
          <w:rFonts w:hint="eastAsia" w:ascii="仿宋" w:hAnsi="仿宋" w:eastAsia="仿宋" w:cs="仿宋"/>
          <w:b/>
          <w:bCs/>
          <w:color w:val="000000" w:themeColor="text1"/>
          <w:kern w:val="0"/>
          <w:sz w:val="36"/>
          <w:szCs w:val="28"/>
          <w:lang w:val="zh-CN"/>
          <w14:textFill>
            <w14:solidFill>
              <w14:schemeClr w14:val="tx1"/>
            </w14:solidFill>
          </w14:textFill>
        </w:rPr>
        <w:t>章 比选申请书格式</w:t>
      </w:r>
      <w:bookmarkEnd w:id="24"/>
    </w:p>
    <w:p w14:paraId="0CED1A62">
      <w:pPr>
        <w:rPr>
          <w:rStyle w:val="32"/>
          <w:rFonts w:hint="eastAsia" w:ascii="仿宋" w:hAnsi="仿宋" w:eastAsia="仿宋" w:cs="仿宋"/>
          <w:bCs/>
          <w:color w:val="000000" w:themeColor="text1"/>
          <w:sz w:val="28"/>
          <w:szCs w:val="28"/>
          <w14:textFill>
            <w14:solidFill>
              <w14:schemeClr w14:val="tx1"/>
            </w14:solidFill>
          </w14:textFill>
        </w:rPr>
      </w:pPr>
      <w:r>
        <w:rPr>
          <w:rStyle w:val="32"/>
          <w:rFonts w:hint="eastAsia" w:ascii="仿宋" w:hAnsi="仿宋" w:eastAsia="仿宋" w:cs="仿宋"/>
          <w:bCs/>
          <w:color w:val="000000" w:themeColor="text1"/>
          <w:sz w:val="28"/>
          <w:szCs w:val="28"/>
          <w14:textFill>
            <w14:solidFill>
              <w14:schemeClr w14:val="tx1"/>
            </w14:solidFill>
          </w14:textFill>
        </w:rPr>
        <w:t>比选申请书封面：</w:t>
      </w:r>
    </w:p>
    <w:p w14:paraId="39EEE02A">
      <w:pPr>
        <w:spacing w:line="360" w:lineRule="auto"/>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南平市智慧文旅综合服务中心、</w:t>
      </w:r>
    </w:p>
    <w:p w14:paraId="3F2370C2">
      <w:pPr>
        <w:spacing w:line="360" w:lineRule="auto"/>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南平市绿色产业智慧创新服务中心、</w:t>
      </w:r>
    </w:p>
    <w:p w14:paraId="1B901055">
      <w:pPr>
        <w:spacing w:line="360" w:lineRule="auto"/>
        <w:jc w:val="center"/>
        <w:rPr>
          <w:rStyle w:val="32"/>
          <w:rFonts w:hint="eastAsia" w:ascii="仿宋" w:hAnsi="仿宋" w:eastAsia="仿宋" w:cs="微软雅黑"/>
          <w:b/>
          <w:color w:val="000000" w:themeColor="text1"/>
          <w:kern w:val="0"/>
          <w:sz w:val="32"/>
          <w:szCs w:val="32"/>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南平市智慧水务综合调度指挥和保障中心（工程总承包）</w:t>
      </w:r>
    </w:p>
    <w:p w14:paraId="21253C05">
      <w:pPr>
        <w:keepNext/>
        <w:keepLines/>
        <w:jc w:val="center"/>
        <w:rPr>
          <w:color w:val="000000" w:themeColor="text1"/>
          <w:lang w:val="zh-CN"/>
          <w14:textFill>
            <w14:solidFill>
              <w14:schemeClr w14:val="tx1"/>
            </w14:solidFill>
          </w14:textFill>
        </w:rPr>
      </w:pPr>
      <w:r>
        <w:rPr>
          <w:rStyle w:val="32"/>
          <w:rFonts w:hint="eastAsia" w:ascii="仿宋" w:hAnsi="仿宋" w:eastAsia="仿宋" w:cs="微软雅黑"/>
          <w:b/>
          <w:color w:val="000000" w:themeColor="text1"/>
          <w:kern w:val="0"/>
          <w:sz w:val="32"/>
          <w:szCs w:val="32"/>
          <w:lang w:val="zh-CN"/>
          <w14:textFill>
            <w14:solidFill>
              <w14:schemeClr w14:val="tx1"/>
            </w14:solidFill>
          </w14:textFill>
        </w:rPr>
        <w:t>武夷新区新型电池产业园—福州新区与武夷新区新时代山海协作项目</w:t>
      </w:r>
    </w:p>
    <w:p w14:paraId="1FA83411">
      <w:pPr>
        <w:jc w:val="center"/>
        <w:rPr>
          <w:rStyle w:val="32"/>
          <w:rFonts w:hint="eastAsia" w:ascii="仿宋" w:hAnsi="仿宋" w:eastAsia="仿宋" w:cs="仿宋"/>
          <w:b/>
          <w:color w:val="000000" w:themeColor="text1"/>
          <w:spacing w:val="-20"/>
          <w:w w:val="96"/>
          <w:kern w:val="0"/>
          <w:sz w:val="32"/>
          <w:szCs w:val="32"/>
          <w:lang w:val="zh-CN"/>
          <w14:textFill>
            <w14:solidFill>
              <w14:schemeClr w14:val="tx1"/>
            </w14:solidFill>
          </w14:textFill>
        </w:rPr>
      </w:pPr>
      <w:r>
        <w:rPr>
          <w:rStyle w:val="32"/>
          <w:rFonts w:hint="eastAsia" w:ascii="仿宋" w:hAnsi="仿宋" w:eastAsia="仿宋" w:cs="仿宋"/>
          <w:b/>
          <w:color w:val="000000" w:themeColor="text1"/>
          <w:spacing w:val="-20"/>
          <w:w w:val="96"/>
          <w:kern w:val="0"/>
          <w:sz w:val="32"/>
          <w:szCs w:val="32"/>
          <w:lang w:val="zh-CN"/>
          <w14:textFill>
            <w14:solidFill>
              <w14:schemeClr w14:val="tx1"/>
            </w14:solidFill>
          </w14:textFill>
        </w:rPr>
        <w:t>建筑施工行业安全生产责任保险、建筑施工人员团体意外伤害保险</w:t>
      </w:r>
    </w:p>
    <w:p w14:paraId="17D03DD5">
      <w:pPr>
        <w:rPr>
          <w:color w:val="000000" w:themeColor="text1"/>
          <w:lang w:val="zh-CN"/>
          <w14:textFill>
            <w14:solidFill>
              <w14:schemeClr w14:val="tx1"/>
            </w14:solidFill>
          </w14:textFill>
        </w:rPr>
      </w:pPr>
    </w:p>
    <w:p w14:paraId="12E22A66">
      <w:pPr>
        <w:jc w:val="center"/>
        <w:rPr>
          <w:rStyle w:val="32"/>
          <w:rFonts w:hint="eastAsia" w:ascii="仿宋" w:hAnsi="仿宋" w:eastAsia="仿宋" w:cs="仿宋"/>
          <w:b/>
          <w:color w:val="000000" w:themeColor="text1"/>
          <w:kern w:val="0"/>
          <w:sz w:val="44"/>
          <w:szCs w:val="44"/>
          <w:lang w:val="zh-CN"/>
          <w14:textFill>
            <w14:solidFill>
              <w14:schemeClr w14:val="tx1"/>
            </w14:solidFill>
          </w14:textFill>
        </w:rPr>
      </w:pPr>
      <w:r>
        <w:rPr>
          <w:rStyle w:val="32"/>
          <w:rFonts w:hint="eastAsia" w:ascii="仿宋" w:hAnsi="仿宋" w:eastAsia="仿宋" w:cs="仿宋"/>
          <w:b/>
          <w:color w:val="000000" w:themeColor="text1"/>
          <w:kern w:val="0"/>
          <w:sz w:val="44"/>
          <w:szCs w:val="44"/>
          <w:lang w:val="zh-CN"/>
          <w14:textFill>
            <w14:solidFill>
              <w14:schemeClr w14:val="tx1"/>
            </w14:solidFill>
          </w14:textFill>
        </w:rPr>
        <w:t>比</w:t>
      </w:r>
    </w:p>
    <w:p w14:paraId="098143B4">
      <w:pPr>
        <w:jc w:val="center"/>
        <w:rPr>
          <w:rStyle w:val="32"/>
          <w:rFonts w:hint="eastAsia" w:ascii="仿宋" w:hAnsi="仿宋" w:eastAsia="仿宋" w:cs="仿宋"/>
          <w:b/>
          <w:color w:val="000000" w:themeColor="text1"/>
          <w:kern w:val="0"/>
          <w:sz w:val="44"/>
          <w:szCs w:val="44"/>
          <w:lang w:val="zh-CN"/>
          <w14:textFill>
            <w14:solidFill>
              <w14:schemeClr w14:val="tx1"/>
            </w14:solidFill>
          </w14:textFill>
        </w:rPr>
      </w:pPr>
      <w:r>
        <w:rPr>
          <w:rStyle w:val="32"/>
          <w:rFonts w:hint="eastAsia" w:ascii="仿宋" w:hAnsi="仿宋" w:eastAsia="仿宋" w:cs="仿宋"/>
          <w:b/>
          <w:color w:val="000000" w:themeColor="text1"/>
          <w:kern w:val="0"/>
          <w:sz w:val="44"/>
          <w:szCs w:val="44"/>
          <w:lang w:val="zh-CN"/>
          <w14:textFill>
            <w14:solidFill>
              <w14:schemeClr w14:val="tx1"/>
            </w14:solidFill>
          </w14:textFill>
        </w:rPr>
        <w:t>选</w:t>
      </w:r>
    </w:p>
    <w:p w14:paraId="3F0F1028">
      <w:pPr>
        <w:jc w:val="center"/>
        <w:rPr>
          <w:rStyle w:val="32"/>
          <w:rFonts w:hint="eastAsia" w:ascii="仿宋" w:hAnsi="仿宋" w:eastAsia="仿宋" w:cs="仿宋"/>
          <w:b/>
          <w:color w:val="000000" w:themeColor="text1"/>
          <w:kern w:val="0"/>
          <w:sz w:val="44"/>
          <w:szCs w:val="44"/>
          <w:lang w:val="zh-CN"/>
          <w14:textFill>
            <w14:solidFill>
              <w14:schemeClr w14:val="tx1"/>
            </w14:solidFill>
          </w14:textFill>
        </w:rPr>
      </w:pPr>
      <w:r>
        <w:rPr>
          <w:rStyle w:val="32"/>
          <w:rFonts w:hint="eastAsia" w:ascii="仿宋" w:hAnsi="仿宋" w:eastAsia="仿宋" w:cs="仿宋"/>
          <w:b/>
          <w:color w:val="000000" w:themeColor="text1"/>
          <w:kern w:val="0"/>
          <w:sz w:val="44"/>
          <w:szCs w:val="44"/>
          <w:lang w:val="zh-CN"/>
          <w14:textFill>
            <w14:solidFill>
              <w14:schemeClr w14:val="tx1"/>
            </w14:solidFill>
          </w14:textFill>
        </w:rPr>
        <w:t>申</w:t>
      </w:r>
    </w:p>
    <w:p w14:paraId="3FEB981C">
      <w:pPr>
        <w:jc w:val="center"/>
        <w:rPr>
          <w:rStyle w:val="32"/>
          <w:rFonts w:hint="eastAsia" w:ascii="仿宋" w:hAnsi="仿宋" w:eastAsia="仿宋" w:cs="仿宋"/>
          <w:b/>
          <w:color w:val="000000" w:themeColor="text1"/>
          <w:kern w:val="0"/>
          <w:sz w:val="44"/>
          <w:szCs w:val="44"/>
          <w:lang w:val="zh-CN"/>
          <w14:textFill>
            <w14:solidFill>
              <w14:schemeClr w14:val="tx1"/>
            </w14:solidFill>
          </w14:textFill>
        </w:rPr>
      </w:pPr>
      <w:r>
        <w:rPr>
          <w:rStyle w:val="32"/>
          <w:rFonts w:hint="eastAsia" w:ascii="仿宋" w:hAnsi="仿宋" w:eastAsia="仿宋" w:cs="仿宋"/>
          <w:b/>
          <w:color w:val="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tAsia="仿宋" w:cs="仿宋"/>
          <w:b/>
          <w:color w:val="000000" w:themeColor="text1"/>
          <w:kern w:val="0"/>
          <w:sz w:val="44"/>
          <w:szCs w:val="44"/>
          <w:lang w:val="zh-CN"/>
          <w14:textFill>
            <w14:solidFill>
              <w14:schemeClr w14:val="tx1"/>
            </w14:solidFill>
          </w14:textFill>
        </w:rPr>
      </w:pPr>
      <w:r>
        <w:rPr>
          <w:rStyle w:val="32"/>
          <w:rFonts w:hint="eastAsia" w:ascii="仿宋" w:hAnsi="仿宋" w:eastAsia="仿宋" w:cs="仿宋"/>
          <w:b/>
          <w:color w:val="000000" w:themeColor="text1"/>
          <w:kern w:val="0"/>
          <w:sz w:val="44"/>
          <w:szCs w:val="44"/>
          <w:lang w:val="zh-CN"/>
          <w14:textFill>
            <w14:solidFill>
              <w14:schemeClr w14:val="tx1"/>
            </w14:solidFill>
          </w14:textFill>
        </w:rPr>
        <w:t>书</w:t>
      </w:r>
    </w:p>
    <w:p w14:paraId="015B2032">
      <w:pPr>
        <w:pStyle w:val="56"/>
        <w:rPr>
          <w:rFonts w:hint="eastAsia" w:ascii="仿宋" w:hAnsi="仿宋" w:eastAsia="仿宋" w:cs="仿宋"/>
          <w:color w:val="000000" w:themeColor="text1"/>
          <w:lang w:val="zh-CN"/>
          <w14:textFill>
            <w14:solidFill>
              <w14:schemeClr w14:val="tx1"/>
            </w14:solidFill>
          </w14:textFill>
        </w:rPr>
      </w:pPr>
    </w:p>
    <w:p w14:paraId="1FEEC175">
      <w:pPr>
        <w:pStyle w:val="56"/>
        <w:rPr>
          <w:rFonts w:hint="eastAsia" w:ascii="仿宋" w:hAnsi="仿宋" w:eastAsia="仿宋" w:cs="仿宋"/>
          <w:color w:val="000000" w:themeColor="text1"/>
          <w:lang w:val="zh-CN"/>
          <w14:textFill>
            <w14:solidFill>
              <w14:schemeClr w14:val="tx1"/>
            </w14:solidFill>
          </w14:textFill>
        </w:rPr>
      </w:pPr>
    </w:p>
    <w:p w14:paraId="25806E30">
      <w:pPr>
        <w:ind w:firstLine="843" w:firstLineChars="300"/>
        <w:rPr>
          <w:rStyle w:val="32"/>
          <w:rFonts w:hint="eastAsia" w:ascii="仿宋" w:hAnsi="仿宋" w:eastAsia="仿宋" w:cs="仿宋"/>
          <w:b/>
          <w:color w:val="000000" w:themeColor="text1"/>
          <w:sz w:val="28"/>
          <w:szCs w:val="28"/>
          <w:u w:val="single"/>
          <w14:textFill>
            <w14:solidFill>
              <w14:schemeClr w14:val="tx1"/>
            </w14:solidFill>
          </w14:textFill>
        </w:rPr>
      </w:pPr>
      <w:r>
        <w:rPr>
          <w:rStyle w:val="32"/>
          <w:rFonts w:hint="eastAsia" w:ascii="仿宋" w:hAnsi="仿宋" w:eastAsia="仿宋" w:cs="仿宋"/>
          <w:b/>
          <w:color w:val="000000" w:themeColor="text1"/>
          <w:sz w:val="28"/>
          <w:szCs w:val="28"/>
          <w14:textFill>
            <w14:solidFill>
              <w14:schemeClr w14:val="tx1"/>
            </w14:solidFill>
          </w14:textFill>
        </w:rPr>
        <w:t>比选申请人：</w:t>
      </w:r>
      <w:r>
        <w:rPr>
          <w:rStyle w:val="32"/>
          <w:rFonts w:hint="eastAsia" w:ascii="仿宋" w:hAnsi="仿宋" w:eastAsia="仿宋" w:cs="仿宋"/>
          <w:b/>
          <w:color w:val="000000" w:themeColor="text1"/>
          <w:sz w:val="28"/>
          <w:szCs w:val="28"/>
          <w:u w:val="single" w:color="000000"/>
          <w14:textFill>
            <w14:solidFill>
              <w14:schemeClr w14:val="tx1"/>
            </w14:solidFill>
          </w14:textFill>
        </w:rPr>
        <w:t xml:space="preserve">（加盖单位公章）                   </w:t>
      </w:r>
    </w:p>
    <w:p w14:paraId="4B0FEDC2">
      <w:pPr>
        <w:ind w:firstLine="843" w:firstLineChars="300"/>
        <w:rPr>
          <w:rStyle w:val="32"/>
          <w:rFonts w:hint="eastAsia" w:ascii="仿宋" w:hAnsi="仿宋" w:eastAsia="仿宋" w:cs="仿宋"/>
          <w:b/>
          <w:color w:val="000000" w:themeColor="text1"/>
          <w:sz w:val="28"/>
          <w:szCs w:val="28"/>
          <w:u w:val="single"/>
          <w14:textFill>
            <w14:solidFill>
              <w14:schemeClr w14:val="tx1"/>
            </w14:solidFill>
          </w14:textFill>
        </w:rPr>
      </w:pPr>
      <w:r>
        <w:rPr>
          <w:rStyle w:val="32"/>
          <w:rFonts w:hint="eastAsia" w:ascii="仿宋" w:hAnsi="仿宋" w:eastAsia="仿宋" w:cs="仿宋"/>
          <w:b/>
          <w:color w:val="000000" w:themeColor="text1"/>
          <w:sz w:val="28"/>
          <w:szCs w:val="28"/>
          <w14:textFill>
            <w14:solidFill>
              <w14:schemeClr w14:val="tx1"/>
            </w14:solidFill>
          </w14:textFill>
        </w:rPr>
        <w:t>比选申请单位负责人或授权代表：</w:t>
      </w:r>
      <w:r>
        <w:rPr>
          <w:rStyle w:val="32"/>
          <w:rFonts w:hint="eastAsia" w:ascii="仿宋" w:hAnsi="仿宋" w:eastAsia="仿宋" w:cs="仿宋"/>
          <w:b/>
          <w:color w:val="000000" w:themeColor="text1"/>
          <w:sz w:val="28"/>
          <w:szCs w:val="28"/>
          <w:u w:val="single" w:color="000000"/>
          <w14:textFill>
            <w14:solidFill>
              <w14:schemeClr w14:val="tx1"/>
            </w14:solidFill>
          </w14:textFill>
        </w:rPr>
        <w:t xml:space="preserve">（盖章或签字）  </w:t>
      </w:r>
      <w:r>
        <w:rPr>
          <w:rStyle w:val="32"/>
          <w:rFonts w:hint="eastAsia" w:ascii="仿宋" w:hAnsi="仿宋" w:eastAsia="仿宋" w:cs="仿宋"/>
          <w:b/>
          <w:color w:val="000000" w:themeColor="text1"/>
          <w:sz w:val="28"/>
          <w:szCs w:val="28"/>
          <w14:textFill>
            <w14:solidFill>
              <w14:schemeClr w14:val="tx1"/>
            </w14:solidFill>
          </w14:textFill>
        </w:rPr>
        <w:t xml:space="preserve">   </w:t>
      </w:r>
      <w:r>
        <w:rPr>
          <w:rStyle w:val="32"/>
          <w:rFonts w:hint="eastAsia" w:ascii="仿宋" w:hAnsi="仿宋" w:eastAsia="仿宋" w:cs="仿宋"/>
          <w:b/>
          <w:color w:val="000000" w:themeColor="text1"/>
          <w:sz w:val="28"/>
          <w:szCs w:val="28"/>
          <w:u w:val="single" w:color="000000"/>
          <w14:textFill>
            <w14:solidFill>
              <w14:schemeClr w14:val="tx1"/>
            </w14:solidFill>
          </w14:textFill>
        </w:rPr>
        <w:t xml:space="preserve">               </w:t>
      </w:r>
    </w:p>
    <w:p w14:paraId="3D210428">
      <w:pPr>
        <w:ind w:firstLine="3233" w:firstLineChars="1150"/>
        <w:jc w:val="left"/>
        <w:rPr>
          <w:rFonts w:hint="eastAsia" w:ascii="仿宋" w:hAnsi="仿宋" w:eastAsia="仿宋" w:cs="仿宋"/>
          <w:b/>
          <w:color w:val="000000" w:themeColor="text1"/>
          <w:sz w:val="28"/>
          <w:szCs w:val="28"/>
          <w14:textFill>
            <w14:solidFill>
              <w14:schemeClr w14:val="tx1"/>
            </w14:solidFill>
          </w14:textFill>
        </w:rPr>
      </w:pPr>
      <w:r>
        <w:rPr>
          <w:rStyle w:val="32"/>
          <w:rFonts w:hint="eastAsia" w:ascii="仿宋" w:hAnsi="仿宋" w:eastAsia="仿宋" w:cs="仿宋"/>
          <w:b/>
          <w:color w:val="000000" w:themeColor="text1"/>
          <w:sz w:val="28"/>
          <w:szCs w:val="28"/>
          <w:u w:val="single" w:color="000000"/>
          <w14:textFill>
            <w14:solidFill>
              <w14:schemeClr w14:val="tx1"/>
            </w14:solidFill>
          </w14:textFill>
        </w:rPr>
        <w:t xml:space="preserve">      </w:t>
      </w:r>
      <w:r>
        <w:rPr>
          <w:rStyle w:val="32"/>
          <w:rFonts w:hint="eastAsia" w:ascii="仿宋" w:hAnsi="仿宋" w:eastAsia="仿宋" w:cs="仿宋"/>
          <w:b/>
          <w:color w:val="000000" w:themeColor="text1"/>
          <w:sz w:val="28"/>
          <w:szCs w:val="28"/>
          <w14:textFill>
            <w14:solidFill>
              <w14:schemeClr w14:val="tx1"/>
            </w14:solidFill>
          </w14:textFill>
        </w:rPr>
        <w:t>年</w:t>
      </w:r>
      <w:r>
        <w:rPr>
          <w:rStyle w:val="32"/>
          <w:rFonts w:hint="eastAsia" w:ascii="仿宋" w:hAnsi="仿宋" w:eastAsia="仿宋" w:cs="仿宋"/>
          <w:b/>
          <w:color w:val="000000" w:themeColor="text1"/>
          <w:sz w:val="28"/>
          <w:szCs w:val="28"/>
          <w:u w:val="single" w:color="000000"/>
          <w14:textFill>
            <w14:solidFill>
              <w14:schemeClr w14:val="tx1"/>
            </w14:solidFill>
          </w14:textFill>
        </w:rPr>
        <w:t xml:space="preserve">    </w:t>
      </w:r>
      <w:r>
        <w:rPr>
          <w:rStyle w:val="32"/>
          <w:rFonts w:hint="eastAsia" w:ascii="仿宋" w:hAnsi="仿宋" w:eastAsia="仿宋" w:cs="仿宋"/>
          <w:b/>
          <w:color w:val="000000" w:themeColor="text1"/>
          <w:sz w:val="28"/>
          <w:szCs w:val="28"/>
          <w14:textFill>
            <w14:solidFill>
              <w14:schemeClr w14:val="tx1"/>
            </w14:solidFill>
          </w14:textFill>
        </w:rPr>
        <w:t>月</w:t>
      </w:r>
      <w:r>
        <w:rPr>
          <w:rStyle w:val="32"/>
          <w:rFonts w:hint="eastAsia" w:ascii="仿宋" w:hAnsi="仿宋" w:eastAsia="仿宋" w:cs="仿宋"/>
          <w:b/>
          <w:color w:val="000000" w:themeColor="text1"/>
          <w:sz w:val="28"/>
          <w:szCs w:val="28"/>
          <w:u w:val="single" w:color="000000"/>
          <w14:textFill>
            <w14:solidFill>
              <w14:schemeClr w14:val="tx1"/>
            </w14:solidFill>
          </w14:textFill>
        </w:rPr>
        <w:t xml:space="preserve">    </w:t>
      </w:r>
      <w:r>
        <w:rPr>
          <w:rStyle w:val="32"/>
          <w:rFonts w:hint="eastAsia" w:ascii="仿宋" w:hAnsi="仿宋" w:eastAsia="仿宋" w:cs="仿宋"/>
          <w:b/>
          <w:color w:val="000000" w:themeColor="text1"/>
          <w:sz w:val="28"/>
          <w:szCs w:val="28"/>
          <w14:textFill>
            <w14:solidFill>
              <w14:schemeClr w14:val="tx1"/>
            </w14:solidFill>
          </w14:textFill>
        </w:rPr>
        <w:t>日</w:t>
      </w:r>
    </w:p>
    <w:p w14:paraId="36A93811">
      <w:pPr>
        <w:jc w:val="left"/>
        <w:textAlignment w:val="auto"/>
        <w:rPr>
          <w:rStyle w:val="32"/>
          <w:rFonts w:hint="eastAsia" w:ascii="仿宋" w:hAnsi="仿宋" w:eastAsia="仿宋" w:cs="仿宋"/>
          <w:b/>
          <w:color w:val="000000" w:themeColor="text1"/>
          <w:kern w:val="0"/>
          <w:sz w:val="36"/>
          <w:szCs w:val="32"/>
          <w14:textFill>
            <w14:solidFill>
              <w14:schemeClr w14:val="tx1"/>
            </w14:solidFill>
          </w14:textFill>
        </w:rPr>
      </w:pPr>
      <w:r>
        <w:rPr>
          <w:rStyle w:val="32"/>
          <w:rFonts w:hint="eastAsia" w:ascii="仿宋" w:hAnsi="仿宋" w:eastAsia="仿宋" w:cs="仿宋"/>
          <w:bCs/>
          <w:color w:val="000000" w:themeColor="text1"/>
          <w:sz w:val="36"/>
          <w14:textFill>
            <w14:solidFill>
              <w14:schemeClr w14:val="tx1"/>
            </w14:solidFill>
          </w14:textFill>
        </w:rPr>
        <w:br w:type="page"/>
      </w:r>
    </w:p>
    <w:p w14:paraId="1D9F40B3">
      <w:pPr>
        <w:pStyle w:val="2"/>
        <w:ind w:firstLine="723"/>
        <w:jc w:val="center"/>
        <w:rPr>
          <w:rStyle w:val="32"/>
          <w:rFonts w:hint="eastAsia" w:ascii="仿宋" w:hAnsi="仿宋" w:eastAsia="仿宋" w:cs="仿宋"/>
          <w:bCs/>
          <w:color w:val="000000" w:themeColor="text1"/>
          <w:sz w:val="36"/>
          <w14:textFill>
            <w14:solidFill>
              <w14:schemeClr w14:val="tx1"/>
            </w14:solidFill>
          </w14:textFill>
        </w:rPr>
      </w:pPr>
      <w:bookmarkStart w:id="25" w:name="_Toc189929517"/>
      <w:r>
        <w:rPr>
          <w:rStyle w:val="32"/>
          <w:rFonts w:hint="eastAsia" w:ascii="仿宋" w:hAnsi="仿宋" w:eastAsia="仿宋" w:cs="仿宋"/>
          <w:color w:val="000000" w:themeColor="text1"/>
          <w:sz w:val="36"/>
          <w14:textFill>
            <w14:solidFill>
              <w14:schemeClr w14:val="tx1"/>
            </w14:solidFill>
          </w14:textFill>
        </w:rPr>
        <w:t>比选承诺函</w:t>
      </w:r>
      <w:bookmarkEnd w:id="25"/>
    </w:p>
    <w:p w14:paraId="0181C456">
      <w:pP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致：</w:t>
      </w:r>
      <w:r>
        <w:rPr>
          <w:rStyle w:val="32"/>
          <w:rFonts w:hint="eastAsia" w:ascii="仿宋" w:hAnsi="仿宋" w:eastAsia="仿宋" w:cs="仿宋"/>
          <w:color w:val="000000" w:themeColor="text1"/>
          <w:sz w:val="24"/>
          <w:szCs w:val="24"/>
          <w:u w:val="single" w:color="000000"/>
          <w14:textFill>
            <w14:solidFill>
              <w14:schemeClr w14:val="tx1"/>
            </w14:solidFill>
          </w14:textFill>
        </w:rPr>
        <w:t xml:space="preserve">（比选人） </w:t>
      </w:r>
    </w:p>
    <w:p w14:paraId="6A55B849">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14:paraId="758BA654">
      <w:pP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若中选，我方郑重做出如下承诺：</w:t>
      </w:r>
    </w:p>
    <w:p w14:paraId="0978D9B5">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1、如果你单位接受我们的比选申请，我们将保证按你单位认可的条件，从规定的申请书开启之日起，严格遵守本比选申请书的各项承诺。</w:t>
      </w:r>
    </w:p>
    <w:p w14:paraId="7C44AB86">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2、若中选，我方将按照比选文件的具体规定与贵方签订合同并且严格履行合同义务提供优质服务。如果在合同执行过程中，发现合同纠纷问题，我方一定尽快予以解决，并承担相应的经济责任。</w:t>
      </w:r>
    </w:p>
    <w:p w14:paraId="71752B6A">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3、若中选：我们同意</w:t>
      </w:r>
      <w:r>
        <w:rPr>
          <w:rStyle w:val="32"/>
          <w:rFonts w:hint="eastAsia" w:ascii="仿宋" w:hAnsi="仿宋" w:eastAsia="仿宋" w:cs="仿宋"/>
          <w:b/>
          <w:color w:val="000000" w:themeColor="text1"/>
          <w:sz w:val="24"/>
          <w:szCs w:val="24"/>
          <w:u w:val="single"/>
          <w14:textFill>
            <w14:solidFill>
              <w14:schemeClr w14:val="tx1"/>
            </w14:solidFill>
          </w14:textFill>
        </w:rPr>
        <w:t>南平市智慧文旅综合服务中心、南平市绿色产业智慧创新服务中心、南平市智慧水务综合调度指挥和保障中心（工程总承包）以及</w:t>
      </w:r>
      <w:r>
        <w:rPr>
          <w:rStyle w:val="32"/>
          <w:rFonts w:hint="eastAsia" w:ascii="仿宋" w:hAnsi="仿宋" w:eastAsia="仿宋" w:cs="仿宋"/>
          <w:b/>
          <w:color w:val="000000" w:themeColor="text1"/>
          <w:sz w:val="24"/>
          <w:szCs w:val="24"/>
          <w:u w:val="single"/>
          <w:lang w:val="zh-CN"/>
          <w14:textFill>
            <w14:solidFill>
              <w14:schemeClr w14:val="tx1"/>
            </w14:solidFill>
          </w14:textFill>
        </w:rPr>
        <w:t>武夷新区新型电池产业园—福州新区与武夷新区新时代山海协作项目</w:t>
      </w:r>
      <w:r>
        <w:rPr>
          <w:rStyle w:val="32"/>
          <w:rFonts w:hint="eastAsia" w:ascii="仿宋" w:hAnsi="仿宋" w:eastAsia="仿宋" w:cs="仿宋"/>
          <w:color w:val="000000" w:themeColor="text1"/>
          <w:sz w:val="24"/>
          <w:szCs w:val="24"/>
          <w14:textFill>
            <w14:solidFill>
              <w14:schemeClr w14:val="tx1"/>
            </w14:solidFill>
          </w14:textFill>
        </w:rPr>
        <w:t>建筑施工行业安全生产责任保险、建筑施工人员团体意外伤害保险费率按照中标价执行、保险期限按比选文件第四章载明时间执行。</w:t>
      </w:r>
    </w:p>
    <w:p w14:paraId="370F658A">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4</w:t>
      </w:r>
      <w:r>
        <w:rPr>
          <w:rStyle w:val="32"/>
          <w:rFonts w:hint="eastAsia" w:ascii="仿宋" w:hAnsi="仿宋" w:eastAsia="仿宋" w:cs="仿宋"/>
          <w:b/>
          <w:bCs/>
          <w:color w:val="000000" w:themeColor="text1"/>
          <w:sz w:val="24"/>
          <w:szCs w:val="24"/>
          <w14:textFill>
            <w14:solidFill>
              <w14:schemeClr w14:val="tx1"/>
            </w14:solidFill>
          </w14:textFill>
        </w:rPr>
        <w:t>、</w:t>
      </w:r>
      <w:r>
        <w:rPr>
          <w:rStyle w:val="32"/>
          <w:rFonts w:hint="eastAsia" w:ascii="仿宋" w:hAnsi="仿宋" w:eastAsia="仿宋" w:cs="仿宋"/>
          <w:color w:val="000000" w:themeColor="text1"/>
          <w:sz w:val="24"/>
          <w:szCs w:val="24"/>
          <w14:textFill>
            <w14:solidFill>
              <w14:schemeClr w14:val="tx1"/>
            </w14:solidFill>
          </w14:textFill>
        </w:rPr>
        <w:t>本比选申请书自开启之日起有效期为 90 天。</w:t>
      </w:r>
    </w:p>
    <w:p w14:paraId="64B7257D">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5、我方在此声明，所递交的比选申请书及所有关于比选申请人资格文件、证明、陈述内容完整且均是真实的、准确的。</w:t>
      </w:r>
    </w:p>
    <w:p w14:paraId="61261BC0">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6、如果在比选申请书开启的规定时间后，我们在比选申请书有效期内撤回比选申请书、中选后拒绝签订合同或违法本函承诺，贵公司可没收比选保证金，并取消我方中选资格。</w:t>
      </w:r>
    </w:p>
    <w:p w14:paraId="0E0391CF">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7、我们理解，你单位不一定接受接到的其它任何承诺。同时也理解，你单位不负担我们的任何比选费用。</w:t>
      </w:r>
    </w:p>
    <w:p w14:paraId="39FD6BBF">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8、在合同协议书正式签署生效之前及合同签署后，本比选申请书、中选通知书将构成我们双方之间共同遵守的文件，对双方具有约束力。</w:t>
      </w:r>
    </w:p>
    <w:p w14:paraId="4A1B450B">
      <w:pPr>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9、随同本比选函，我们出具人民币贰万元的比选担保。若贵公司接受我方的申请文件，我方将保证按照贵公司认可的条件，以比选文件内写明的金额提交履约担保。我方同意在中标通知书发出10天内，贵公司可将比选保证金直接转换为履约保证金，待履行完所有合同义务后，由我方向贵公司申请退回。</w:t>
      </w:r>
    </w:p>
    <w:p w14:paraId="13349BDA">
      <w:pPr>
        <w:ind w:firstLine="2400" w:firstLineChars="1000"/>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 xml:space="preserve">比选申请人：（加盖比选申请人单位公章）       </w:t>
      </w:r>
    </w:p>
    <w:p w14:paraId="644BC067">
      <w:pPr>
        <w:ind w:firstLine="2400" w:firstLineChars="1000"/>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 xml:space="preserve">比选申请单位负责人或授权代表：（签字或盖章）      </w:t>
      </w:r>
    </w:p>
    <w:p w14:paraId="492110D3">
      <w:pPr>
        <w:rPr>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 xml:space="preserve">                                   年   月   日  </w:t>
      </w:r>
    </w:p>
    <w:p w14:paraId="148F4D97">
      <w:pPr>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28E8221E">
      <w:pPr>
        <w:pStyle w:val="2"/>
        <w:ind w:firstLine="723"/>
        <w:jc w:val="center"/>
        <w:rPr>
          <w:rStyle w:val="32"/>
          <w:rFonts w:hint="eastAsia" w:ascii="仿宋" w:hAnsi="仿宋" w:eastAsia="仿宋" w:cs="仿宋"/>
          <w:b/>
          <w:bCs/>
          <w:color w:val="000000" w:themeColor="text1"/>
          <w:sz w:val="21"/>
          <w:szCs w:val="28"/>
          <w14:textFill>
            <w14:solidFill>
              <w14:schemeClr w14:val="tx1"/>
            </w14:solidFill>
          </w14:textFill>
        </w:rPr>
      </w:pPr>
      <w:bookmarkStart w:id="26" w:name="_Toc189929518"/>
      <w:r>
        <w:rPr>
          <w:rStyle w:val="32"/>
          <w:rFonts w:hint="eastAsia" w:ascii="仿宋" w:hAnsi="仿宋" w:eastAsia="仿宋" w:cs="仿宋"/>
          <w:color w:val="000000" w:themeColor="text1"/>
          <w:sz w:val="36"/>
          <w14:textFill>
            <w14:solidFill>
              <w14:schemeClr w14:val="tx1"/>
            </w14:solidFill>
          </w14:textFill>
        </w:rPr>
        <w:t>第一部分 商务及技术部分</w:t>
      </w:r>
      <w:bookmarkEnd w:id="26"/>
    </w:p>
    <w:p w14:paraId="6C7194C4">
      <w:pPr>
        <w:pStyle w:val="2"/>
        <w:ind w:firstLine="643"/>
        <w:jc w:val="center"/>
        <w:rPr>
          <w:rStyle w:val="32"/>
          <w:rFonts w:hint="eastAsia" w:ascii="仿宋" w:hAnsi="仿宋" w:eastAsia="仿宋" w:cs="仿宋"/>
          <w:color w:val="000000" w:themeColor="text1"/>
          <w:sz w:val="32"/>
          <w14:textFill>
            <w14:solidFill>
              <w14:schemeClr w14:val="tx1"/>
            </w14:solidFill>
          </w14:textFill>
        </w:rPr>
      </w:pPr>
      <w:bookmarkStart w:id="27" w:name="_Toc189929519"/>
      <w:r>
        <w:rPr>
          <w:rStyle w:val="32"/>
          <w:rFonts w:hint="eastAsia" w:ascii="仿宋" w:hAnsi="仿宋" w:eastAsia="仿宋" w:cs="仿宋"/>
          <w:color w:val="000000" w:themeColor="text1"/>
          <w:sz w:val="32"/>
          <w14:textFill>
            <w14:solidFill>
              <w14:schemeClr w14:val="tx1"/>
            </w14:solidFill>
          </w14:textFill>
        </w:rPr>
        <w:t>一、比选申请人基本情况表</w:t>
      </w:r>
      <w:bookmarkEnd w:id="27"/>
    </w:p>
    <w:tbl>
      <w:tblPr>
        <w:tblStyle w:val="28"/>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14:paraId="576D9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C650210">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比选申请人名称</w:t>
            </w:r>
          </w:p>
          <w:p w14:paraId="2A0CF828">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4E98CFED">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0351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2274FCF">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14:paraId="592D7DA8">
            <w:pPr>
              <w:jc w:val="center"/>
              <w:rPr>
                <w:rStyle w:val="32"/>
                <w:rFonts w:hint="eastAsia" w:ascii="仿宋" w:hAnsi="仿宋" w:eastAsia="仿宋" w:cs="仿宋"/>
                <w:color w:val="000000" w:themeColor="text1"/>
                <w:sz w:val="24"/>
                <w:szCs w:val="24"/>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13A7E7B">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7C131676">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2E49D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14:paraId="6FA5BA7E">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14:paraId="43F069B7">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79145849">
            <w:pPr>
              <w:jc w:val="center"/>
              <w:rPr>
                <w:rStyle w:val="32"/>
                <w:rFonts w:hint="eastAsia" w:ascii="仿宋" w:hAnsi="仿宋" w:eastAsia="仿宋" w:cs="仿宋"/>
                <w:color w:val="000000" w:themeColor="text1"/>
                <w:sz w:val="24"/>
                <w:szCs w:val="24"/>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C8BDB50">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3C694A07">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34C0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14:paraId="60D83AEB">
            <w:pPr>
              <w:jc w:val="center"/>
              <w:rPr>
                <w:rStyle w:val="32"/>
                <w:rFonts w:hint="eastAsia" w:ascii="仿宋" w:hAnsi="仿宋" w:eastAsia="仿宋" w:cs="仿宋"/>
                <w:color w:val="000000" w:themeColor="text1"/>
                <w:sz w:val="24"/>
                <w:szCs w:val="24"/>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25925AE">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11077C06">
            <w:pPr>
              <w:jc w:val="center"/>
              <w:rPr>
                <w:rStyle w:val="32"/>
                <w:rFonts w:hint="eastAsia" w:ascii="仿宋" w:hAnsi="仿宋" w:eastAsia="仿宋" w:cs="仿宋"/>
                <w:color w:val="000000" w:themeColor="text1"/>
                <w:sz w:val="24"/>
                <w:szCs w:val="24"/>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72DB6A9">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5FC57258">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38E2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99FD5E8">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14:paraId="63DE1D9D">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14:paraId="5B23054C">
            <w:pPr>
              <w:jc w:val="center"/>
              <w:rPr>
                <w:rStyle w:val="32"/>
                <w:rFonts w:hint="eastAsia" w:ascii="仿宋" w:hAnsi="仿宋" w:eastAsia="仿宋" w:cs="仿宋"/>
                <w:color w:val="000000" w:themeColor="text1"/>
                <w:sz w:val="24"/>
                <w:szCs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98F18B6">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14:paraId="31B3F1BC">
            <w:pPr>
              <w:jc w:val="center"/>
              <w:rPr>
                <w:rStyle w:val="32"/>
                <w:rFonts w:hint="eastAsia" w:ascii="仿宋" w:hAnsi="仿宋" w:eastAsia="仿宋" w:cs="仿宋"/>
                <w:color w:val="000000" w:themeColor="text1"/>
                <w:sz w:val="24"/>
                <w:szCs w:val="24"/>
                <w14:textFill>
                  <w14:solidFill>
                    <w14:schemeClr w14:val="tx1"/>
                  </w14:solidFill>
                </w14:textFill>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5F4D7730">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9E247A0">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7805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94C97A6">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A62B6A3">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7EDC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01E5DD0E">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经营保险业务</w:t>
            </w:r>
          </w:p>
          <w:p w14:paraId="6A5E17F5">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6CA02D9">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277B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D88A632">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E5CC193">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5097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3818D86D">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C338C3D">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3ECC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B88D80">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2024年比选申请人总公司第四季度综合偿付能力充足率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2194730">
            <w:pPr>
              <w:jc w:val="center"/>
              <w:rPr>
                <w:rStyle w:val="32"/>
                <w:rFonts w:hint="eastAsia" w:ascii="仿宋" w:hAnsi="仿宋" w:eastAsia="仿宋" w:cs="仿宋"/>
                <w:color w:val="000000" w:themeColor="text1"/>
                <w:kern w:val="0"/>
                <w:sz w:val="24"/>
                <w:szCs w:val="24"/>
                <w14:textFill>
                  <w14:solidFill>
                    <w14:schemeClr w14:val="tx1"/>
                  </w14:solidFill>
                </w14:textFill>
              </w:rPr>
            </w:pPr>
          </w:p>
        </w:tc>
      </w:tr>
      <w:tr w14:paraId="26EA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D463886">
            <w:pPr>
              <w:jc w:val="center"/>
              <w:rPr>
                <w:rStyle w:val="32"/>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2024年度</w:t>
            </w:r>
            <w:r>
              <w:rPr>
                <w:rFonts w:hint="eastAsia" w:ascii="仿宋" w:hAnsi="仿宋" w:eastAsia="仿宋" w:cs="仿宋"/>
                <w:color w:val="000000" w:themeColor="text1"/>
                <w:sz w:val="24"/>
                <w:szCs w:val="21"/>
                <w14:textFill>
                  <w14:solidFill>
                    <w14:schemeClr w14:val="tx1"/>
                  </w14:solidFill>
                </w14:textFill>
              </w:rPr>
              <w:t>比选申请人总公司</w:t>
            </w:r>
            <w:r>
              <w:rPr>
                <w:rFonts w:hint="eastAsia" w:ascii="仿宋" w:hAnsi="仿宋" w:eastAsia="仿宋" w:cs="仿宋"/>
                <w:color w:val="000000" w:themeColor="text1"/>
                <w:sz w:val="24"/>
                <w:szCs w:val="24"/>
                <w14:textFill>
                  <w14:solidFill>
                    <w14:schemeClr w14:val="tx1"/>
                  </w14:solidFill>
                </w14:textFill>
              </w:rPr>
              <w:t>经营业绩</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9F35402">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6587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14:paraId="10A4909F">
            <w:pPr>
              <w:topLinePun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2024年度</w:t>
            </w:r>
            <w:r>
              <w:rPr>
                <w:rFonts w:hint="eastAsia" w:ascii="仿宋" w:hAnsi="仿宋" w:eastAsia="仿宋" w:cs="仿宋"/>
                <w:color w:val="000000" w:themeColor="text1"/>
                <w:sz w:val="24"/>
                <w:szCs w:val="21"/>
                <w14:textFill>
                  <w14:solidFill>
                    <w14:schemeClr w14:val="tx1"/>
                  </w14:solidFill>
                </w14:textFill>
              </w:rPr>
              <w:t>比选申请人总公司</w:t>
            </w:r>
            <w:r>
              <w:rPr>
                <w:rFonts w:hint="eastAsia" w:ascii="仿宋" w:hAnsi="仿宋" w:eastAsia="仿宋" w:cs="仿宋"/>
                <w:color w:val="000000" w:themeColor="text1"/>
                <w:sz w:val="24"/>
                <w:szCs w:val="24"/>
                <w14:textFill>
                  <w14:solidFill>
                    <w14:schemeClr w14:val="tx1"/>
                  </w14:solidFill>
                </w14:textFill>
              </w:rPr>
              <w:t>单一危险单位最大承保能力</w:t>
            </w:r>
          </w:p>
        </w:tc>
        <w:tc>
          <w:tcPr>
            <w:tcW w:w="6615" w:type="dxa"/>
            <w:gridSpan w:val="7"/>
            <w:vAlign w:val="center"/>
          </w:tcPr>
          <w:p w14:paraId="144CE8B3">
            <w:pPr>
              <w:topLinePunct/>
              <w:jc w:val="center"/>
              <w:rPr>
                <w:rFonts w:hint="eastAsia" w:ascii="仿宋" w:hAnsi="仿宋" w:eastAsia="仿宋" w:cs="仿宋"/>
                <w:color w:val="000000" w:themeColor="text1"/>
                <w:sz w:val="24"/>
                <w:szCs w:val="24"/>
                <w14:textFill>
                  <w14:solidFill>
                    <w14:schemeClr w14:val="tx1"/>
                  </w14:solidFill>
                </w14:textFill>
              </w:rPr>
            </w:pPr>
          </w:p>
        </w:tc>
      </w:tr>
      <w:tr w14:paraId="642D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6AAF54B">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791170A">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（如未上市，注明“未上市”）</w:t>
            </w:r>
          </w:p>
        </w:tc>
      </w:tr>
      <w:tr w14:paraId="6F6E0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418E9AE">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AC98132">
            <w:pPr>
              <w:jc w:val="center"/>
              <w:rPr>
                <w:rStyle w:val="32"/>
                <w:rFonts w:hint="eastAsia" w:ascii="仿宋" w:hAnsi="仿宋" w:eastAsia="仿宋" w:cs="仿宋"/>
                <w:color w:val="000000" w:themeColor="text1"/>
                <w:sz w:val="24"/>
                <w:szCs w:val="24"/>
                <w14:textFill>
                  <w14:solidFill>
                    <w14:schemeClr w14:val="tx1"/>
                  </w14:solidFill>
                </w14:textFill>
              </w:rPr>
            </w:pPr>
          </w:p>
        </w:tc>
      </w:tr>
      <w:tr w14:paraId="356A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BBC0AE">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CDBC03C">
            <w:pPr>
              <w:jc w:val="left"/>
              <w:rPr>
                <w:rStyle w:val="32"/>
                <w:rFonts w:hint="eastAsia" w:ascii="仿宋" w:hAnsi="仿宋" w:eastAsia="仿宋" w:cs="仿宋"/>
                <w:color w:val="000000" w:themeColor="text1"/>
                <w:sz w:val="24"/>
                <w:szCs w:val="24"/>
                <w14:textFill>
                  <w14:solidFill>
                    <w14:schemeClr w14:val="tx1"/>
                  </w14:solidFill>
                </w14:textFill>
              </w:rPr>
            </w:pPr>
          </w:p>
        </w:tc>
      </w:tr>
      <w:tr w14:paraId="1690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131C8F6">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DF762A6">
            <w:pPr>
              <w:jc w:val="left"/>
              <w:rPr>
                <w:rStyle w:val="32"/>
                <w:rFonts w:hint="eastAsia" w:ascii="仿宋" w:hAnsi="仿宋" w:eastAsia="仿宋" w:cs="仿宋"/>
                <w:color w:val="000000" w:themeColor="text1"/>
                <w:sz w:val="24"/>
                <w:szCs w:val="24"/>
                <w14:textFill>
                  <w14:solidFill>
                    <w14:schemeClr w14:val="tx1"/>
                  </w14:solidFill>
                </w14:textFill>
              </w:rPr>
            </w:pPr>
          </w:p>
        </w:tc>
      </w:tr>
      <w:tr w14:paraId="289E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08A7575">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AC8E8F7">
            <w:pPr>
              <w:jc w:val="left"/>
              <w:rPr>
                <w:rStyle w:val="32"/>
                <w:rFonts w:hint="eastAsia" w:ascii="仿宋" w:hAnsi="仿宋" w:eastAsia="仿宋" w:cs="仿宋"/>
                <w:color w:val="000000" w:themeColor="text1"/>
                <w:sz w:val="24"/>
                <w:szCs w:val="24"/>
                <w14:textFill>
                  <w14:solidFill>
                    <w14:schemeClr w14:val="tx1"/>
                  </w14:solidFill>
                </w14:textFill>
              </w:rPr>
            </w:pPr>
          </w:p>
        </w:tc>
      </w:tr>
    </w:tbl>
    <w:p w14:paraId="52B00AC4">
      <w:pPr>
        <w:spacing w:line="360" w:lineRule="auto"/>
        <w:ind w:firstLine="240" w:firstLineChars="100"/>
        <w:rPr>
          <w:rStyle w:val="32"/>
          <w:rFonts w:hint="eastAsia" w:ascii="仿宋" w:hAnsi="仿宋" w:eastAsia="仿宋" w:cs="仿宋"/>
          <w:color w:val="000000" w:themeColor="text1"/>
          <w:sz w:val="24"/>
          <w:szCs w:val="21"/>
          <w14:textFill>
            <w14:solidFill>
              <w14:schemeClr w14:val="tx1"/>
            </w14:solidFill>
          </w14:textFill>
        </w:rPr>
      </w:pPr>
      <w:r>
        <w:rPr>
          <w:rStyle w:val="32"/>
          <w:rFonts w:hint="eastAsia" w:ascii="仿宋" w:hAnsi="仿宋" w:eastAsia="仿宋" w:cs="仿宋"/>
          <w:color w:val="000000" w:themeColor="text1"/>
          <w:sz w:val="24"/>
          <w:szCs w:val="21"/>
          <w14:textFill>
            <w14:solidFill>
              <w14:schemeClr w14:val="tx1"/>
            </w14:solidFill>
          </w14:textFill>
        </w:rPr>
        <w:t>请后附：1.比选申请人的营业执照复印件、比选申请人南平分公司营业执照复印件（均加盖公章）。</w:t>
      </w:r>
    </w:p>
    <w:p w14:paraId="4699EB87">
      <w:pPr>
        <w:spacing w:line="360" w:lineRule="auto"/>
        <w:ind w:firstLine="480" w:firstLineChars="200"/>
        <w:rPr>
          <w:rStyle w:val="32"/>
          <w:rFonts w:hint="eastAsia" w:ascii="仿宋" w:hAnsi="仿宋" w:eastAsia="仿宋" w:cs="仿宋"/>
          <w:color w:val="000000" w:themeColor="text1"/>
          <w:sz w:val="24"/>
          <w:szCs w:val="21"/>
          <w14:textFill>
            <w14:solidFill>
              <w14:schemeClr w14:val="tx1"/>
            </w14:solidFill>
          </w14:textFill>
        </w:rPr>
      </w:pPr>
      <w:r>
        <w:rPr>
          <w:rStyle w:val="32"/>
          <w:rFonts w:hint="eastAsia" w:ascii="仿宋" w:hAnsi="仿宋" w:eastAsia="仿宋" w:cs="仿宋"/>
          <w:color w:val="000000" w:themeColor="text1"/>
          <w:sz w:val="24"/>
          <w:szCs w:val="21"/>
          <w14:textFill>
            <w14:solidFill>
              <w14:schemeClr w14:val="tx1"/>
            </w14:solidFill>
          </w14:textFill>
        </w:rPr>
        <w:t>2.比选申请人的保险经营许可证复印件（加盖公章）。</w:t>
      </w:r>
    </w:p>
    <w:p w14:paraId="19ED6A38">
      <w:pPr>
        <w:spacing w:line="360" w:lineRule="auto"/>
        <w:ind w:firstLine="480" w:firstLineChars="200"/>
        <w:rPr>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sz w:val="24"/>
          <w:szCs w:val="21"/>
          <w14:textFill>
            <w14:solidFill>
              <w14:schemeClr w14:val="tx1"/>
            </w14:solidFill>
          </w14:textFill>
        </w:rPr>
        <w:t>3.比选申请人总公司2024年度的第四季度偿付能力报告（</w:t>
      </w:r>
      <w:r>
        <w:rPr>
          <w:rStyle w:val="32"/>
          <w:rFonts w:hint="eastAsia" w:ascii="仿宋" w:hAnsi="仿宋" w:eastAsia="仿宋" w:cs="仿宋"/>
          <w:color w:val="000000" w:themeColor="text1"/>
          <w:sz w:val="24"/>
          <w:szCs w:val="24"/>
          <w14:textFill>
            <w14:solidFill>
              <w14:schemeClr w14:val="tx1"/>
            </w14:solidFill>
          </w14:textFill>
        </w:rPr>
        <w:t>以中国保险行业协会《保险公司偿付能力季度报告》数据为准，比选申请人提供体现其综合偿付能力充足率</w:t>
      </w:r>
      <w:r>
        <w:rPr>
          <w:rStyle w:val="32"/>
          <w:rFonts w:hint="eastAsia" w:ascii="仿宋" w:hAnsi="仿宋" w:eastAsia="仿宋" w:cs="仿宋"/>
          <w:color w:val="000000" w:themeColor="text1"/>
          <w:kern w:val="0"/>
          <w:sz w:val="24"/>
          <w:szCs w:val="24"/>
          <w14:textFill>
            <w14:solidFill>
              <w14:schemeClr w14:val="tx1"/>
            </w14:solidFill>
          </w14:textFill>
        </w:rPr>
        <w:t>页面截图并</w:t>
      </w:r>
      <w:r>
        <w:rPr>
          <w:rStyle w:val="32"/>
          <w:rFonts w:hint="eastAsia" w:ascii="仿宋" w:hAnsi="仿宋" w:eastAsia="仿宋" w:cs="仿宋"/>
          <w:color w:val="000000" w:themeColor="text1"/>
          <w:sz w:val="24"/>
          <w:szCs w:val="21"/>
          <w14:textFill>
            <w14:solidFill>
              <w14:schemeClr w14:val="tx1"/>
            </w14:solidFill>
          </w14:textFill>
        </w:rPr>
        <w:t>加盖比选申请人公章）。</w:t>
      </w:r>
    </w:p>
    <w:p w14:paraId="4410A775">
      <w:pPr>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4.经营业绩：</w:t>
      </w:r>
      <w:r>
        <w:rPr>
          <w:rStyle w:val="32"/>
          <w:rFonts w:hint="eastAsia" w:ascii="仿宋" w:hAnsi="仿宋" w:eastAsia="仿宋" w:cs="仿宋"/>
          <w:color w:val="000000" w:themeColor="text1"/>
          <w:sz w:val="24"/>
          <w:szCs w:val="21"/>
          <w14:textFill>
            <w14:solidFill>
              <w14:schemeClr w14:val="tx1"/>
            </w14:solidFill>
          </w14:textFill>
        </w:rPr>
        <w:t>比选申请人总公司2024年度的保费收入规模（</w:t>
      </w:r>
      <w:r>
        <w:rPr>
          <w:rFonts w:hint="eastAsia" w:ascii="仿宋" w:hAnsi="仿宋" w:eastAsia="仿宋" w:cs="仿宋"/>
          <w:color w:val="000000" w:themeColor="text1"/>
          <w:sz w:val="24"/>
          <w:szCs w:val="24"/>
          <w14:textFill>
            <w14:solidFill>
              <w14:schemeClr w14:val="tx1"/>
            </w14:solidFill>
          </w14:textFill>
        </w:rPr>
        <w:t>以中国保险行业协会《保险公司偿付能力季度报告》数据为准，比选申请人提供体现其总公司的保费收入页面截图并加盖比选申请人公章</w:t>
      </w:r>
      <w:r>
        <w:rPr>
          <w:rStyle w:val="32"/>
          <w:rFonts w:hint="eastAsia" w:ascii="仿宋" w:hAnsi="仿宋" w:eastAsia="仿宋" w:cs="仿宋"/>
          <w:color w:val="000000" w:themeColor="text1"/>
          <w:sz w:val="24"/>
          <w:szCs w:val="21"/>
          <w14:textFill>
            <w14:solidFill>
              <w14:schemeClr w14:val="tx1"/>
            </w14:solidFill>
          </w14:textFill>
        </w:rPr>
        <w:t>）</w:t>
      </w:r>
      <w:r>
        <w:rPr>
          <w:rStyle w:val="32"/>
          <w:rFonts w:hint="eastAsia" w:ascii="仿宋" w:hAnsi="仿宋" w:eastAsia="仿宋" w:cs="仿宋"/>
          <w:color w:val="000000" w:themeColor="text1"/>
          <w:sz w:val="24"/>
          <w:szCs w:val="24"/>
          <w14:textFill>
            <w14:solidFill>
              <w14:schemeClr w14:val="tx1"/>
            </w14:solidFill>
          </w14:textFill>
        </w:rPr>
        <w:t>。</w:t>
      </w:r>
    </w:p>
    <w:p w14:paraId="4DF507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 xml:space="preserve"> 单一危险单位最大承保能力</w:t>
      </w:r>
      <w:r>
        <w:rPr>
          <w:rFonts w:hint="eastAsia"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比选申请人所属总公司单一危险单位最大承保能力。 比选申请人需提供在中国保险行业协会官方网站上公布的其总公司2024年度信息披露报告中体现股本、资本公积金、盈余公积金的下载网页（须注明网址）并加盖公章</w:t>
      </w:r>
      <w:r>
        <w:rPr>
          <w:rFonts w:hint="eastAsia" w:ascii="仿宋" w:hAnsi="仿宋" w:eastAsia="仿宋" w:cs="仿宋"/>
          <w:color w:val="000000" w:themeColor="text1"/>
          <w:sz w:val="24"/>
          <w:szCs w:val="21"/>
          <w14:textFill>
            <w14:solidFill>
              <w14:schemeClr w14:val="tx1"/>
            </w14:solidFill>
          </w14:textFill>
        </w:rPr>
        <w:t>。</w:t>
      </w:r>
    </w:p>
    <w:p w14:paraId="4C2AA4DB">
      <w:pPr>
        <w:spacing w:line="360" w:lineRule="auto"/>
        <w:ind w:firstLine="482" w:firstLineChars="2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6.比选申请人在2024年南平地区分支机构财产险市场占有率排名表（以南平市保险行业协会提供的《南平市各财险公司2024年度业务报表》并加盖比选申请人公章）。</w:t>
      </w:r>
    </w:p>
    <w:p w14:paraId="1B03519C">
      <w:pPr>
        <w:spacing w:line="360" w:lineRule="auto"/>
        <w:ind w:firstLine="480" w:firstLineChars="2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7.项目负责人业绩证明材料。</w:t>
      </w:r>
    </w:p>
    <w:p w14:paraId="695E7E4C">
      <w:pPr>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8.比选申请人认为必要的其它内容（加盖公章）。</w:t>
      </w:r>
    </w:p>
    <w:p w14:paraId="69202564">
      <w:pPr>
        <w:snapToGrid w:val="0"/>
        <w:ind w:firstLine="480" w:firstLineChars="200"/>
        <w:rPr>
          <w:rStyle w:val="32"/>
          <w:rFonts w:hint="eastAsia" w:ascii="仿宋" w:hAnsi="仿宋" w:eastAsia="仿宋" w:cs="仿宋"/>
          <w:color w:val="000000" w:themeColor="text1"/>
          <w:sz w:val="24"/>
          <w:szCs w:val="21"/>
          <w14:textFill>
            <w14:solidFill>
              <w14:schemeClr w14:val="tx1"/>
            </w14:solidFill>
          </w14:textFill>
        </w:rPr>
      </w:pPr>
    </w:p>
    <w:p w14:paraId="114749DE">
      <w:pPr>
        <w:snapToGrid w:val="0"/>
        <w:ind w:firstLine="480" w:firstLineChars="200"/>
        <w:rPr>
          <w:rStyle w:val="32"/>
          <w:rFonts w:hint="eastAsia" w:ascii="仿宋" w:hAnsi="仿宋" w:eastAsia="仿宋" w:cs="仿宋"/>
          <w:color w:val="000000" w:themeColor="text1"/>
          <w:szCs w:val="21"/>
          <w14:textFill>
            <w14:solidFill>
              <w14:schemeClr w14:val="tx1"/>
            </w14:solidFill>
          </w14:textFill>
        </w:rPr>
      </w:pPr>
      <w:r>
        <w:rPr>
          <w:rStyle w:val="32"/>
          <w:rFonts w:hint="eastAsia" w:ascii="仿宋" w:hAnsi="仿宋" w:eastAsia="仿宋" w:cs="仿宋"/>
          <w:color w:val="000000" w:themeColor="text1"/>
          <w:sz w:val="24"/>
          <w:szCs w:val="21"/>
          <w14:textFill>
            <w14:solidFill>
              <w14:schemeClr w14:val="tx1"/>
            </w14:solidFill>
          </w14:textFill>
        </w:rPr>
        <w:t>资格证明文件是非常重要的文件，比选申请人必须全面、准确的提供，并保证其真实性。否则，将对比选申请人产生非常不利的影响，甚至将直接导致其报价无效。</w:t>
      </w:r>
    </w:p>
    <w:p w14:paraId="76E989A2">
      <w:pPr>
        <w:pStyle w:val="56"/>
        <w:ind w:firstLine="2400" w:firstLineChars="1000"/>
        <w:rPr>
          <w:rStyle w:val="32"/>
          <w:rFonts w:hint="eastAsia" w:ascii="仿宋" w:hAnsi="仿宋" w:eastAsia="仿宋" w:cs="仿宋"/>
          <w:color w:val="000000" w:themeColor="text1"/>
          <w:kern w:val="2"/>
          <w:szCs w:val="21"/>
          <w14:textFill>
            <w14:solidFill>
              <w14:schemeClr w14:val="tx1"/>
            </w14:solidFill>
          </w14:textFill>
        </w:rPr>
      </w:pPr>
      <w:r>
        <w:rPr>
          <w:rStyle w:val="32"/>
          <w:rFonts w:hint="eastAsia" w:ascii="仿宋" w:hAnsi="仿宋" w:eastAsia="仿宋" w:cs="仿宋"/>
          <w:color w:val="000000" w:themeColor="text1"/>
          <w:kern w:val="2"/>
          <w:szCs w:val="24"/>
          <w14:textFill>
            <w14:solidFill>
              <w14:schemeClr w14:val="tx1"/>
            </w14:solidFill>
          </w14:textFill>
        </w:rPr>
        <w:t xml:space="preserve">比选申请人：（加盖比选申请人单位公章） </w:t>
      </w:r>
    </w:p>
    <w:p w14:paraId="785210B2">
      <w:pPr>
        <w:snapToGrid w:val="0"/>
        <w:ind w:firstLine="2400" w:firstLineChars="1000"/>
        <w:rPr>
          <w:rStyle w:val="32"/>
          <w:rFonts w:hint="eastAsia" w:ascii="仿宋" w:hAnsi="仿宋" w:eastAsia="仿宋" w:cs="仿宋"/>
          <w:color w:val="000000" w:themeColor="text1"/>
          <w:sz w:val="24"/>
          <w:szCs w:val="21"/>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比选申请单位负责人或授权代表（签名）</w:t>
      </w:r>
      <w:r>
        <w:rPr>
          <w:rStyle w:val="32"/>
          <w:rFonts w:hint="eastAsia" w:ascii="仿宋" w:hAnsi="仿宋" w:eastAsia="仿宋" w:cs="仿宋"/>
          <w:color w:val="000000" w:themeColor="text1"/>
          <w:sz w:val="24"/>
          <w:szCs w:val="21"/>
          <w14:textFill>
            <w14:solidFill>
              <w14:schemeClr w14:val="tx1"/>
            </w14:solidFill>
          </w14:textFill>
        </w:rPr>
        <w:t>：</w:t>
      </w:r>
      <w:r>
        <w:rPr>
          <w:rStyle w:val="32"/>
          <w:rFonts w:hint="eastAsia" w:ascii="仿宋" w:hAnsi="仿宋" w:eastAsia="仿宋" w:cs="仿宋"/>
          <w:color w:val="000000" w:themeColor="text1"/>
          <w:sz w:val="24"/>
          <w:szCs w:val="21"/>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1"/>
          <w14:textFill>
            <w14:solidFill>
              <w14:schemeClr w14:val="tx1"/>
            </w14:solidFill>
          </w14:textFill>
        </w:rPr>
        <w:t xml:space="preserve">       </w:t>
      </w:r>
    </w:p>
    <w:p w14:paraId="7F577ED0">
      <w:pPr>
        <w:ind w:firstLine="4080" w:firstLineChars="1700"/>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sz w:val="24"/>
          <w:szCs w:val="21"/>
          <w14:textFill>
            <w14:solidFill>
              <w14:schemeClr w14:val="tx1"/>
            </w14:solidFill>
          </w14:textFill>
        </w:rPr>
        <w:t xml:space="preserve">  年     月     日</w:t>
      </w:r>
    </w:p>
    <w:p w14:paraId="57149D43">
      <w:pPr>
        <w:keepNext/>
        <w:keepLines/>
        <w:rPr>
          <w:color w:val="000000" w:themeColor="text1"/>
          <w14:textFill>
            <w14:solidFill>
              <w14:schemeClr w14:val="tx1"/>
            </w14:solidFill>
          </w14:textFill>
        </w:rPr>
      </w:pPr>
    </w:p>
    <w:p w14:paraId="18A89180">
      <w:pPr>
        <w:keepNext/>
        <w:keepLines/>
        <w:rPr>
          <w:color w:val="000000" w:themeColor="text1"/>
          <w:lang w:val="zh-CN"/>
          <w14:textFill>
            <w14:solidFill>
              <w14:schemeClr w14:val="tx1"/>
            </w14:solidFill>
          </w14:textFill>
        </w:rPr>
      </w:pPr>
    </w:p>
    <w:p w14:paraId="69ACE7F3">
      <w:pPr>
        <w:keepNext/>
        <w:keepLines/>
        <w:rPr>
          <w:color w:val="000000" w:themeColor="text1"/>
          <w14:textFill>
            <w14:solidFill>
              <w14:schemeClr w14:val="tx1"/>
            </w14:solidFill>
          </w14:textFill>
        </w:rPr>
      </w:pPr>
    </w:p>
    <w:p w14:paraId="0339D9E5">
      <w:pPr>
        <w:keepNext/>
        <w:keepLines/>
        <w:rPr>
          <w:color w:val="000000" w:themeColor="text1"/>
          <w14:textFill>
            <w14:solidFill>
              <w14:schemeClr w14:val="tx1"/>
            </w14:solidFill>
          </w14:textFill>
        </w:rPr>
      </w:pPr>
    </w:p>
    <w:p w14:paraId="26E43E09">
      <w:pPr>
        <w:keepNext/>
        <w:keepLines/>
        <w:rPr>
          <w:color w:val="000000" w:themeColor="text1"/>
          <w14:textFill>
            <w14:solidFill>
              <w14:schemeClr w14:val="tx1"/>
            </w14:solidFill>
          </w14:textFill>
        </w:rPr>
      </w:pPr>
    </w:p>
    <w:p w14:paraId="50D388E5">
      <w:pPr>
        <w:keepNext/>
        <w:keepLines/>
        <w:rPr>
          <w:color w:val="000000" w:themeColor="text1"/>
          <w14:textFill>
            <w14:solidFill>
              <w14:schemeClr w14:val="tx1"/>
            </w14:solidFill>
          </w14:textFill>
        </w:rPr>
      </w:pPr>
    </w:p>
    <w:p w14:paraId="515296D6">
      <w:pPr>
        <w:rPr>
          <w:color w:val="000000" w:themeColor="text1"/>
          <w14:textFill>
            <w14:solidFill>
              <w14:schemeClr w14:val="tx1"/>
            </w14:solidFill>
          </w14:textFill>
        </w:rPr>
      </w:pPr>
    </w:p>
    <w:p w14:paraId="610EF4C2">
      <w:pPr>
        <w:keepNext/>
        <w:keepLines/>
        <w:rPr>
          <w:color w:val="000000" w:themeColor="text1"/>
          <w14:textFill>
            <w14:solidFill>
              <w14:schemeClr w14:val="tx1"/>
            </w14:solidFill>
          </w14:textFill>
        </w:rPr>
      </w:pPr>
    </w:p>
    <w:p w14:paraId="7EBB93E5">
      <w:pPr>
        <w:rPr>
          <w:color w:val="000000" w:themeColor="text1"/>
          <w14:textFill>
            <w14:solidFill>
              <w14:schemeClr w14:val="tx1"/>
            </w14:solidFill>
          </w14:textFill>
        </w:rPr>
      </w:pPr>
    </w:p>
    <w:p w14:paraId="433EA289">
      <w:pPr>
        <w:rPr>
          <w:rStyle w:val="32"/>
          <w:rFonts w:hint="eastAsia" w:ascii="仿宋" w:hAnsi="仿宋" w:eastAsia="仿宋" w:cs="仿宋"/>
          <w:color w:val="000000" w:themeColor="text1"/>
          <w:sz w:val="32"/>
          <w14:textFill>
            <w14:solidFill>
              <w14:schemeClr w14:val="tx1"/>
            </w14:solidFill>
          </w14:textFill>
        </w:rPr>
      </w:pPr>
      <w:bookmarkStart w:id="28" w:name="_Toc189929520"/>
      <w:r>
        <w:rPr>
          <w:rStyle w:val="32"/>
          <w:rFonts w:hint="eastAsia" w:ascii="仿宋" w:hAnsi="仿宋" w:eastAsia="仿宋" w:cs="仿宋"/>
          <w:color w:val="000000" w:themeColor="text1"/>
          <w:sz w:val="32"/>
          <w14:textFill>
            <w14:solidFill>
              <w14:schemeClr w14:val="tx1"/>
            </w14:solidFill>
          </w14:textFill>
        </w:rPr>
        <w:br w:type="page"/>
      </w:r>
    </w:p>
    <w:p w14:paraId="6517B026">
      <w:pPr>
        <w:pStyle w:val="2"/>
        <w:ind w:firstLine="643"/>
        <w:jc w:val="center"/>
        <w:rPr>
          <w:rStyle w:val="32"/>
          <w:rFonts w:hint="eastAsia" w:ascii="仿宋" w:hAnsi="仿宋" w:eastAsia="仿宋" w:cs="仿宋"/>
          <w:b/>
          <w:color w:val="000000" w:themeColor="text1"/>
          <w14:textFill>
            <w14:solidFill>
              <w14:schemeClr w14:val="tx1"/>
            </w14:solidFill>
          </w14:textFill>
        </w:rPr>
      </w:pPr>
      <w:r>
        <w:rPr>
          <w:rStyle w:val="32"/>
          <w:rFonts w:hint="eastAsia" w:ascii="仿宋" w:hAnsi="仿宋" w:eastAsia="仿宋" w:cs="仿宋"/>
          <w:color w:val="000000" w:themeColor="text1"/>
          <w:sz w:val="32"/>
          <w14:textFill>
            <w14:solidFill>
              <w14:schemeClr w14:val="tx1"/>
            </w14:solidFill>
          </w14:textFill>
        </w:rPr>
        <w:t>二、比选申请单位负责人授权书</w:t>
      </w:r>
      <w:bookmarkEnd w:id="28"/>
    </w:p>
    <w:p w14:paraId="58CD86E2">
      <w:pPr>
        <w:ind w:firstLine="560" w:firstLineChars="200"/>
        <w:rPr>
          <w:rStyle w:val="32"/>
          <w:rFonts w:hint="eastAsia" w:ascii="仿宋" w:hAnsi="仿宋" w:eastAsia="仿宋" w:cs="仿宋"/>
          <w:color w:val="000000" w:themeColor="text1"/>
          <w:sz w:val="28"/>
          <w:szCs w:val="28"/>
          <w14:textFill>
            <w14:solidFill>
              <w14:schemeClr w14:val="tx1"/>
            </w14:solidFill>
          </w14:textFill>
        </w:rPr>
      </w:pPr>
    </w:p>
    <w:p w14:paraId="5FBC6736">
      <w:pPr>
        <w:ind w:firstLine="480" w:firstLineChars="20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本人</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8"/>
          <w14:textFill>
            <w14:solidFill>
              <w14:schemeClr w14:val="tx1"/>
            </w14:solidFill>
          </w14:textFill>
        </w:rPr>
        <w:t>（姓名）系</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8"/>
          <w14:textFill>
            <w14:solidFill>
              <w14:schemeClr w14:val="tx1"/>
            </w14:solidFill>
          </w14:textFill>
        </w:rPr>
        <w:t>（比选申请人名称）的单位负责人，现委托</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8"/>
          <w14:textFill>
            <w14:solidFill>
              <w14:schemeClr w14:val="tx1"/>
            </w14:solidFill>
          </w14:textFill>
        </w:rPr>
        <w:t>（姓名）为我方代理人，代理人根据授权，以我方的名义签署、澄清、递交、修改比选申请书。签订合同和处理有关事宜，其法律后果由我方承担。</w:t>
      </w:r>
    </w:p>
    <w:p w14:paraId="59D07E06">
      <w:pPr>
        <w:ind w:firstLine="480" w:firstLineChars="20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委托期限：</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p>
    <w:p w14:paraId="2E7F8C3D">
      <w:pPr>
        <w:ind w:firstLine="480" w:firstLineChars="20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委托代理人无转委托权。特此委托 。</w:t>
      </w:r>
    </w:p>
    <w:p w14:paraId="6E33D4C0">
      <w:pPr>
        <w:rPr>
          <w:rStyle w:val="32"/>
          <w:rFonts w:hint="eastAsia" w:ascii="仿宋" w:hAnsi="仿宋" w:eastAsia="仿宋" w:cs="仿宋"/>
          <w:color w:val="000000" w:themeColor="text1"/>
          <w:sz w:val="24"/>
          <w:szCs w:val="28"/>
          <w14:textFill>
            <w14:solidFill>
              <w14:schemeClr w14:val="tx1"/>
            </w14:solidFill>
          </w14:textFill>
        </w:rPr>
      </w:pPr>
    </w:p>
    <w:p w14:paraId="5575CCB9">
      <w:pPr>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 xml:space="preserve">                      比选申请人：</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（加盖申请单位公章）  </w:t>
      </w:r>
    </w:p>
    <w:p w14:paraId="233BC288">
      <w:pPr>
        <w:ind w:firstLine="2640" w:firstLineChars="1100"/>
        <w:rPr>
          <w:rStyle w:val="32"/>
          <w:rFonts w:hint="eastAsia" w:ascii="仿宋" w:hAnsi="仿宋" w:eastAsia="仿宋" w:cs="仿宋"/>
          <w:color w:val="000000" w:themeColor="text1"/>
          <w:sz w:val="24"/>
          <w:szCs w:val="28"/>
          <w:u w:val="single"/>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单位负责人：</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（签字）             </w:t>
      </w:r>
    </w:p>
    <w:p w14:paraId="46A28F68">
      <w:pPr>
        <w:ind w:firstLine="2640" w:firstLineChars="110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身份证号码：</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p>
    <w:p w14:paraId="656464DE">
      <w:pPr>
        <w:ind w:firstLine="2640" w:firstLineChars="1100"/>
        <w:rPr>
          <w:rStyle w:val="32"/>
          <w:rFonts w:hint="eastAsia" w:ascii="仿宋" w:hAnsi="仿宋" w:eastAsia="仿宋" w:cs="仿宋"/>
          <w:color w:val="000000" w:themeColor="text1"/>
          <w:sz w:val="24"/>
          <w:szCs w:val="28"/>
          <w:u w:val="single"/>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委托代理人：</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（签字）                </w:t>
      </w:r>
    </w:p>
    <w:p w14:paraId="577E7B8D">
      <w:pPr>
        <w:ind w:firstLine="2640" w:firstLineChars="110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身份证号码：</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p>
    <w:p w14:paraId="2A56C76F">
      <w:pPr>
        <w:ind w:firstLine="795"/>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 xml:space="preserve">                 日      期：</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8"/>
          <w14:textFill>
            <w14:solidFill>
              <w14:schemeClr w14:val="tx1"/>
            </w14:solidFill>
          </w14:textFill>
        </w:rPr>
        <w:t>年</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8"/>
          <w14:textFill>
            <w14:solidFill>
              <w14:schemeClr w14:val="tx1"/>
            </w14:solidFill>
          </w14:textFill>
        </w:rPr>
        <w:t>月</w:t>
      </w:r>
      <w:r>
        <w:rPr>
          <w:rStyle w:val="32"/>
          <w:rFonts w:hint="eastAsia" w:ascii="仿宋" w:hAnsi="仿宋" w:eastAsia="仿宋" w:cs="仿宋"/>
          <w:color w:val="000000" w:themeColor="text1"/>
          <w:sz w:val="24"/>
          <w:szCs w:val="28"/>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8"/>
          <w14:textFill>
            <w14:solidFill>
              <w14:schemeClr w14:val="tx1"/>
            </w14:solidFill>
          </w14:textFill>
        </w:rPr>
        <w:t>日</w:t>
      </w:r>
    </w:p>
    <w:p w14:paraId="5E2DC6C9">
      <w:pPr>
        <w:rPr>
          <w:rStyle w:val="32"/>
          <w:rFonts w:hint="eastAsia" w:ascii="仿宋" w:hAnsi="仿宋" w:eastAsia="仿宋" w:cs="仿宋"/>
          <w:color w:val="000000" w:themeColor="text1"/>
          <w:sz w:val="24"/>
          <w:szCs w:val="28"/>
          <w14:textFill>
            <w14:solidFill>
              <w14:schemeClr w14:val="tx1"/>
            </w14:solidFill>
          </w14:textFill>
        </w:rPr>
      </w:pPr>
    </w:p>
    <w:p w14:paraId="1D300894">
      <w:pPr>
        <w:ind w:left="840" w:hanging="84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注： 1、附比选申请单位负责人及委托代理人身份证复印件。</w:t>
      </w:r>
    </w:p>
    <w:p w14:paraId="56C5DD65">
      <w:pPr>
        <w:ind w:left="990" w:leftChars="300" w:hanging="360"/>
        <w:rPr>
          <w:rStyle w:val="32"/>
          <w:rFonts w:hint="eastAsia" w:ascii="仿宋" w:hAnsi="仿宋" w:eastAsia="仿宋" w:cs="仿宋"/>
          <w:color w:val="000000" w:themeColor="text1"/>
          <w:sz w:val="24"/>
          <w:szCs w:val="28"/>
          <w14:textFill>
            <w14:solidFill>
              <w14:schemeClr w14:val="tx1"/>
            </w14:solidFill>
          </w14:textFill>
        </w:rPr>
      </w:pPr>
      <w:r>
        <w:rPr>
          <w:rStyle w:val="32"/>
          <w:rFonts w:hint="eastAsia" w:ascii="仿宋" w:hAnsi="仿宋" w:eastAsia="仿宋" w:cs="仿宋"/>
          <w:color w:val="000000" w:themeColor="text1"/>
          <w:sz w:val="24"/>
          <w:szCs w:val="28"/>
          <w14:textFill>
            <w14:solidFill>
              <w14:schemeClr w14:val="tx1"/>
            </w14:solidFill>
          </w14:textFill>
        </w:rPr>
        <w:t>2、比选申请人的单位负责人直接参加比选活动的，不需要提供授权书。</w:t>
      </w:r>
    </w:p>
    <w:p w14:paraId="31C7D8C4">
      <w:pPr>
        <w:keepNext/>
        <w:keepLines/>
        <w:rPr>
          <w:color w:val="000000" w:themeColor="text1"/>
          <w14:textFill>
            <w14:solidFill>
              <w14:schemeClr w14:val="tx1"/>
            </w14:solidFill>
          </w14:textFill>
        </w:rPr>
      </w:pPr>
    </w:p>
    <w:p w14:paraId="37442E39">
      <w:pPr>
        <w:rPr>
          <w:color w:val="000000" w:themeColor="text1"/>
          <w14:textFill>
            <w14:solidFill>
              <w14:schemeClr w14:val="tx1"/>
            </w14:solidFill>
          </w14:textFill>
        </w:rPr>
      </w:pPr>
    </w:p>
    <w:p w14:paraId="291B171B">
      <w:pPr>
        <w:keepNext/>
        <w:keepLines/>
        <w:rPr>
          <w:color w:val="000000" w:themeColor="text1"/>
          <w14:textFill>
            <w14:solidFill>
              <w14:schemeClr w14:val="tx1"/>
            </w14:solidFill>
          </w14:textFill>
        </w:rPr>
      </w:pPr>
    </w:p>
    <w:p w14:paraId="5E1199CF">
      <w:pPr>
        <w:rPr>
          <w:color w:val="000000" w:themeColor="text1"/>
          <w14:textFill>
            <w14:solidFill>
              <w14:schemeClr w14:val="tx1"/>
            </w14:solidFill>
          </w14:textFill>
        </w:rPr>
      </w:pPr>
    </w:p>
    <w:p w14:paraId="7E4BB063">
      <w:pPr>
        <w:keepNext/>
        <w:keepLines/>
        <w:rPr>
          <w:color w:val="000000" w:themeColor="text1"/>
          <w14:textFill>
            <w14:solidFill>
              <w14:schemeClr w14:val="tx1"/>
            </w14:solidFill>
          </w14:textFill>
        </w:rPr>
      </w:pPr>
    </w:p>
    <w:p w14:paraId="6FC73793">
      <w:pPr>
        <w:rPr>
          <w:color w:val="000000" w:themeColor="text1"/>
          <w14:textFill>
            <w14:solidFill>
              <w14:schemeClr w14:val="tx1"/>
            </w14:solidFill>
          </w14:textFill>
        </w:rPr>
      </w:pPr>
    </w:p>
    <w:p w14:paraId="060D12C0">
      <w:pPr>
        <w:keepNext/>
        <w:keepLines/>
        <w:rPr>
          <w:color w:val="000000" w:themeColor="text1"/>
          <w14:textFill>
            <w14:solidFill>
              <w14:schemeClr w14:val="tx1"/>
            </w14:solidFill>
          </w14:textFill>
        </w:rPr>
      </w:pPr>
    </w:p>
    <w:p w14:paraId="78081E74">
      <w:pPr>
        <w:rPr>
          <w:color w:val="000000" w:themeColor="text1"/>
          <w14:textFill>
            <w14:solidFill>
              <w14:schemeClr w14:val="tx1"/>
            </w14:solidFill>
          </w14:textFill>
        </w:rPr>
      </w:pPr>
    </w:p>
    <w:p w14:paraId="16E94E78">
      <w:pPr>
        <w:keepNext/>
        <w:keepLine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6E3CF65">
      <w:pPr>
        <w:pStyle w:val="2"/>
        <w:jc w:val="center"/>
        <w:rPr>
          <w:rStyle w:val="32"/>
          <w:rFonts w:hint="eastAsia" w:ascii="仿宋" w:hAnsi="仿宋" w:eastAsia="仿宋" w:cs="仿宋"/>
          <w:b/>
          <w:color w:val="000000" w:themeColor="text1"/>
          <w:sz w:val="32"/>
          <w14:textFill>
            <w14:solidFill>
              <w14:schemeClr w14:val="tx1"/>
            </w14:solidFill>
          </w14:textFill>
        </w:rPr>
      </w:pPr>
      <w:bookmarkStart w:id="29" w:name="_Toc189929521"/>
      <w:r>
        <w:rPr>
          <w:rStyle w:val="32"/>
          <w:rFonts w:hint="eastAsia" w:ascii="仿宋" w:hAnsi="仿宋" w:eastAsia="仿宋" w:cs="仿宋"/>
          <w:color w:val="000000" w:themeColor="text1"/>
          <w:sz w:val="32"/>
          <w14:textFill>
            <w14:solidFill>
              <w14:schemeClr w14:val="tx1"/>
            </w14:solidFill>
          </w14:textFill>
        </w:rPr>
        <w:t>三、保险方案（参照比选文件自拟）</w:t>
      </w:r>
      <w:bookmarkEnd w:id="29"/>
    </w:p>
    <w:p w14:paraId="3CE3E58E">
      <w:pPr>
        <w:pStyle w:val="69"/>
        <w:spacing w:line="240" w:lineRule="auto"/>
        <w:ind w:right="480" w:firstLine="0"/>
        <w:jc w:val="left"/>
        <w:rPr>
          <w:rStyle w:val="32"/>
          <w:rFonts w:hint="eastAsia" w:ascii="仿宋" w:hAnsi="仿宋" w:eastAsia="仿宋" w:cs="仿宋"/>
          <w:color w:val="000000" w:themeColor="text1"/>
          <w:sz w:val="24"/>
          <w14:textFill>
            <w14:solidFill>
              <w14:schemeClr w14:val="tx1"/>
            </w14:solidFill>
          </w14:textFill>
        </w:rPr>
      </w:pPr>
    </w:p>
    <w:p w14:paraId="18217771">
      <w:pPr>
        <w:pStyle w:val="69"/>
        <w:spacing w:line="240" w:lineRule="auto"/>
        <w:ind w:right="480" w:firstLine="482" w:firstLineChars="200"/>
        <w:jc w:val="left"/>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所列保险方案的保障水平不能低于第四章所列的保险方案。</w:t>
      </w:r>
    </w:p>
    <w:p w14:paraId="6C4291AE">
      <w:pPr>
        <w:pStyle w:val="69"/>
        <w:spacing w:line="240" w:lineRule="auto"/>
        <w:ind w:right="480" w:firstLineChars="175"/>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必须包含保险方案明细表、条款及特别约定等。</w:t>
      </w:r>
    </w:p>
    <w:p w14:paraId="05CFA688">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00274DA1">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0AF28F02">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789BAD27">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3B193E6D">
      <w:pPr>
        <w:pStyle w:val="69"/>
        <w:spacing w:line="240" w:lineRule="auto"/>
        <w:ind w:right="482" w:firstLine="3600" w:firstLineChars="1500"/>
        <w:rPr>
          <w:rStyle w:val="32"/>
          <w:rFonts w:hint="eastAsia" w:ascii="仿宋" w:hAnsi="仿宋" w:eastAsia="仿宋" w:cs="仿宋"/>
          <w:color w:val="000000" w:themeColor="text1"/>
          <w:sz w:val="24"/>
          <w14:textFill>
            <w14:solidFill>
              <w14:schemeClr w14:val="tx1"/>
            </w14:solidFill>
          </w14:textFill>
        </w:rPr>
      </w:pPr>
    </w:p>
    <w:p w14:paraId="6FF492C9">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7CCC67BF">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52BD617F">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p>
    <w:p w14:paraId="42E39E8E">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比选申请人名称（盖章）：</w:t>
      </w:r>
    </w:p>
    <w:p w14:paraId="4B859E9E">
      <w:pPr>
        <w:pStyle w:val="69"/>
        <w:spacing w:line="240" w:lineRule="auto"/>
        <w:ind w:right="48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 xml:space="preserve">               比选申请单位负责人或授权代表（签字）：</w:t>
      </w:r>
    </w:p>
    <w:p w14:paraId="62F07CA1">
      <w:pPr>
        <w:ind w:firstLine="4320" w:firstLineChars="1800"/>
        <w:rPr>
          <w:color w:val="000000" w:themeColor="text1"/>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日     期：</w:t>
      </w:r>
    </w:p>
    <w:p w14:paraId="3AF94EB5">
      <w:pPr>
        <w:rPr>
          <w:color w:val="000000" w:themeColor="text1"/>
          <w14:textFill>
            <w14:solidFill>
              <w14:schemeClr w14:val="tx1"/>
            </w14:solidFill>
          </w14:textFill>
        </w:rPr>
      </w:pPr>
    </w:p>
    <w:p w14:paraId="1161F776">
      <w:pPr>
        <w:keepNext/>
        <w:keepLines/>
        <w:rPr>
          <w:color w:val="000000" w:themeColor="text1"/>
          <w14:textFill>
            <w14:solidFill>
              <w14:schemeClr w14:val="tx1"/>
            </w14:solidFill>
          </w14:textFill>
        </w:rPr>
      </w:pPr>
    </w:p>
    <w:p w14:paraId="54417D14">
      <w:pPr>
        <w:rPr>
          <w:color w:val="000000" w:themeColor="text1"/>
          <w14:textFill>
            <w14:solidFill>
              <w14:schemeClr w14:val="tx1"/>
            </w14:solidFill>
          </w14:textFill>
        </w:rPr>
      </w:pPr>
    </w:p>
    <w:p w14:paraId="6C599C87">
      <w:pPr>
        <w:keepNext/>
        <w:keepLines/>
        <w:rPr>
          <w:color w:val="000000" w:themeColor="text1"/>
          <w14:textFill>
            <w14:solidFill>
              <w14:schemeClr w14:val="tx1"/>
            </w14:solidFill>
          </w14:textFill>
        </w:rPr>
      </w:pPr>
    </w:p>
    <w:p w14:paraId="00219E97">
      <w:pPr>
        <w:rPr>
          <w:color w:val="000000" w:themeColor="text1"/>
          <w14:textFill>
            <w14:solidFill>
              <w14:schemeClr w14:val="tx1"/>
            </w14:solidFill>
          </w14:textFill>
        </w:rPr>
      </w:pPr>
    </w:p>
    <w:p w14:paraId="02444E23">
      <w:pPr>
        <w:keepNext/>
        <w:keepLines/>
        <w:rPr>
          <w:color w:val="000000" w:themeColor="text1"/>
          <w14:textFill>
            <w14:solidFill>
              <w14:schemeClr w14:val="tx1"/>
            </w14:solidFill>
          </w14:textFill>
        </w:rPr>
      </w:pPr>
    </w:p>
    <w:p w14:paraId="7FAE4923">
      <w:pPr>
        <w:rPr>
          <w:color w:val="000000" w:themeColor="text1"/>
          <w14:textFill>
            <w14:solidFill>
              <w14:schemeClr w14:val="tx1"/>
            </w14:solidFill>
          </w14:textFill>
        </w:rPr>
      </w:pPr>
    </w:p>
    <w:p w14:paraId="0A2B0FD4">
      <w:pPr>
        <w:keepNext/>
        <w:keepLines/>
        <w:rPr>
          <w:color w:val="000000" w:themeColor="text1"/>
          <w14:textFill>
            <w14:solidFill>
              <w14:schemeClr w14:val="tx1"/>
            </w14:solidFill>
          </w14:textFill>
        </w:rPr>
      </w:pPr>
    </w:p>
    <w:p w14:paraId="08DF8AA2">
      <w:pPr>
        <w:rPr>
          <w:color w:val="000000" w:themeColor="text1"/>
          <w14:textFill>
            <w14:solidFill>
              <w14:schemeClr w14:val="tx1"/>
            </w14:solidFill>
          </w14:textFill>
        </w:rPr>
      </w:pPr>
    </w:p>
    <w:p w14:paraId="6B79AF24">
      <w:pPr>
        <w:keepNext/>
        <w:keepLines/>
        <w:rPr>
          <w:color w:val="000000" w:themeColor="text1"/>
          <w14:textFill>
            <w14:solidFill>
              <w14:schemeClr w14:val="tx1"/>
            </w14:solidFill>
          </w14:textFill>
        </w:rPr>
      </w:pPr>
    </w:p>
    <w:p w14:paraId="7459B839">
      <w:pPr>
        <w:rPr>
          <w:color w:val="000000" w:themeColor="text1"/>
          <w14:textFill>
            <w14:solidFill>
              <w14:schemeClr w14:val="tx1"/>
            </w14:solidFill>
          </w14:textFill>
        </w:rPr>
      </w:pPr>
    </w:p>
    <w:p w14:paraId="03C57699">
      <w:pPr>
        <w:keepNext/>
        <w:keepLines/>
        <w:rPr>
          <w:color w:val="000000" w:themeColor="text1"/>
          <w14:textFill>
            <w14:solidFill>
              <w14:schemeClr w14:val="tx1"/>
            </w14:solidFill>
          </w14:textFill>
        </w:rPr>
      </w:pPr>
    </w:p>
    <w:p w14:paraId="0BB1B5BC">
      <w:pPr>
        <w:rPr>
          <w:color w:val="000000" w:themeColor="text1"/>
          <w14:textFill>
            <w14:solidFill>
              <w14:schemeClr w14:val="tx1"/>
            </w14:solidFill>
          </w14:textFill>
        </w:rPr>
      </w:pPr>
    </w:p>
    <w:p w14:paraId="7D075060">
      <w:pPr>
        <w:rPr>
          <w:rStyle w:val="32"/>
          <w:rFonts w:hint="eastAsia" w:ascii="仿宋" w:hAnsi="仿宋" w:eastAsia="仿宋" w:cs="仿宋"/>
          <w:color w:val="000000" w:themeColor="text1"/>
          <w:sz w:val="32"/>
          <w14:textFill>
            <w14:solidFill>
              <w14:schemeClr w14:val="tx1"/>
            </w14:solidFill>
          </w14:textFill>
        </w:rPr>
      </w:pPr>
      <w:bookmarkStart w:id="30" w:name="_Toc189929522"/>
      <w:r>
        <w:rPr>
          <w:rStyle w:val="32"/>
          <w:rFonts w:hint="eastAsia" w:ascii="仿宋" w:hAnsi="仿宋" w:eastAsia="仿宋" w:cs="仿宋"/>
          <w:color w:val="000000" w:themeColor="text1"/>
          <w:sz w:val="32"/>
          <w14:textFill>
            <w14:solidFill>
              <w14:schemeClr w14:val="tx1"/>
            </w14:solidFill>
          </w14:textFill>
        </w:rPr>
        <w:br w:type="page"/>
      </w:r>
    </w:p>
    <w:p w14:paraId="6A9BC333">
      <w:pPr>
        <w:pStyle w:val="2"/>
        <w:ind w:firstLine="643"/>
        <w:jc w:val="center"/>
        <w:rPr>
          <w:rStyle w:val="32"/>
          <w:rFonts w:hint="eastAsia" w:ascii="仿宋" w:hAnsi="仿宋" w:eastAsia="仿宋" w:cs="仿宋"/>
          <w:b/>
          <w:color w:val="000000" w:themeColor="text1"/>
          <w:sz w:val="32"/>
          <w14:textFill>
            <w14:solidFill>
              <w14:schemeClr w14:val="tx1"/>
            </w14:solidFill>
          </w14:textFill>
        </w:rPr>
      </w:pPr>
      <w:r>
        <w:rPr>
          <w:rStyle w:val="32"/>
          <w:rFonts w:hint="eastAsia" w:ascii="仿宋" w:hAnsi="仿宋" w:eastAsia="仿宋" w:cs="仿宋"/>
          <w:color w:val="000000" w:themeColor="text1"/>
          <w:sz w:val="32"/>
          <w14:textFill>
            <w14:solidFill>
              <w14:schemeClr w14:val="tx1"/>
            </w14:solidFill>
          </w14:textFill>
        </w:rPr>
        <w:t>四、保险服务承诺及优惠条件（自拟）</w:t>
      </w:r>
      <w:bookmarkEnd w:id="30"/>
    </w:p>
    <w:p w14:paraId="749C7A87">
      <w:pPr>
        <w:pStyle w:val="69"/>
        <w:snapToGrid w:val="0"/>
        <w:spacing w:before="156" w:line="240" w:lineRule="auto"/>
        <w:ind w:firstLine="482" w:firstLineChars="200"/>
        <w:rPr>
          <w:rStyle w:val="32"/>
          <w:rFonts w:hint="eastAsia" w:ascii="仿宋" w:hAnsi="仿宋" w:eastAsia="仿宋" w:cs="仿宋"/>
          <w:b/>
          <w:i/>
          <w:color w:val="000000" w:themeColor="text1"/>
          <w:kern w:val="0"/>
          <w:sz w:val="24"/>
          <w:szCs w:val="20"/>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（注：以下具体服务内容由比选申请单位自拟）</w:t>
      </w:r>
    </w:p>
    <w:p w14:paraId="321588AD">
      <w:pPr>
        <w:pStyle w:val="69"/>
        <w:snapToGrid w:val="0"/>
        <w:spacing w:before="156" w:line="240" w:lineRule="auto"/>
        <w:ind w:firstLine="480" w:firstLineChars="2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我公司承诺，将为本项目提供如下保险服务：</w:t>
      </w:r>
    </w:p>
    <w:p w14:paraId="7F292398">
      <w:pPr>
        <w:pStyle w:val="69"/>
        <w:numPr>
          <w:ilvl w:val="0"/>
          <w:numId w:val="2"/>
        </w:numPr>
        <w:snapToGrid w:val="0"/>
        <w:spacing w:before="156" w:line="240" w:lineRule="auto"/>
        <w:ind w:firstLine="42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服务团队</w:t>
      </w:r>
    </w:p>
    <w:tbl>
      <w:tblPr>
        <w:tblStyle w:val="2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14:paraId="737A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14:paraId="68477ABF">
            <w:pPr>
              <w:pStyle w:val="69"/>
              <w:snapToGrid w:val="0"/>
              <w:spacing w:before="156" w:line="240" w:lineRule="auto"/>
              <w:jc w:val="center"/>
              <w:rPr>
                <w:rStyle w:val="32"/>
                <w:rFonts w:hint="eastAsia" w:ascii="仿宋" w:hAnsi="仿宋" w:eastAsia="仿宋" w:cs="仿宋"/>
                <w:b/>
                <w:color w:val="000000" w:themeColor="text1"/>
                <w14:textFill>
                  <w14:solidFill>
                    <w14:schemeClr w14:val="tx1"/>
                  </w14:solidFill>
                </w14:textFill>
              </w:rPr>
            </w:pPr>
            <w:r>
              <w:rPr>
                <w:rStyle w:val="32"/>
                <w:rFonts w:hint="eastAsia" w:ascii="仿宋" w:hAnsi="仿宋" w:eastAsia="仿宋" w:cs="仿宋"/>
                <w:b/>
                <w:color w:val="000000" w:themeColor="text1"/>
                <w14:textFill>
                  <w14:solidFill>
                    <w14:schemeClr w14:val="tx1"/>
                  </w14:solidFill>
                </w14:textFill>
              </w:rPr>
              <w:t>姓名</w:t>
            </w:r>
          </w:p>
        </w:tc>
        <w:tc>
          <w:tcPr>
            <w:tcW w:w="1536" w:type="dxa"/>
            <w:tcBorders>
              <w:top w:val="single" w:color="000000" w:sz="4" w:space="0"/>
              <w:left w:val="single" w:color="000000" w:sz="4" w:space="0"/>
              <w:bottom w:val="single" w:color="000000" w:sz="4" w:space="0"/>
              <w:right w:val="single" w:color="000000" w:sz="4" w:space="0"/>
            </w:tcBorders>
          </w:tcPr>
          <w:p w14:paraId="193CED65">
            <w:pPr>
              <w:pStyle w:val="69"/>
              <w:snapToGrid w:val="0"/>
              <w:spacing w:before="156" w:line="240" w:lineRule="auto"/>
              <w:ind w:firstLine="0"/>
              <w:rPr>
                <w:rStyle w:val="32"/>
                <w:rFonts w:hint="eastAsia" w:ascii="仿宋" w:hAnsi="仿宋" w:eastAsia="仿宋" w:cs="仿宋"/>
                <w:b/>
                <w:color w:val="000000" w:themeColor="text1"/>
                <w14:textFill>
                  <w14:solidFill>
                    <w14:schemeClr w14:val="tx1"/>
                  </w14:solidFill>
                </w14:textFill>
              </w:rPr>
            </w:pPr>
            <w:r>
              <w:rPr>
                <w:rStyle w:val="32"/>
                <w:rFonts w:hint="eastAsia" w:ascii="仿宋" w:hAnsi="仿宋" w:eastAsia="仿宋" w:cs="仿宋"/>
                <w:b/>
                <w:color w:val="000000" w:themeColor="text1"/>
                <w14:textFill>
                  <w14:solidFill>
                    <w14:schemeClr w14:val="tx1"/>
                  </w14:solidFill>
                </w14:textFill>
              </w:rPr>
              <w:t>岗位/职务</w:t>
            </w:r>
          </w:p>
        </w:tc>
        <w:tc>
          <w:tcPr>
            <w:tcW w:w="1536" w:type="dxa"/>
            <w:tcBorders>
              <w:top w:val="single" w:color="000000" w:sz="4" w:space="0"/>
              <w:left w:val="single" w:color="000000" w:sz="4" w:space="0"/>
              <w:bottom w:val="single" w:color="000000" w:sz="4" w:space="0"/>
              <w:right w:val="single" w:color="000000" w:sz="4" w:space="0"/>
            </w:tcBorders>
          </w:tcPr>
          <w:p w14:paraId="516C06C5">
            <w:pPr>
              <w:pStyle w:val="69"/>
              <w:snapToGrid w:val="0"/>
              <w:spacing w:before="156" w:line="240" w:lineRule="auto"/>
              <w:ind w:firstLine="0"/>
              <w:rPr>
                <w:rStyle w:val="32"/>
                <w:rFonts w:hint="eastAsia" w:ascii="仿宋" w:hAnsi="仿宋" w:eastAsia="仿宋" w:cs="仿宋"/>
                <w:b/>
                <w:color w:val="000000" w:themeColor="text1"/>
                <w14:textFill>
                  <w14:solidFill>
                    <w14:schemeClr w14:val="tx1"/>
                  </w14:solidFill>
                </w14:textFill>
              </w:rPr>
            </w:pPr>
            <w:r>
              <w:rPr>
                <w:rStyle w:val="32"/>
                <w:rFonts w:hint="eastAsia" w:ascii="仿宋" w:hAnsi="仿宋" w:eastAsia="仿宋" w:cs="仿宋"/>
                <w:b/>
                <w:color w:val="000000" w:themeColor="text1"/>
                <w14:textFill>
                  <w14:solidFill>
                    <w14:schemeClr w14:val="tx1"/>
                  </w14:solidFill>
                </w14:textFill>
              </w:rPr>
              <w:t>保险从业年限</w:t>
            </w:r>
          </w:p>
        </w:tc>
        <w:tc>
          <w:tcPr>
            <w:tcW w:w="1718" w:type="dxa"/>
            <w:tcBorders>
              <w:top w:val="single" w:color="000000" w:sz="4" w:space="0"/>
              <w:left w:val="single" w:color="000000" w:sz="4" w:space="0"/>
              <w:bottom w:val="single" w:color="000000" w:sz="4" w:space="0"/>
              <w:right w:val="single" w:color="000000" w:sz="4" w:space="0"/>
            </w:tcBorders>
          </w:tcPr>
          <w:p w14:paraId="384C8D8E">
            <w:pPr>
              <w:pStyle w:val="69"/>
              <w:snapToGrid w:val="0"/>
              <w:spacing w:before="156" w:line="240" w:lineRule="auto"/>
              <w:ind w:firstLine="0"/>
              <w:rPr>
                <w:rStyle w:val="32"/>
                <w:rFonts w:hint="eastAsia" w:ascii="仿宋" w:hAnsi="仿宋" w:eastAsia="仿宋" w:cs="仿宋"/>
                <w:b/>
                <w:color w:val="000000" w:themeColor="text1"/>
                <w14:textFill>
                  <w14:solidFill>
                    <w14:schemeClr w14:val="tx1"/>
                  </w14:solidFill>
                </w14:textFill>
              </w:rPr>
            </w:pPr>
            <w:r>
              <w:rPr>
                <w:rStyle w:val="32"/>
                <w:rFonts w:hint="eastAsia" w:ascii="仿宋" w:hAnsi="仿宋" w:eastAsia="仿宋" w:cs="仿宋"/>
                <w:b/>
                <w:color w:val="000000" w:themeColor="text1"/>
                <w14:textFill>
                  <w14:solidFill>
                    <w14:schemeClr w14:val="tx1"/>
                  </w14:solidFill>
                </w14:textFill>
              </w:rPr>
              <w:t>在本项目的职责</w:t>
            </w:r>
          </w:p>
        </w:tc>
        <w:tc>
          <w:tcPr>
            <w:tcW w:w="1550" w:type="dxa"/>
            <w:tcBorders>
              <w:top w:val="single" w:color="000000" w:sz="4" w:space="0"/>
              <w:left w:val="single" w:color="000000" w:sz="4" w:space="0"/>
              <w:bottom w:val="single" w:color="000000" w:sz="4" w:space="0"/>
              <w:right w:val="single" w:color="000000" w:sz="4" w:space="0"/>
            </w:tcBorders>
          </w:tcPr>
          <w:p w14:paraId="6BDF6031">
            <w:pPr>
              <w:pStyle w:val="69"/>
              <w:snapToGrid w:val="0"/>
              <w:spacing w:before="156" w:line="240" w:lineRule="auto"/>
              <w:ind w:firstLine="0"/>
              <w:rPr>
                <w:rStyle w:val="32"/>
                <w:rFonts w:hint="eastAsia" w:ascii="仿宋" w:hAnsi="仿宋" w:eastAsia="仿宋" w:cs="仿宋"/>
                <w:b/>
                <w:color w:val="000000" w:themeColor="text1"/>
                <w14:textFill>
                  <w14:solidFill>
                    <w14:schemeClr w14:val="tx1"/>
                  </w14:solidFill>
                </w14:textFill>
              </w:rPr>
            </w:pPr>
            <w:r>
              <w:rPr>
                <w:rStyle w:val="32"/>
                <w:rFonts w:hint="eastAsia" w:ascii="仿宋" w:hAnsi="仿宋" w:eastAsia="仿宋" w:cs="仿宋"/>
                <w:b/>
                <w:color w:val="000000" w:themeColor="text1"/>
                <w14:textFill>
                  <w14:solidFill>
                    <w14:schemeClr w14:val="tx1"/>
                  </w14:solidFill>
                </w14:textFill>
              </w:rPr>
              <w:t>专业资格</w:t>
            </w:r>
          </w:p>
        </w:tc>
      </w:tr>
      <w:tr w14:paraId="2E68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3175DF1D">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14:paraId="11FD274A">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14:paraId="37D90DDC">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14:paraId="1CF591CE">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14:paraId="13E7605C">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r>
      <w:tr w14:paraId="2377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741FBC77">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14:paraId="008E2196">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14:paraId="67AB30CF">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14:paraId="2D7C73AE">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14:paraId="1A6EB088">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r>
      <w:tr w14:paraId="0234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29731339">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14:paraId="3EB52E53">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14:paraId="47BEFDF8">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14:paraId="0521E871">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14:paraId="00DEE643">
            <w:pPr>
              <w:pStyle w:val="69"/>
              <w:snapToGrid w:val="0"/>
              <w:spacing w:before="156" w:line="240" w:lineRule="auto"/>
              <w:rPr>
                <w:rStyle w:val="32"/>
                <w:rFonts w:hint="eastAsia" w:ascii="仿宋" w:hAnsi="仿宋" w:eastAsia="仿宋" w:cs="仿宋"/>
                <w:color w:val="000000" w:themeColor="text1"/>
                <w14:textFill>
                  <w14:solidFill>
                    <w14:schemeClr w14:val="tx1"/>
                  </w14:solidFill>
                </w14:textFill>
              </w:rPr>
            </w:pPr>
          </w:p>
        </w:tc>
      </w:tr>
    </w:tbl>
    <w:p w14:paraId="280BC81B">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项目负责人简历表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14:paraId="7FF2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14:paraId="6708782D">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姓名</w:t>
            </w:r>
          </w:p>
        </w:tc>
        <w:tc>
          <w:tcPr>
            <w:tcW w:w="1560" w:type="dxa"/>
            <w:gridSpan w:val="2"/>
            <w:tcBorders>
              <w:top w:val="double" w:color="auto" w:sz="4" w:space="0"/>
            </w:tcBorders>
            <w:vAlign w:val="center"/>
          </w:tcPr>
          <w:p w14:paraId="4AF74906">
            <w:pPr>
              <w:jc w:val="center"/>
              <w:rPr>
                <w:rFonts w:hint="eastAsia" w:ascii="仿宋" w:hAnsi="仿宋" w:eastAsia="仿宋" w:cs="仿宋"/>
                <w:color w:val="000000" w:themeColor="text1"/>
                <w:sz w:val="24"/>
                <w:szCs w:val="28"/>
                <w14:textFill>
                  <w14:solidFill>
                    <w14:schemeClr w14:val="tx1"/>
                  </w14:solidFill>
                </w14:textFill>
              </w:rPr>
            </w:pPr>
          </w:p>
        </w:tc>
        <w:tc>
          <w:tcPr>
            <w:tcW w:w="1413" w:type="dxa"/>
            <w:tcBorders>
              <w:top w:val="double" w:color="auto" w:sz="4" w:space="0"/>
            </w:tcBorders>
            <w:vAlign w:val="center"/>
          </w:tcPr>
          <w:p w14:paraId="0BB95847">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年龄</w:t>
            </w:r>
          </w:p>
        </w:tc>
        <w:tc>
          <w:tcPr>
            <w:tcW w:w="1107" w:type="dxa"/>
            <w:gridSpan w:val="2"/>
            <w:tcBorders>
              <w:top w:val="double" w:color="auto" w:sz="4" w:space="0"/>
            </w:tcBorders>
            <w:vAlign w:val="center"/>
          </w:tcPr>
          <w:p w14:paraId="607C6140">
            <w:pPr>
              <w:jc w:val="center"/>
              <w:rPr>
                <w:rFonts w:hint="eastAsia" w:ascii="仿宋" w:hAnsi="仿宋" w:eastAsia="仿宋" w:cs="仿宋"/>
                <w:color w:val="000000" w:themeColor="text1"/>
                <w:sz w:val="24"/>
                <w:szCs w:val="28"/>
                <w14:textFill>
                  <w14:solidFill>
                    <w14:schemeClr w14:val="tx1"/>
                  </w14:solidFill>
                </w14:textFill>
              </w:rPr>
            </w:pPr>
          </w:p>
        </w:tc>
        <w:tc>
          <w:tcPr>
            <w:tcW w:w="1995" w:type="dxa"/>
            <w:gridSpan w:val="2"/>
            <w:tcBorders>
              <w:top w:val="double" w:color="auto" w:sz="4" w:space="0"/>
            </w:tcBorders>
            <w:vAlign w:val="center"/>
          </w:tcPr>
          <w:p w14:paraId="1EABBCB4">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专业</w:t>
            </w:r>
          </w:p>
        </w:tc>
        <w:tc>
          <w:tcPr>
            <w:tcW w:w="2001" w:type="dxa"/>
            <w:tcBorders>
              <w:top w:val="double" w:color="auto" w:sz="4" w:space="0"/>
              <w:right w:val="double" w:color="auto" w:sz="4" w:space="0"/>
            </w:tcBorders>
            <w:vAlign w:val="center"/>
          </w:tcPr>
          <w:p w14:paraId="3D7300CF">
            <w:pPr>
              <w:jc w:val="center"/>
              <w:rPr>
                <w:rFonts w:hint="eastAsia" w:ascii="仿宋" w:hAnsi="仿宋" w:eastAsia="仿宋" w:cs="仿宋"/>
                <w:color w:val="000000" w:themeColor="text1"/>
                <w:sz w:val="24"/>
                <w:szCs w:val="28"/>
                <w14:textFill>
                  <w14:solidFill>
                    <w14:schemeClr w14:val="tx1"/>
                  </w14:solidFill>
                </w14:textFill>
              </w:rPr>
            </w:pPr>
          </w:p>
        </w:tc>
      </w:tr>
      <w:tr w14:paraId="437B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14:paraId="239FB197">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职务</w:t>
            </w:r>
          </w:p>
        </w:tc>
        <w:tc>
          <w:tcPr>
            <w:tcW w:w="1560" w:type="dxa"/>
            <w:gridSpan w:val="2"/>
            <w:tcBorders>
              <w:bottom w:val="single" w:color="auto" w:sz="4" w:space="0"/>
            </w:tcBorders>
            <w:vAlign w:val="center"/>
          </w:tcPr>
          <w:p w14:paraId="406CBD81">
            <w:pPr>
              <w:jc w:val="center"/>
              <w:rPr>
                <w:rFonts w:hint="eastAsia" w:ascii="仿宋" w:hAnsi="仿宋" w:eastAsia="仿宋" w:cs="仿宋"/>
                <w:color w:val="000000" w:themeColor="text1"/>
                <w:sz w:val="24"/>
                <w:szCs w:val="28"/>
                <w14:textFill>
                  <w14:solidFill>
                    <w14:schemeClr w14:val="tx1"/>
                  </w14:solidFill>
                </w14:textFill>
              </w:rPr>
            </w:pPr>
          </w:p>
        </w:tc>
        <w:tc>
          <w:tcPr>
            <w:tcW w:w="1413" w:type="dxa"/>
            <w:tcBorders>
              <w:bottom w:val="single" w:color="auto" w:sz="4" w:space="0"/>
            </w:tcBorders>
            <w:vAlign w:val="center"/>
          </w:tcPr>
          <w:p w14:paraId="26AEDAED">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资格证书名称（若有）</w:t>
            </w:r>
          </w:p>
        </w:tc>
        <w:tc>
          <w:tcPr>
            <w:tcW w:w="5103" w:type="dxa"/>
            <w:gridSpan w:val="5"/>
            <w:tcBorders>
              <w:bottom w:val="single" w:color="auto" w:sz="4" w:space="0"/>
              <w:right w:val="double" w:color="auto" w:sz="4" w:space="0"/>
            </w:tcBorders>
            <w:vAlign w:val="center"/>
          </w:tcPr>
          <w:p w14:paraId="1D118081">
            <w:pPr>
              <w:jc w:val="center"/>
              <w:rPr>
                <w:rFonts w:hint="eastAsia" w:ascii="仿宋" w:hAnsi="仿宋" w:eastAsia="仿宋" w:cs="仿宋"/>
                <w:color w:val="000000" w:themeColor="text1"/>
                <w:sz w:val="24"/>
                <w:szCs w:val="28"/>
                <w14:textFill>
                  <w14:solidFill>
                    <w14:schemeClr w14:val="tx1"/>
                  </w14:solidFill>
                </w14:textFill>
              </w:rPr>
            </w:pPr>
          </w:p>
        </w:tc>
      </w:tr>
      <w:tr w14:paraId="0D27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14:paraId="77498AD5">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毕业院校</w:t>
            </w:r>
          </w:p>
        </w:tc>
        <w:tc>
          <w:tcPr>
            <w:tcW w:w="8076" w:type="dxa"/>
            <w:gridSpan w:val="8"/>
            <w:tcBorders>
              <w:right w:val="double" w:color="auto" w:sz="4" w:space="0"/>
            </w:tcBorders>
            <w:vAlign w:val="center"/>
          </w:tcPr>
          <w:p w14:paraId="5B600184">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 xml:space="preserve">＿＿＿年 ＿＿＿月毕业于＿＿＿＿＿________学校 ＿＿＿＿系(科)     </w:t>
            </w:r>
          </w:p>
        </w:tc>
      </w:tr>
      <w:tr w14:paraId="210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14:paraId="2F2E5F35">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经    历</w:t>
            </w:r>
          </w:p>
        </w:tc>
      </w:tr>
      <w:tr w14:paraId="7868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14:paraId="2FC78657">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年~年</w:t>
            </w:r>
          </w:p>
        </w:tc>
        <w:tc>
          <w:tcPr>
            <w:tcW w:w="3003" w:type="dxa"/>
            <w:gridSpan w:val="3"/>
          </w:tcPr>
          <w:p w14:paraId="14798EC0">
            <w:pPr>
              <w:ind w:firstLine="720" w:firstLineChars="300"/>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工作经验</w:t>
            </w:r>
          </w:p>
        </w:tc>
        <w:tc>
          <w:tcPr>
            <w:tcW w:w="2210" w:type="dxa"/>
            <w:gridSpan w:val="2"/>
          </w:tcPr>
          <w:p w14:paraId="166618BF">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担任何职</w:t>
            </w:r>
          </w:p>
        </w:tc>
        <w:tc>
          <w:tcPr>
            <w:tcW w:w="2248" w:type="dxa"/>
            <w:gridSpan w:val="2"/>
            <w:tcBorders>
              <w:right w:val="double" w:color="auto" w:sz="4" w:space="0"/>
            </w:tcBorders>
          </w:tcPr>
          <w:p w14:paraId="65D00551">
            <w:pPr>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备注</w:t>
            </w:r>
          </w:p>
        </w:tc>
      </w:tr>
      <w:tr w14:paraId="0208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14:paraId="69BAA17B">
            <w:pPr>
              <w:jc w:val="center"/>
              <w:rPr>
                <w:rFonts w:hint="eastAsia" w:ascii="仿宋" w:hAnsi="仿宋" w:eastAsia="仿宋" w:cs="仿宋"/>
                <w:color w:val="000000" w:themeColor="text1"/>
                <w:sz w:val="24"/>
                <w:szCs w:val="28"/>
                <w14:textFill>
                  <w14:solidFill>
                    <w14:schemeClr w14:val="tx1"/>
                  </w14:solidFill>
                </w14:textFill>
              </w:rPr>
            </w:pPr>
          </w:p>
          <w:p w14:paraId="37D1EAFD">
            <w:pPr>
              <w:jc w:val="center"/>
              <w:rPr>
                <w:rFonts w:hint="eastAsia" w:ascii="仿宋" w:hAnsi="仿宋" w:eastAsia="仿宋" w:cs="仿宋"/>
                <w:color w:val="000000" w:themeColor="text1"/>
                <w:sz w:val="24"/>
                <w:szCs w:val="28"/>
                <w14:textFill>
                  <w14:solidFill>
                    <w14:schemeClr w14:val="tx1"/>
                  </w14:solidFill>
                </w14:textFill>
              </w:rPr>
            </w:pPr>
          </w:p>
          <w:p w14:paraId="0B30B6B1">
            <w:pPr>
              <w:jc w:val="center"/>
              <w:rPr>
                <w:rFonts w:hint="eastAsia" w:ascii="仿宋" w:hAnsi="仿宋" w:eastAsia="仿宋" w:cs="仿宋"/>
                <w:color w:val="000000" w:themeColor="text1"/>
                <w:sz w:val="24"/>
                <w:szCs w:val="28"/>
                <w14:textFill>
                  <w14:solidFill>
                    <w14:schemeClr w14:val="tx1"/>
                  </w14:solidFill>
                </w14:textFill>
              </w:rPr>
            </w:pPr>
          </w:p>
          <w:p w14:paraId="66DD626A">
            <w:pPr>
              <w:rPr>
                <w:rFonts w:hint="eastAsia" w:ascii="仿宋" w:hAnsi="仿宋" w:eastAsia="仿宋" w:cs="仿宋"/>
                <w:color w:val="000000" w:themeColor="text1"/>
                <w:sz w:val="24"/>
                <w:szCs w:val="28"/>
                <w14:textFill>
                  <w14:solidFill>
                    <w14:schemeClr w14:val="tx1"/>
                  </w14:solidFill>
                </w14:textFill>
              </w:rPr>
            </w:pPr>
          </w:p>
        </w:tc>
        <w:tc>
          <w:tcPr>
            <w:tcW w:w="3003" w:type="dxa"/>
            <w:gridSpan w:val="3"/>
            <w:tcBorders>
              <w:bottom w:val="double" w:color="auto" w:sz="4" w:space="0"/>
            </w:tcBorders>
          </w:tcPr>
          <w:p w14:paraId="56156C99">
            <w:pPr>
              <w:jc w:val="center"/>
              <w:rPr>
                <w:rFonts w:hint="eastAsia" w:ascii="仿宋" w:hAnsi="仿宋" w:eastAsia="仿宋" w:cs="仿宋"/>
                <w:color w:val="000000" w:themeColor="text1"/>
                <w:sz w:val="24"/>
                <w:szCs w:val="28"/>
                <w14:textFill>
                  <w14:solidFill>
                    <w14:schemeClr w14:val="tx1"/>
                  </w14:solidFill>
                </w14:textFill>
              </w:rPr>
            </w:pPr>
          </w:p>
          <w:p w14:paraId="0EF41F99">
            <w:pPr>
              <w:jc w:val="center"/>
              <w:rPr>
                <w:rFonts w:hint="eastAsia" w:ascii="仿宋" w:hAnsi="仿宋" w:eastAsia="仿宋" w:cs="仿宋"/>
                <w:color w:val="000000" w:themeColor="text1"/>
                <w:sz w:val="24"/>
                <w:szCs w:val="28"/>
                <w14:textFill>
                  <w14:solidFill>
                    <w14:schemeClr w14:val="tx1"/>
                  </w14:solidFill>
                </w14:textFill>
              </w:rPr>
            </w:pPr>
          </w:p>
          <w:p w14:paraId="466CE748">
            <w:pPr>
              <w:rPr>
                <w:rFonts w:hint="eastAsia" w:ascii="仿宋" w:hAnsi="仿宋" w:eastAsia="仿宋" w:cs="仿宋"/>
                <w:color w:val="000000" w:themeColor="text1"/>
                <w:sz w:val="24"/>
                <w:szCs w:val="28"/>
                <w14:textFill>
                  <w14:solidFill>
                    <w14:schemeClr w14:val="tx1"/>
                  </w14:solidFill>
                </w14:textFill>
              </w:rPr>
            </w:pPr>
          </w:p>
          <w:p w14:paraId="5AF17F8F">
            <w:pPr>
              <w:rPr>
                <w:rFonts w:hint="eastAsia" w:ascii="仿宋" w:hAnsi="仿宋" w:eastAsia="仿宋" w:cs="仿宋"/>
                <w:color w:val="000000" w:themeColor="text1"/>
                <w:sz w:val="24"/>
                <w:szCs w:val="28"/>
                <w14:textFill>
                  <w14:solidFill>
                    <w14:schemeClr w14:val="tx1"/>
                  </w14:solidFill>
                </w14:textFill>
              </w:rPr>
            </w:pPr>
          </w:p>
          <w:p w14:paraId="7DB778F2">
            <w:pPr>
              <w:rPr>
                <w:rFonts w:hint="eastAsia" w:ascii="仿宋" w:hAnsi="仿宋" w:eastAsia="仿宋" w:cs="仿宋"/>
                <w:color w:val="000000" w:themeColor="text1"/>
                <w:sz w:val="24"/>
                <w:szCs w:val="28"/>
                <w14:textFill>
                  <w14:solidFill>
                    <w14:schemeClr w14:val="tx1"/>
                  </w14:solidFill>
                </w14:textFill>
              </w:rPr>
            </w:pPr>
          </w:p>
        </w:tc>
        <w:tc>
          <w:tcPr>
            <w:tcW w:w="2210" w:type="dxa"/>
            <w:gridSpan w:val="2"/>
            <w:tcBorders>
              <w:bottom w:val="double" w:color="auto" w:sz="4" w:space="0"/>
            </w:tcBorders>
          </w:tcPr>
          <w:p w14:paraId="02A7E09E">
            <w:pPr>
              <w:jc w:val="center"/>
              <w:rPr>
                <w:rFonts w:hint="eastAsia" w:ascii="仿宋" w:hAnsi="仿宋" w:eastAsia="仿宋" w:cs="仿宋"/>
                <w:color w:val="000000" w:themeColor="text1"/>
                <w:sz w:val="24"/>
                <w:szCs w:val="28"/>
                <w14:textFill>
                  <w14:solidFill>
                    <w14:schemeClr w14:val="tx1"/>
                  </w14:solidFill>
                </w14:textFill>
              </w:rPr>
            </w:pPr>
          </w:p>
        </w:tc>
        <w:tc>
          <w:tcPr>
            <w:tcW w:w="2248" w:type="dxa"/>
            <w:gridSpan w:val="2"/>
            <w:tcBorders>
              <w:bottom w:val="double" w:color="auto" w:sz="4" w:space="0"/>
              <w:right w:val="double" w:color="auto" w:sz="4" w:space="0"/>
            </w:tcBorders>
          </w:tcPr>
          <w:p w14:paraId="7D60B4E2">
            <w:pPr>
              <w:jc w:val="center"/>
              <w:rPr>
                <w:rFonts w:hint="eastAsia" w:ascii="仿宋" w:hAnsi="仿宋" w:eastAsia="仿宋" w:cs="仿宋"/>
                <w:color w:val="000000" w:themeColor="text1"/>
                <w:sz w:val="24"/>
                <w:szCs w:val="28"/>
                <w14:textFill>
                  <w14:solidFill>
                    <w14:schemeClr w14:val="tx1"/>
                  </w14:solidFill>
                </w14:textFill>
              </w:rPr>
            </w:pPr>
          </w:p>
        </w:tc>
      </w:tr>
    </w:tbl>
    <w:p w14:paraId="104F4553">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w:t>
      </w:r>
      <w:r>
        <w:rPr>
          <w:rFonts w:hint="eastAsia" w:ascii="仿宋" w:hAnsi="仿宋" w:eastAsia="仿宋" w:cs="仿宋"/>
          <w:color w:val="000000" w:themeColor="text1"/>
          <w:sz w:val="24"/>
          <w:szCs w:val="28"/>
          <w14:textFill>
            <w14:solidFill>
              <w14:schemeClr w14:val="tx1"/>
            </w14:solidFill>
          </w14:textFill>
        </w:rPr>
        <w:t>后附负责人的身份证、职称证书等复印件；</w:t>
      </w:r>
    </w:p>
    <w:p w14:paraId="4C2337B4">
      <w:pPr>
        <w:pStyle w:val="11"/>
        <w:numPr>
          <w:ilvl w:val="0"/>
          <w:numId w:val="2"/>
        </w:numPr>
        <w:snapToGrid w:val="0"/>
        <w:spacing w:before="156" w:beforeLines="50" w:line="24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风险管理服务计划</w:t>
      </w:r>
    </w:p>
    <w:p w14:paraId="7E1CC7DB">
      <w:pPr>
        <w:pStyle w:val="11"/>
        <w:numPr>
          <w:ilvl w:val="0"/>
          <w:numId w:val="2"/>
        </w:numPr>
        <w:snapToGrid w:val="0"/>
        <w:spacing w:before="156" w:beforeLines="50" w:line="24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理赔服务方案</w:t>
      </w:r>
    </w:p>
    <w:p w14:paraId="312C2A19">
      <w:pPr>
        <w:pStyle w:val="69"/>
        <w:spacing w:line="240" w:lineRule="auto"/>
        <w:ind w:right="480" w:firstLine="3600" w:firstLineChars="15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选申请人名称（盖章）：</w:t>
      </w:r>
    </w:p>
    <w:p w14:paraId="0657DF92">
      <w:pPr>
        <w:pStyle w:val="69"/>
        <w:spacing w:line="240" w:lineRule="auto"/>
        <w:ind w:right="48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 xml:space="preserve">                   比选申请单位负责人或授权代表（签字）：</w:t>
      </w:r>
    </w:p>
    <w:p w14:paraId="74289963">
      <w:pPr>
        <w:pStyle w:val="69"/>
        <w:spacing w:line="240" w:lineRule="auto"/>
        <w:ind w:right="480" w:firstLine="3360" w:firstLineChars="1600"/>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日     期：</w:t>
      </w:r>
    </w:p>
    <w:p w14:paraId="1ECBE032">
      <w:pPr>
        <w:pStyle w:val="2"/>
        <w:ind w:firstLine="643"/>
        <w:jc w:val="center"/>
        <w:rPr>
          <w:rStyle w:val="32"/>
          <w:rFonts w:hint="eastAsia" w:ascii="仿宋" w:hAnsi="仿宋" w:eastAsia="仿宋" w:cs="仿宋"/>
          <w:color w:val="000000" w:themeColor="text1"/>
          <w:sz w:val="32"/>
          <w14:textFill>
            <w14:solidFill>
              <w14:schemeClr w14:val="tx1"/>
            </w14:solidFill>
          </w14:textFill>
        </w:rPr>
      </w:pPr>
      <w:bookmarkStart w:id="31" w:name="_Toc189929523"/>
      <w:bookmarkStart w:id="32" w:name="_Toc455605789"/>
      <w:bookmarkStart w:id="33" w:name="_Toc105753844"/>
      <w:r>
        <w:rPr>
          <w:rStyle w:val="32"/>
          <w:rFonts w:hint="eastAsia" w:ascii="仿宋" w:hAnsi="仿宋" w:eastAsia="仿宋" w:cs="仿宋"/>
          <w:color w:val="000000" w:themeColor="text1"/>
          <w:sz w:val="32"/>
          <w14:textFill>
            <w14:solidFill>
              <w14:schemeClr w14:val="tx1"/>
            </w14:solidFill>
          </w14:textFill>
        </w:rPr>
        <w:t>五、近三年以来的建筑类企业项目保险服务业绩</w:t>
      </w:r>
      <w:bookmarkEnd w:id="31"/>
      <w:bookmarkEnd w:id="32"/>
      <w:bookmarkEnd w:id="33"/>
    </w:p>
    <w:p w14:paraId="0E649E75">
      <w:pPr>
        <w:autoSpaceDE w:val="0"/>
        <w:autoSpaceDN w:val="0"/>
        <w:adjustRightInd w:val="0"/>
        <w:jc w:val="center"/>
        <w:rPr>
          <w:rFonts w:hint="eastAsia" w:ascii="仿宋" w:hAnsi="仿宋" w:eastAsia="仿宋" w:cs="仿宋"/>
          <w:b/>
          <w:bCs/>
          <w:color w:val="000000" w:themeColor="text1"/>
          <w:sz w:val="28"/>
          <w:szCs w:val="28"/>
          <w:lang w:val="zh-CN"/>
          <w14:textFill>
            <w14:solidFill>
              <w14:schemeClr w14:val="tx1"/>
            </w14:solidFill>
          </w14:textFill>
        </w:rPr>
      </w:pPr>
    </w:p>
    <w:tbl>
      <w:tblPr>
        <w:tblStyle w:val="28"/>
        <w:tblW w:w="0" w:type="auto"/>
        <w:jc w:val="center"/>
        <w:tblLayout w:type="fixed"/>
        <w:tblCellMar>
          <w:top w:w="0" w:type="dxa"/>
          <w:left w:w="108" w:type="dxa"/>
          <w:bottom w:w="0" w:type="dxa"/>
          <w:right w:w="108" w:type="dxa"/>
        </w:tblCellMar>
      </w:tblPr>
      <w:tblGrid>
        <w:gridCol w:w="1892"/>
        <w:gridCol w:w="1620"/>
        <w:gridCol w:w="2053"/>
        <w:gridCol w:w="1380"/>
        <w:gridCol w:w="1067"/>
      </w:tblGrid>
      <w:tr w14:paraId="5B0ADBAC">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51F9C23">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5B5F1">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14:paraId="1E11C67B">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14:paraId="2AF80DB0">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14:paraId="0931EAD6">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委托服务险种</w:t>
            </w:r>
          </w:p>
        </w:tc>
      </w:tr>
      <w:tr w14:paraId="32F6E6E2">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A9A3DB6">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1</w:t>
            </w:r>
          </w:p>
        </w:tc>
        <w:tc>
          <w:tcPr>
            <w:tcW w:w="1620" w:type="dxa"/>
            <w:tcBorders>
              <w:top w:val="single" w:color="auto" w:sz="6" w:space="0"/>
              <w:left w:val="single" w:color="auto" w:sz="6" w:space="0"/>
              <w:bottom w:val="single" w:color="auto" w:sz="6" w:space="0"/>
              <w:right w:val="single" w:color="auto" w:sz="6" w:space="0"/>
            </w:tcBorders>
            <w:vAlign w:val="center"/>
          </w:tcPr>
          <w:p w14:paraId="1A3E3BFF">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14:paraId="6090670C">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14:paraId="1ECE2728">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5C0DD4E">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r>
      <w:tr w14:paraId="3634A043">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5043502">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2</w:t>
            </w:r>
          </w:p>
        </w:tc>
        <w:tc>
          <w:tcPr>
            <w:tcW w:w="1620" w:type="dxa"/>
            <w:tcBorders>
              <w:top w:val="single" w:color="auto" w:sz="6" w:space="0"/>
              <w:left w:val="single" w:color="auto" w:sz="6" w:space="0"/>
              <w:bottom w:val="single" w:color="auto" w:sz="6" w:space="0"/>
              <w:right w:val="single" w:color="auto" w:sz="6" w:space="0"/>
            </w:tcBorders>
            <w:vAlign w:val="center"/>
          </w:tcPr>
          <w:p w14:paraId="4D725D73">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14:paraId="3777E8CF">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14:paraId="0E2B137C">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973E10">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r>
      <w:tr w14:paraId="31E2787B">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1BF509E0">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3</w:t>
            </w:r>
          </w:p>
        </w:tc>
        <w:tc>
          <w:tcPr>
            <w:tcW w:w="1620" w:type="dxa"/>
            <w:tcBorders>
              <w:top w:val="single" w:color="auto" w:sz="6" w:space="0"/>
              <w:left w:val="single" w:color="auto" w:sz="6" w:space="0"/>
              <w:bottom w:val="single" w:color="auto" w:sz="6" w:space="0"/>
              <w:right w:val="single" w:color="auto" w:sz="6" w:space="0"/>
            </w:tcBorders>
            <w:vAlign w:val="center"/>
          </w:tcPr>
          <w:p w14:paraId="2288A08E">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14:paraId="6E843AAE">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14:paraId="61CC0FE8">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C8B2A4B">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p>
        </w:tc>
      </w:tr>
    </w:tbl>
    <w:p w14:paraId="5834DCA0">
      <w:pPr>
        <w:spacing w:before="312" w:beforeLine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8"/>
          <w:lang w:val="zh-CN"/>
          <w14:textFill>
            <w14:solidFill>
              <w14:schemeClr w14:val="tx1"/>
            </w14:solidFill>
          </w14:textFill>
        </w:rPr>
        <w:t>注：</w:t>
      </w:r>
      <w:r>
        <w:rPr>
          <w:rFonts w:hint="eastAsia" w:ascii="仿宋" w:hAnsi="仿宋" w:eastAsia="仿宋" w:cs="仿宋"/>
          <w:color w:val="000000" w:themeColor="text1"/>
          <w:sz w:val="22"/>
          <w:szCs w:val="24"/>
          <w14:textFill>
            <w14:solidFill>
              <w14:schemeClr w14:val="tx1"/>
            </w14:solidFill>
          </w14:textFill>
        </w:rPr>
        <w:t>2022-2024年比选申请人福建省内工程项目承保业绩（</w:t>
      </w:r>
      <w:r>
        <w:rPr>
          <w:rFonts w:hint="eastAsia" w:ascii="仿宋" w:hAnsi="仿宋" w:eastAsia="仿宋" w:cs="仿宋"/>
          <w:color w:val="000000" w:themeColor="text1"/>
          <w:sz w:val="22"/>
          <w:szCs w:val="28"/>
          <w14:textFill>
            <w14:solidFill>
              <w14:schemeClr w14:val="tx1"/>
            </w14:solidFill>
          </w14:textFill>
        </w:rPr>
        <w:t>安全生产责任险或建工团意险保费20万以上的业绩）</w:t>
      </w:r>
    </w:p>
    <w:p w14:paraId="7F00CD13">
      <w:pPr>
        <w:spacing w:before="312" w:beforeLine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附：保单复印件等复印件（加盖公章）；</w:t>
      </w:r>
    </w:p>
    <w:p w14:paraId="45C2AB38">
      <w:pPr>
        <w:keepNext/>
        <w:keepLines/>
        <w:rPr>
          <w:color w:val="000000" w:themeColor="text1"/>
          <w14:textFill>
            <w14:solidFill>
              <w14:schemeClr w14:val="tx1"/>
            </w14:solidFill>
          </w14:textFill>
        </w:rPr>
      </w:pPr>
    </w:p>
    <w:p w14:paraId="3DB95C4A">
      <w:pPr>
        <w:rPr>
          <w:color w:val="000000" w:themeColor="text1"/>
          <w14:textFill>
            <w14:solidFill>
              <w14:schemeClr w14:val="tx1"/>
            </w14:solidFill>
          </w14:textFill>
        </w:rPr>
      </w:pPr>
    </w:p>
    <w:p w14:paraId="74E44BE2">
      <w:pPr>
        <w:keepNext/>
        <w:keepLines/>
        <w:rPr>
          <w:color w:val="000000" w:themeColor="text1"/>
          <w14:textFill>
            <w14:solidFill>
              <w14:schemeClr w14:val="tx1"/>
            </w14:solidFill>
          </w14:textFill>
        </w:rPr>
      </w:pPr>
    </w:p>
    <w:p w14:paraId="36DF3499">
      <w:pPr>
        <w:rPr>
          <w:color w:val="000000" w:themeColor="text1"/>
          <w14:textFill>
            <w14:solidFill>
              <w14:schemeClr w14:val="tx1"/>
            </w14:solidFill>
          </w14:textFill>
        </w:rPr>
      </w:pPr>
    </w:p>
    <w:p w14:paraId="726992F9">
      <w:pPr>
        <w:keepNext/>
        <w:keepLines/>
        <w:rPr>
          <w:color w:val="000000" w:themeColor="text1"/>
          <w14:textFill>
            <w14:solidFill>
              <w14:schemeClr w14:val="tx1"/>
            </w14:solidFill>
          </w14:textFill>
        </w:rPr>
      </w:pPr>
    </w:p>
    <w:p w14:paraId="23A54910">
      <w:pPr>
        <w:rPr>
          <w:color w:val="000000" w:themeColor="text1"/>
          <w14:textFill>
            <w14:solidFill>
              <w14:schemeClr w14:val="tx1"/>
            </w14:solidFill>
          </w14:textFill>
        </w:rPr>
      </w:pPr>
    </w:p>
    <w:p w14:paraId="2B9B8486">
      <w:pPr>
        <w:keepNext/>
        <w:keepLines/>
        <w:rPr>
          <w:color w:val="000000" w:themeColor="text1"/>
          <w14:textFill>
            <w14:solidFill>
              <w14:schemeClr w14:val="tx1"/>
            </w14:solidFill>
          </w14:textFill>
        </w:rPr>
      </w:pPr>
    </w:p>
    <w:p w14:paraId="6369F4F1">
      <w:pPr>
        <w:rPr>
          <w:color w:val="000000" w:themeColor="text1"/>
          <w14:textFill>
            <w14:solidFill>
              <w14:schemeClr w14:val="tx1"/>
            </w14:solidFill>
          </w14:textFill>
        </w:rPr>
      </w:pPr>
    </w:p>
    <w:p w14:paraId="187BC81C">
      <w:pPr>
        <w:keepNext/>
        <w:keepLines/>
        <w:rPr>
          <w:color w:val="000000" w:themeColor="text1"/>
          <w14:textFill>
            <w14:solidFill>
              <w14:schemeClr w14:val="tx1"/>
            </w14:solidFill>
          </w14:textFill>
        </w:rPr>
      </w:pPr>
    </w:p>
    <w:p w14:paraId="466F675B">
      <w:pPr>
        <w:rPr>
          <w:color w:val="000000" w:themeColor="text1"/>
          <w14:textFill>
            <w14:solidFill>
              <w14:schemeClr w14:val="tx1"/>
            </w14:solidFill>
          </w14:textFill>
        </w:rPr>
      </w:pPr>
    </w:p>
    <w:p w14:paraId="5B405110">
      <w:pPr>
        <w:rPr>
          <w:color w:val="000000" w:themeColor="text1"/>
          <w14:textFill>
            <w14:solidFill>
              <w14:schemeClr w14:val="tx1"/>
            </w14:solidFill>
          </w14:textFill>
        </w:rPr>
      </w:pPr>
    </w:p>
    <w:p w14:paraId="791CD76F">
      <w:pPr>
        <w:rPr>
          <w:rStyle w:val="32"/>
          <w:rFonts w:hint="eastAsia" w:ascii="仿宋" w:hAnsi="仿宋" w:eastAsia="仿宋" w:cs="仿宋"/>
          <w:color w:val="000000" w:themeColor="text1"/>
          <w:sz w:val="32"/>
          <w14:textFill>
            <w14:solidFill>
              <w14:schemeClr w14:val="tx1"/>
            </w14:solidFill>
          </w14:textFill>
        </w:rPr>
      </w:pPr>
      <w:bookmarkStart w:id="34" w:name="_Toc189929524"/>
      <w:bookmarkStart w:id="35" w:name="_Toc105753845"/>
      <w:bookmarkStart w:id="36" w:name="_Toc455605790"/>
      <w:r>
        <w:rPr>
          <w:rStyle w:val="32"/>
          <w:rFonts w:hint="eastAsia" w:ascii="仿宋" w:hAnsi="仿宋" w:eastAsia="仿宋" w:cs="仿宋"/>
          <w:color w:val="000000" w:themeColor="text1"/>
          <w:sz w:val="32"/>
          <w14:textFill>
            <w14:solidFill>
              <w14:schemeClr w14:val="tx1"/>
            </w14:solidFill>
          </w14:textFill>
        </w:rPr>
        <w:br w:type="page"/>
      </w:r>
    </w:p>
    <w:p w14:paraId="3B023E05">
      <w:pPr>
        <w:pStyle w:val="2"/>
        <w:ind w:firstLine="643"/>
        <w:jc w:val="center"/>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sz w:val="32"/>
          <w14:textFill>
            <w14:solidFill>
              <w14:schemeClr w14:val="tx1"/>
            </w14:solidFill>
          </w14:textFill>
        </w:rPr>
        <w:t>六、近三年以来的建筑类企业或项目理赔经验</w:t>
      </w:r>
      <w:bookmarkEnd w:id="34"/>
      <w:bookmarkEnd w:id="35"/>
      <w:bookmarkEnd w:id="36"/>
    </w:p>
    <w:p w14:paraId="6012092D">
      <w:pPr>
        <w:autoSpaceDE w:val="0"/>
        <w:autoSpaceDN w:val="0"/>
        <w:adjustRightInd w:val="0"/>
        <w:rPr>
          <w:rFonts w:hint="eastAsia" w:ascii="仿宋" w:hAnsi="仿宋" w:eastAsia="仿宋" w:cs="仿宋"/>
          <w:color w:val="000000" w:themeColor="text1"/>
          <w:sz w:val="24"/>
          <w:szCs w:val="28"/>
          <w:lang w:val="zh-CN"/>
          <w14:textFill>
            <w14:solidFill>
              <w14:schemeClr w14:val="tx1"/>
            </w14:solidFill>
          </w14:textFill>
        </w:rPr>
      </w:pPr>
    </w:p>
    <w:tbl>
      <w:tblPr>
        <w:tblStyle w:val="28"/>
        <w:tblW w:w="0" w:type="auto"/>
        <w:jc w:val="center"/>
        <w:tblLayout w:type="fixed"/>
        <w:tblCellMar>
          <w:top w:w="0" w:type="dxa"/>
          <w:left w:w="108" w:type="dxa"/>
          <w:bottom w:w="0" w:type="dxa"/>
          <w:right w:w="108" w:type="dxa"/>
        </w:tblCellMar>
      </w:tblPr>
      <w:tblGrid>
        <w:gridCol w:w="1773"/>
        <w:gridCol w:w="2176"/>
        <w:gridCol w:w="2160"/>
        <w:gridCol w:w="2472"/>
      </w:tblGrid>
      <w:tr w14:paraId="71BC3BAD">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EF6E881">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14:paraId="51425895">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14:paraId="794D1D0C">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14:paraId="1E605C28">
            <w:pPr>
              <w:autoSpaceDE w:val="0"/>
              <w:autoSpaceDN w:val="0"/>
              <w:adjustRightInd w:val="0"/>
              <w:jc w:val="center"/>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赔款金额（万元）</w:t>
            </w:r>
          </w:p>
        </w:tc>
      </w:tr>
      <w:tr w14:paraId="3AB1544A">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5D4A512F">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14:paraId="0719634D">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14:paraId="740331AC">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14:paraId="3995963C">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r>
      <w:tr w14:paraId="6F053C97">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3FFB6237">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14:paraId="29F3AED3">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14:paraId="04869C23">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14:paraId="3B20A921">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r>
      <w:tr w14:paraId="632131C8">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36F25262">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14:paraId="094F583D">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14:paraId="43F8DF72">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14:paraId="3DA0F699">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r>
      <w:tr w14:paraId="7FD8098C">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0B7FBC92">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14:paraId="3E71EAA1">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14:paraId="3343082B">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14:paraId="2D9D1FC1">
            <w:pPr>
              <w:autoSpaceDE w:val="0"/>
              <w:autoSpaceDN w:val="0"/>
              <w:adjustRightInd w:val="0"/>
              <w:jc w:val="center"/>
              <w:rPr>
                <w:rFonts w:hint="eastAsia" w:ascii="仿宋" w:hAnsi="仿宋" w:eastAsia="仿宋" w:cs="仿宋"/>
                <w:color w:val="000000" w:themeColor="text1"/>
                <w:sz w:val="28"/>
                <w:szCs w:val="28"/>
                <w14:textFill>
                  <w14:solidFill>
                    <w14:schemeClr w14:val="tx1"/>
                  </w14:solidFill>
                </w14:textFill>
              </w:rPr>
            </w:pPr>
          </w:p>
        </w:tc>
      </w:tr>
    </w:tbl>
    <w:p w14:paraId="1DF34948">
      <w:pPr>
        <w:autoSpaceDE w:val="0"/>
        <w:autoSpaceDN w:val="0"/>
        <w:adjustRightInd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8"/>
          <w:lang w:val="zh-CN"/>
          <w14:textFill>
            <w14:solidFill>
              <w14:schemeClr w14:val="tx1"/>
            </w14:solidFill>
          </w14:textFill>
        </w:rPr>
        <w:t>注：限于赔款到位时间在202</w:t>
      </w:r>
      <w:r>
        <w:rPr>
          <w:rFonts w:hint="eastAsia" w:ascii="仿宋" w:hAnsi="仿宋" w:eastAsia="仿宋" w:cs="仿宋"/>
          <w:color w:val="000000" w:themeColor="text1"/>
          <w:sz w:val="24"/>
          <w:szCs w:val="28"/>
          <w14:textFill>
            <w14:solidFill>
              <w14:schemeClr w14:val="tx1"/>
            </w14:solidFill>
          </w14:textFill>
        </w:rPr>
        <w:t>2</w:t>
      </w:r>
      <w:r>
        <w:rPr>
          <w:rFonts w:hint="eastAsia" w:ascii="仿宋" w:hAnsi="仿宋" w:eastAsia="仿宋" w:cs="仿宋"/>
          <w:color w:val="000000" w:themeColor="text1"/>
          <w:sz w:val="24"/>
          <w:szCs w:val="28"/>
          <w:lang w:val="zh-CN"/>
          <w14:textFill>
            <w14:solidFill>
              <w14:schemeClr w14:val="tx1"/>
            </w14:solidFill>
          </w14:textFill>
        </w:rPr>
        <w:t>-202</w:t>
      </w:r>
      <w:r>
        <w:rPr>
          <w:rFonts w:hint="eastAsia" w:ascii="仿宋" w:hAnsi="仿宋" w:eastAsia="仿宋" w:cs="仿宋"/>
          <w:color w:val="000000" w:themeColor="text1"/>
          <w:sz w:val="24"/>
          <w:szCs w:val="28"/>
          <w14:textFill>
            <w14:solidFill>
              <w14:schemeClr w14:val="tx1"/>
            </w14:solidFill>
          </w14:textFill>
        </w:rPr>
        <w:t>4</w:t>
      </w:r>
      <w:r>
        <w:rPr>
          <w:rFonts w:hint="eastAsia" w:ascii="仿宋" w:hAnsi="仿宋" w:eastAsia="仿宋" w:cs="仿宋"/>
          <w:color w:val="000000" w:themeColor="text1"/>
          <w:sz w:val="24"/>
          <w:szCs w:val="28"/>
          <w:lang w:val="zh-CN"/>
          <w14:textFill>
            <w14:solidFill>
              <w14:schemeClr w14:val="tx1"/>
            </w14:solidFill>
          </w14:textFill>
        </w:rPr>
        <w:t>年在福建省内的安全生产责任险或建工团意险，赔款金额超过20万元的理赔案例。</w:t>
      </w:r>
    </w:p>
    <w:p w14:paraId="194F07BB">
      <w:pPr>
        <w:autoSpaceDE w:val="0"/>
        <w:autoSpaceDN w:val="0"/>
        <w:adjustRightInd w:val="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附：赔款协议书或计算书等证明文件复印件</w:t>
      </w:r>
      <w:r>
        <w:rPr>
          <w:rFonts w:hint="eastAsia" w:ascii="仿宋" w:hAnsi="仿宋" w:eastAsia="仿宋" w:cs="仿宋"/>
          <w:color w:val="000000" w:themeColor="text1"/>
          <w:sz w:val="28"/>
          <w:szCs w:val="28"/>
          <w14:textFill>
            <w14:solidFill>
              <w14:schemeClr w14:val="tx1"/>
            </w14:solidFill>
          </w14:textFill>
        </w:rPr>
        <w:t>（加盖公章）。</w:t>
      </w:r>
    </w:p>
    <w:p w14:paraId="4680EFDF">
      <w:pPr>
        <w:keepNext/>
        <w:keepLines/>
        <w:rPr>
          <w:color w:val="000000" w:themeColor="text1"/>
          <w14:textFill>
            <w14:solidFill>
              <w14:schemeClr w14:val="tx1"/>
            </w14:solidFill>
          </w14:textFill>
        </w:rPr>
      </w:pPr>
    </w:p>
    <w:p w14:paraId="05362E9F">
      <w:pPr>
        <w:rPr>
          <w:color w:val="000000" w:themeColor="text1"/>
          <w14:textFill>
            <w14:solidFill>
              <w14:schemeClr w14:val="tx1"/>
            </w14:solidFill>
          </w14:textFill>
        </w:rPr>
      </w:pPr>
    </w:p>
    <w:p w14:paraId="4D980EC8">
      <w:pPr>
        <w:keepNext/>
        <w:keepLines/>
        <w:rPr>
          <w:color w:val="000000" w:themeColor="text1"/>
          <w14:textFill>
            <w14:solidFill>
              <w14:schemeClr w14:val="tx1"/>
            </w14:solidFill>
          </w14:textFill>
        </w:rPr>
      </w:pPr>
    </w:p>
    <w:p w14:paraId="75DE9664">
      <w:pPr>
        <w:rPr>
          <w:color w:val="000000" w:themeColor="text1"/>
          <w14:textFill>
            <w14:solidFill>
              <w14:schemeClr w14:val="tx1"/>
            </w14:solidFill>
          </w14:textFill>
        </w:rPr>
      </w:pPr>
    </w:p>
    <w:p w14:paraId="66EA9D14">
      <w:pPr>
        <w:keepNext/>
        <w:keepLines/>
        <w:rPr>
          <w:color w:val="000000" w:themeColor="text1"/>
          <w14:textFill>
            <w14:solidFill>
              <w14:schemeClr w14:val="tx1"/>
            </w14:solidFill>
          </w14:textFill>
        </w:rPr>
      </w:pPr>
    </w:p>
    <w:p w14:paraId="748550AE">
      <w:pPr>
        <w:rPr>
          <w:color w:val="000000" w:themeColor="text1"/>
          <w14:textFill>
            <w14:solidFill>
              <w14:schemeClr w14:val="tx1"/>
            </w14:solidFill>
          </w14:textFill>
        </w:rPr>
      </w:pPr>
    </w:p>
    <w:p w14:paraId="5C7DBB08">
      <w:pPr>
        <w:keepNext/>
        <w:keepLines/>
        <w:rPr>
          <w:color w:val="000000" w:themeColor="text1"/>
          <w14:textFill>
            <w14:solidFill>
              <w14:schemeClr w14:val="tx1"/>
            </w14:solidFill>
          </w14:textFill>
        </w:rPr>
      </w:pPr>
    </w:p>
    <w:p w14:paraId="7D67EDD2">
      <w:pPr>
        <w:rPr>
          <w:color w:val="000000" w:themeColor="text1"/>
          <w14:textFill>
            <w14:solidFill>
              <w14:schemeClr w14:val="tx1"/>
            </w14:solidFill>
          </w14:textFill>
        </w:rPr>
      </w:pPr>
    </w:p>
    <w:p w14:paraId="16C08B13">
      <w:pPr>
        <w:keepNext/>
        <w:keepLines/>
        <w:rPr>
          <w:color w:val="000000" w:themeColor="text1"/>
          <w14:textFill>
            <w14:solidFill>
              <w14:schemeClr w14:val="tx1"/>
            </w14:solidFill>
          </w14:textFill>
        </w:rPr>
      </w:pPr>
    </w:p>
    <w:p w14:paraId="77A2F66A">
      <w:pPr>
        <w:rPr>
          <w:color w:val="000000" w:themeColor="text1"/>
          <w14:textFill>
            <w14:solidFill>
              <w14:schemeClr w14:val="tx1"/>
            </w14:solidFill>
          </w14:textFill>
        </w:rPr>
      </w:pPr>
    </w:p>
    <w:p w14:paraId="074791EB">
      <w:pPr>
        <w:keepNext/>
        <w:keepLines/>
        <w:rPr>
          <w:color w:val="000000" w:themeColor="text1"/>
          <w14:textFill>
            <w14:solidFill>
              <w14:schemeClr w14:val="tx1"/>
            </w14:solidFill>
          </w14:textFill>
        </w:rPr>
      </w:pPr>
    </w:p>
    <w:p w14:paraId="55DF825F">
      <w:pPr>
        <w:rPr>
          <w:color w:val="000000" w:themeColor="text1"/>
          <w14:textFill>
            <w14:solidFill>
              <w14:schemeClr w14:val="tx1"/>
            </w14:solidFill>
          </w14:textFill>
        </w:rPr>
      </w:pPr>
    </w:p>
    <w:p w14:paraId="78A3D014">
      <w:pPr>
        <w:rPr>
          <w:rStyle w:val="32"/>
          <w:rFonts w:hint="eastAsia" w:ascii="仿宋" w:hAnsi="仿宋" w:eastAsia="仿宋" w:cs="仿宋"/>
          <w:color w:val="000000" w:themeColor="text1"/>
          <w:sz w:val="32"/>
          <w14:textFill>
            <w14:solidFill>
              <w14:schemeClr w14:val="tx1"/>
            </w14:solidFill>
          </w14:textFill>
        </w:rPr>
      </w:pPr>
      <w:bookmarkStart w:id="37" w:name="_Toc189929525"/>
      <w:r>
        <w:rPr>
          <w:rStyle w:val="32"/>
          <w:rFonts w:hint="eastAsia" w:ascii="仿宋" w:hAnsi="仿宋" w:eastAsia="仿宋" w:cs="仿宋"/>
          <w:color w:val="000000" w:themeColor="text1"/>
          <w:sz w:val="32"/>
          <w14:textFill>
            <w14:solidFill>
              <w14:schemeClr w14:val="tx1"/>
            </w14:solidFill>
          </w14:textFill>
        </w:rPr>
        <w:br w:type="page"/>
      </w:r>
    </w:p>
    <w:p w14:paraId="145DF978">
      <w:pPr>
        <w:pStyle w:val="2"/>
        <w:ind w:firstLine="643"/>
        <w:jc w:val="center"/>
        <w:rPr>
          <w:rStyle w:val="32"/>
          <w:rFonts w:hint="eastAsia" w:ascii="仿宋" w:hAnsi="仿宋" w:eastAsia="仿宋" w:cs="仿宋"/>
          <w:b/>
          <w:color w:val="000000" w:themeColor="text1"/>
          <w:sz w:val="32"/>
          <w14:textFill>
            <w14:solidFill>
              <w14:schemeClr w14:val="tx1"/>
            </w14:solidFill>
          </w14:textFill>
        </w:rPr>
      </w:pPr>
      <w:r>
        <w:rPr>
          <w:rStyle w:val="32"/>
          <w:rFonts w:hint="eastAsia" w:ascii="仿宋" w:hAnsi="仿宋" w:eastAsia="仿宋" w:cs="仿宋"/>
          <w:color w:val="000000" w:themeColor="text1"/>
          <w:sz w:val="32"/>
          <w14:textFill>
            <w14:solidFill>
              <w14:schemeClr w14:val="tx1"/>
            </w14:solidFill>
          </w14:textFill>
        </w:rPr>
        <w:t>七、差异及优惠条件汇总表（格式）</w:t>
      </w:r>
      <w:bookmarkEnd w:id="37"/>
    </w:p>
    <w:p w14:paraId="743837EC">
      <w:pPr>
        <w:pStyle w:val="69"/>
        <w:spacing w:line="240" w:lineRule="auto"/>
        <w:jc w:val="center"/>
        <w:rPr>
          <w:rStyle w:val="32"/>
          <w:rFonts w:hint="eastAsia" w:ascii="仿宋" w:hAnsi="仿宋" w:eastAsia="仿宋" w:cs="仿宋"/>
          <w:bCs/>
          <w:color w:val="000000" w:themeColor="text1"/>
          <w:kern w:val="0"/>
          <w:sz w:val="32"/>
          <w:szCs w:val="28"/>
          <w14:textFill>
            <w14:solidFill>
              <w14:schemeClr w14:val="tx1"/>
            </w14:solidFill>
          </w14:textFill>
        </w:rPr>
      </w:pPr>
    </w:p>
    <w:p w14:paraId="2BC655F1">
      <w:pPr>
        <w:pStyle w:val="69"/>
        <w:spacing w:line="240" w:lineRule="auto"/>
        <w:ind w:firstLine="480" w:firstLineChars="200"/>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各比选申请单位可针对比选要求（请见保险方案中的相应内容），在下表中提出各自的差异项（指无法响应或充分响应的保险条件和内容）和优惠项（指优于原方案的相关保险条件和内容）：</w:t>
      </w:r>
    </w:p>
    <w:tbl>
      <w:tblPr>
        <w:tblStyle w:val="2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14:paraId="3B3B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14:paraId="72DBC61B">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744BE58D">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1EB25A38">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比选申请文件</w:t>
            </w:r>
          </w:p>
        </w:tc>
      </w:tr>
      <w:tr w14:paraId="0AF3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14:paraId="03A2A1F6">
            <w:pPr>
              <w:jc w:val="center"/>
              <w:rPr>
                <w:rStyle w:val="32"/>
                <w:rFonts w:hint="eastAsia" w:ascii="仿宋" w:hAnsi="仿宋" w:eastAsia="仿宋" w:cs="仿宋"/>
                <w:b/>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112BFEB6">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FD74343">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03C558D">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5AAF7DD">
            <w:pPr>
              <w:jc w:val="cente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优惠项</w:t>
            </w:r>
          </w:p>
        </w:tc>
      </w:tr>
      <w:tr w14:paraId="6A94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D6E9ADF">
            <w:pPr>
              <w:rPr>
                <w:rStyle w:val="32"/>
                <w:rFonts w:hint="eastAsia" w:ascii="仿宋" w:hAnsi="仿宋" w:eastAsia="仿宋" w:cs="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57384323">
            <w:pPr>
              <w:rPr>
                <w:rStyle w:val="32"/>
                <w:rFonts w:hint="eastAsia" w:ascii="仿宋" w:hAnsi="仿宋" w:eastAsia="仿宋" w:cs="仿宋"/>
                <w:color w:val="000000" w:themeColor="text1"/>
                <w:sz w:val="24"/>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14:paraId="247485A9">
            <w:pPr>
              <w:rPr>
                <w:rStyle w:val="32"/>
                <w:rFonts w:hint="eastAsia" w:ascii="仿宋" w:hAnsi="仿宋" w:eastAsia="仿宋" w:cs="仿宋"/>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14:paraId="2538661C">
            <w:pPr>
              <w:rPr>
                <w:rStyle w:val="32"/>
                <w:rFonts w:hint="eastAsia" w:ascii="仿宋" w:hAnsi="仿宋" w:eastAsia="仿宋" w:cs="仿宋"/>
                <w:color w:val="000000" w:themeColor="text1"/>
                <w:sz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14:paraId="7FB1FF1C">
            <w:pPr>
              <w:rPr>
                <w:rStyle w:val="32"/>
                <w:rFonts w:hint="eastAsia" w:ascii="仿宋" w:hAnsi="仿宋" w:eastAsia="仿宋" w:cs="仿宋"/>
                <w:color w:val="000000" w:themeColor="text1"/>
                <w:sz w:val="24"/>
                <w14:textFill>
                  <w14:solidFill>
                    <w14:schemeClr w14:val="tx1"/>
                  </w14:solidFill>
                </w14:textFill>
              </w:rPr>
            </w:pPr>
          </w:p>
        </w:tc>
      </w:tr>
      <w:tr w14:paraId="39C4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685DB18E">
            <w:pPr>
              <w:rPr>
                <w:rStyle w:val="32"/>
                <w:rFonts w:hint="eastAsia" w:ascii="仿宋" w:hAnsi="仿宋" w:eastAsia="仿宋" w:cs="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6D717CBC">
            <w:pPr>
              <w:rPr>
                <w:rStyle w:val="32"/>
                <w:rFonts w:hint="eastAsia" w:ascii="仿宋" w:hAnsi="仿宋" w:eastAsia="仿宋" w:cs="仿宋"/>
                <w:color w:val="000000" w:themeColor="text1"/>
                <w:sz w:val="24"/>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14:paraId="35CB2492">
            <w:pPr>
              <w:rPr>
                <w:rStyle w:val="32"/>
                <w:rFonts w:hint="eastAsia" w:ascii="仿宋" w:hAnsi="仿宋" w:eastAsia="仿宋" w:cs="仿宋"/>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14:paraId="4D46BAA6">
            <w:pPr>
              <w:rPr>
                <w:rStyle w:val="32"/>
                <w:rFonts w:hint="eastAsia" w:ascii="仿宋" w:hAnsi="仿宋" w:eastAsia="仿宋" w:cs="仿宋"/>
                <w:color w:val="000000" w:themeColor="text1"/>
                <w:sz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14:paraId="2D734254">
            <w:pPr>
              <w:rPr>
                <w:rStyle w:val="32"/>
                <w:rFonts w:hint="eastAsia" w:ascii="仿宋" w:hAnsi="仿宋" w:eastAsia="仿宋" w:cs="仿宋"/>
                <w:color w:val="000000" w:themeColor="text1"/>
                <w:sz w:val="24"/>
                <w14:textFill>
                  <w14:solidFill>
                    <w14:schemeClr w14:val="tx1"/>
                  </w14:solidFill>
                </w14:textFill>
              </w:rPr>
            </w:pPr>
          </w:p>
        </w:tc>
      </w:tr>
      <w:tr w14:paraId="3F5F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F257740">
            <w:pPr>
              <w:rPr>
                <w:rStyle w:val="32"/>
                <w:rFonts w:hint="eastAsia" w:ascii="仿宋" w:hAnsi="仿宋" w:eastAsia="仿宋" w:cs="仿宋"/>
                <w:color w:val="000000" w:themeColor="text1"/>
                <w:sz w:val="24"/>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14:paraId="1B5C95C3">
            <w:pPr>
              <w:rPr>
                <w:rStyle w:val="32"/>
                <w:rFonts w:hint="eastAsia" w:ascii="仿宋" w:hAnsi="仿宋" w:eastAsia="仿宋" w:cs="仿宋"/>
                <w:color w:val="000000" w:themeColor="text1"/>
                <w:sz w:val="24"/>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14:paraId="49EA2691">
            <w:pPr>
              <w:rPr>
                <w:rStyle w:val="32"/>
                <w:rFonts w:hint="eastAsia" w:ascii="仿宋" w:hAnsi="仿宋" w:eastAsia="仿宋" w:cs="仿宋"/>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14:paraId="36D66284">
            <w:pPr>
              <w:rPr>
                <w:rStyle w:val="32"/>
                <w:rFonts w:hint="eastAsia" w:ascii="仿宋" w:hAnsi="仿宋" w:eastAsia="仿宋" w:cs="仿宋"/>
                <w:color w:val="000000" w:themeColor="text1"/>
                <w:sz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14:paraId="598E33A0">
            <w:pPr>
              <w:rPr>
                <w:rStyle w:val="32"/>
                <w:rFonts w:hint="eastAsia" w:ascii="仿宋" w:hAnsi="仿宋" w:eastAsia="仿宋" w:cs="仿宋"/>
                <w:color w:val="000000" w:themeColor="text1"/>
                <w:sz w:val="24"/>
                <w14:textFill>
                  <w14:solidFill>
                    <w14:schemeClr w14:val="tx1"/>
                  </w14:solidFill>
                </w14:textFill>
              </w:rPr>
            </w:pPr>
          </w:p>
        </w:tc>
      </w:tr>
      <w:tr w14:paraId="197D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14:paraId="4820482E">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其他条件：</w:t>
            </w:r>
          </w:p>
        </w:tc>
      </w:tr>
    </w:tbl>
    <w:p w14:paraId="0BE61936">
      <w:pPr>
        <w:snapToGrid w:val="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注：若无差异或优惠，应注明“无”。</w:t>
      </w:r>
    </w:p>
    <w:p w14:paraId="1561E724">
      <w:pPr>
        <w:pStyle w:val="69"/>
        <w:tabs>
          <w:tab w:val="left" w:pos="5191"/>
        </w:tabs>
        <w:spacing w:line="240" w:lineRule="auto"/>
        <w:ind w:firstLineChars="200"/>
        <w:rPr>
          <w:rStyle w:val="32"/>
          <w:rFonts w:hint="eastAsia" w:ascii="仿宋" w:hAnsi="仿宋" w:eastAsia="仿宋" w:cs="仿宋"/>
          <w:color w:val="000000" w:themeColor="text1"/>
          <w:szCs w:val="24"/>
          <w14:textFill>
            <w14:solidFill>
              <w14:schemeClr w14:val="tx1"/>
            </w14:solidFill>
          </w14:textFill>
        </w:rPr>
      </w:pPr>
    </w:p>
    <w:p w14:paraId="67ECFE3B">
      <w:pPr>
        <w:pStyle w:val="69"/>
        <w:spacing w:line="240" w:lineRule="auto"/>
        <w:ind w:right="480" w:firstLine="3600" w:firstLineChars="15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比选申请人名称（盖章）：</w:t>
      </w:r>
    </w:p>
    <w:p w14:paraId="09E21972">
      <w:pPr>
        <w:pStyle w:val="69"/>
        <w:spacing w:line="240" w:lineRule="auto"/>
        <w:ind w:right="48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 xml:space="preserve">                   比选申请单位负责人或授权代表（签字）：</w:t>
      </w:r>
    </w:p>
    <w:p w14:paraId="41F6CF21">
      <w:pPr>
        <w:ind w:firstLine="3960" w:firstLineChars="165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日     期：</w:t>
      </w:r>
    </w:p>
    <w:p w14:paraId="6916628F">
      <w:pPr>
        <w:keepNext/>
        <w:keepLines/>
        <w:rPr>
          <w:color w:val="000000" w:themeColor="text1"/>
          <w14:textFill>
            <w14:solidFill>
              <w14:schemeClr w14:val="tx1"/>
            </w14:solidFill>
          </w14:textFill>
        </w:rPr>
      </w:pPr>
    </w:p>
    <w:p w14:paraId="03A138F3">
      <w:pPr>
        <w:rPr>
          <w:color w:val="000000" w:themeColor="text1"/>
          <w14:textFill>
            <w14:solidFill>
              <w14:schemeClr w14:val="tx1"/>
            </w14:solidFill>
          </w14:textFill>
        </w:rPr>
      </w:pPr>
    </w:p>
    <w:p w14:paraId="6CBDEFFC">
      <w:pPr>
        <w:keepNext/>
        <w:keepLines/>
        <w:rPr>
          <w:color w:val="000000" w:themeColor="text1"/>
          <w14:textFill>
            <w14:solidFill>
              <w14:schemeClr w14:val="tx1"/>
            </w14:solidFill>
          </w14:textFill>
        </w:rPr>
      </w:pPr>
    </w:p>
    <w:p w14:paraId="6CF5A566">
      <w:pPr>
        <w:rPr>
          <w:color w:val="000000" w:themeColor="text1"/>
          <w14:textFill>
            <w14:solidFill>
              <w14:schemeClr w14:val="tx1"/>
            </w14:solidFill>
          </w14:textFill>
        </w:rPr>
      </w:pPr>
    </w:p>
    <w:p w14:paraId="28F9F246">
      <w:pPr>
        <w:keepNext/>
        <w:keepLines/>
        <w:rPr>
          <w:color w:val="000000" w:themeColor="text1"/>
          <w14:textFill>
            <w14:solidFill>
              <w14:schemeClr w14:val="tx1"/>
            </w14:solidFill>
          </w14:textFill>
        </w:rPr>
      </w:pPr>
    </w:p>
    <w:p w14:paraId="2BB2623F">
      <w:pPr>
        <w:rPr>
          <w:color w:val="000000" w:themeColor="text1"/>
          <w14:textFill>
            <w14:solidFill>
              <w14:schemeClr w14:val="tx1"/>
            </w14:solidFill>
          </w14:textFill>
        </w:rPr>
      </w:pPr>
    </w:p>
    <w:p w14:paraId="6127DF6C">
      <w:pPr>
        <w:keepNext/>
        <w:keepLines/>
        <w:rPr>
          <w:color w:val="000000" w:themeColor="text1"/>
          <w14:textFill>
            <w14:solidFill>
              <w14:schemeClr w14:val="tx1"/>
            </w14:solidFill>
          </w14:textFill>
        </w:rPr>
      </w:pPr>
    </w:p>
    <w:p w14:paraId="5DC8FC3A">
      <w:pPr>
        <w:rPr>
          <w:color w:val="000000" w:themeColor="text1"/>
          <w14:textFill>
            <w14:solidFill>
              <w14:schemeClr w14:val="tx1"/>
            </w14:solidFill>
          </w14:textFill>
        </w:rPr>
      </w:pPr>
    </w:p>
    <w:p w14:paraId="2F9D6032">
      <w:pPr>
        <w:keepNext/>
        <w:keepLines/>
        <w:rPr>
          <w:color w:val="000000" w:themeColor="text1"/>
          <w14:textFill>
            <w14:solidFill>
              <w14:schemeClr w14:val="tx1"/>
            </w14:solidFill>
          </w14:textFill>
        </w:rPr>
      </w:pPr>
    </w:p>
    <w:p w14:paraId="24DB161D">
      <w:pPr>
        <w:rPr>
          <w:color w:val="000000" w:themeColor="text1"/>
          <w14:textFill>
            <w14:solidFill>
              <w14:schemeClr w14:val="tx1"/>
            </w14:solidFill>
          </w14:textFill>
        </w:rPr>
      </w:pPr>
    </w:p>
    <w:p w14:paraId="16310E40">
      <w:pPr>
        <w:keepNext/>
        <w:keepLines/>
        <w:rPr>
          <w:color w:val="000000" w:themeColor="text1"/>
          <w14:textFill>
            <w14:solidFill>
              <w14:schemeClr w14:val="tx1"/>
            </w14:solidFill>
          </w14:textFill>
        </w:rPr>
      </w:pPr>
    </w:p>
    <w:p w14:paraId="5759AE44">
      <w:pPr>
        <w:rPr>
          <w:color w:val="000000" w:themeColor="text1"/>
          <w14:textFill>
            <w14:solidFill>
              <w14:schemeClr w14:val="tx1"/>
            </w14:solidFill>
          </w14:textFill>
        </w:rPr>
      </w:pPr>
    </w:p>
    <w:p w14:paraId="67B2CE9B">
      <w:pPr>
        <w:rPr>
          <w:rStyle w:val="32"/>
          <w:rFonts w:hint="eastAsia" w:ascii="仿宋" w:hAnsi="仿宋" w:eastAsia="仿宋" w:cs="仿宋"/>
          <w:color w:val="000000" w:themeColor="text1"/>
          <w:sz w:val="36"/>
          <w14:textFill>
            <w14:solidFill>
              <w14:schemeClr w14:val="tx1"/>
            </w14:solidFill>
          </w14:textFill>
        </w:rPr>
      </w:pPr>
      <w:bookmarkStart w:id="38" w:name="_Toc189929526"/>
      <w:r>
        <w:rPr>
          <w:rStyle w:val="32"/>
          <w:rFonts w:hint="eastAsia" w:ascii="仿宋" w:hAnsi="仿宋" w:eastAsia="仿宋" w:cs="仿宋"/>
          <w:color w:val="000000" w:themeColor="text1"/>
          <w:sz w:val="36"/>
          <w14:textFill>
            <w14:solidFill>
              <w14:schemeClr w14:val="tx1"/>
            </w14:solidFill>
          </w14:textFill>
        </w:rPr>
        <w:br w:type="page"/>
      </w:r>
    </w:p>
    <w:p w14:paraId="7643DFED">
      <w:pPr>
        <w:pStyle w:val="2"/>
        <w:ind w:firstLine="723"/>
        <w:jc w:val="center"/>
        <w:rPr>
          <w:rStyle w:val="32"/>
          <w:rFonts w:hint="eastAsia" w:ascii="仿宋" w:hAnsi="仿宋" w:eastAsia="仿宋" w:cs="仿宋"/>
          <w:bCs/>
          <w:color w:val="000000" w:themeColor="text1"/>
          <w:sz w:val="36"/>
          <w14:textFill>
            <w14:solidFill>
              <w14:schemeClr w14:val="tx1"/>
            </w14:solidFill>
          </w14:textFill>
        </w:rPr>
      </w:pPr>
      <w:r>
        <w:rPr>
          <w:rStyle w:val="32"/>
          <w:rFonts w:hint="eastAsia" w:ascii="仿宋" w:hAnsi="仿宋" w:eastAsia="仿宋" w:cs="仿宋"/>
          <w:color w:val="000000" w:themeColor="text1"/>
          <w:sz w:val="36"/>
          <w14:textFill>
            <w14:solidFill>
              <w14:schemeClr w14:val="tx1"/>
            </w14:solidFill>
          </w14:textFill>
        </w:rPr>
        <w:t>第二部分 保险报价函</w:t>
      </w:r>
      <w:bookmarkEnd w:id="38"/>
    </w:p>
    <w:p w14:paraId="24F26C54">
      <w:pPr>
        <w:jc w:val="center"/>
        <w:rPr>
          <w:rStyle w:val="32"/>
          <w:rFonts w:hint="eastAsia" w:ascii="仿宋" w:hAnsi="仿宋" w:eastAsia="仿宋" w:cs="仿宋"/>
          <w:b/>
          <w:bCs/>
          <w:color w:val="000000" w:themeColor="text1"/>
          <w:sz w:val="32"/>
          <w:szCs w:val="28"/>
          <w14:textFill>
            <w14:solidFill>
              <w14:schemeClr w14:val="tx1"/>
            </w14:solidFill>
          </w14:textFill>
        </w:rPr>
      </w:pPr>
      <w:r>
        <w:rPr>
          <w:rStyle w:val="32"/>
          <w:rFonts w:hint="eastAsia" w:ascii="仿宋" w:hAnsi="仿宋" w:eastAsia="仿宋" w:cs="仿宋"/>
          <w:b/>
          <w:bCs/>
          <w:color w:val="000000" w:themeColor="text1"/>
          <w:sz w:val="32"/>
          <w:szCs w:val="28"/>
          <w14:textFill>
            <w14:solidFill>
              <w14:schemeClr w14:val="tx1"/>
            </w14:solidFill>
          </w14:textFill>
        </w:rPr>
        <w:t>（请用信封单独封装）</w:t>
      </w:r>
    </w:p>
    <w:p w14:paraId="09985F5C">
      <w:pPr>
        <w:rPr>
          <w:rStyle w:val="32"/>
          <w:rFonts w:hint="eastAsia" w:ascii="仿宋" w:hAnsi="仿宋" w:eastAsia="仿宋" w:cs="仿宋"/>
          <w:b/>
          <w:bCs/>
          <w:color w:val="000000" w:themeColor="text1"/>
          <w:sz w:val="24"/>
          <w:szCs w:val="24"/>
          <w:u w:val="single"/>
          <w14:textFill>
            <w14:solidFill>
              <w14:schemeClr w14:val="tx1"/>
            </w14:solidFill>
          </w14:textFill>
        </w:rPr>
      </w:pPr>
      <w:r>
        <w:rPr>
          <w:rStyle w:val="32"/>
          <w:rFonts w:hint="eastAsia" w:ascii="仿宋" w:hAnsi="仿宋" w:eastAsia="仿宋" w:cs="仿宋"/>
          <w:b/>
          <w:bCs/>
          <w:color w:val="000000" w:themeColor="text1"/>
          <w:sz w:val="24"/>
          <w:szCs w:val="24"/>
          <w:u w:val="single"/>
          <w14:textFill>
            <w14:solidFill>
              <w14:schemeClr w14:val="tx1"/>
            </w14:solidFill>
          </w14:textFill>
        </w:rPr>
        <w:t>一、南平市智慧文旅综合服务中心、南平市绿色产业智慧创新服务中心、南平市智慧水务综合调度指挥和保障中心（工程总承包）以及</w:t>
      </w:r>
      <w:r>
        <w:rPr>
          <w:rStyle w:val="32"/>
          <w:rFonts w:hint="eastAsia" w:ascii="仿宋" w:hAnsi="仿宋" w:eastAsia="仿宋" w:cs="仿宋"/>
          <w:b/>
          <w:bCs/>
          <w:color w:val="000000" w:themeColor="text1"/>
          <w:sz w:val="24"/>
          <w:szCs w:val="24"/>
          <w:u w:val="single"/>
          <w:lang w:val="zh-CN"/>
          <w14:textFill>
            <w14:solidFill>
              <w14:schemeClr w14:val="tx1"/>
            </w14:solidFill>
          </w14:textFill>
        </w:rPr>
        <w:t>武夷新区新型电池产业园—福州新区与武夷新区新时代山海协作项目</w:t>
      </w:r>
      <w:r>
        <w:rPr>
          <w:rStyle w:val="32"/>
          <w:rFonts w:hint="eastAsia" w:ascii="仿宋" w:hAnsi="仿宋" w:eastAsia="仿宋" w:cs="仿宋"/>
          <w:b/>
          <w:bCs/>
          <w:color w:val="000000" w:themeColor="text1"/>
          <w:sz w:val="24"/>
          <w:szCs w:val="24"/>
          <w:u w:val="single"/>
          <w14:textFill>
            <w14:solidFill>
              <w14:schemeClr w14:val="tx1"/>
            </w14:solidFill>
          </w14:textFill>
        </w:rPr>
        <w:t>建筑施工行业安全生产责任保险；</w:t>
      </w:r>
    </w:p>
    <w:p w14:paraId="358F054B">
      <w:pPr>
        <w:pStyle w:val="56"/>
        <w:rPr>
          <w:rFonts w:hint="eastAsia" w:ascii="仿宋" w:hAnsi="仿宋" w:eastAsia="仿宋" w:cs="仿宋"/>
          <w:color w:val="000000" w:themeColor="text1"/>
          <w14:textFill>
            <w14:solidFill>
              <w14:schemeClr w14:val="tx1"/>
            </w14:solidFill>
          </w14:textFill>
        </w:rPr>
      </w:pPr>
    </w:p>
    <w:tbl>
      <w:tblPr>
        <w:tblStyle w:val="28"/>
        <w:tblW w:w="10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3354"/>
        <w:gridCol w:w="1485"/>
        <w:gridCol w:w="3069"/>
        <w:gridCol w:w="784"/>
      </w:tblGrid>
      <w:tr w14:paraId="6F08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534" w:type="dxa"/>
            <w:tcBorders>
              <w:top w:val="single" w:color="000000" w:sz="4" w:space="0"/>
              <w:left w:val="single" w:color="000000" w:sz="4" w:space="0"/>
              <w:bottom w:val="single" w:color="000000" w:sz="4" w:space="0"/>
              <w:right w:val="single" w:color="000000" w:sz="4" w:space="0"/>
            </w:tcBorders>
          </w:tcPr>
          <w:p w14:paraId="4ACAE2EA">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险别</w:t>
            </w:r>
          </w:p>
        </w:tc>
        <w:tc>
          <w:tcPr>
            <w:tcW w:w="3354" w:type="dxa"/>
            <w:tcBorders>
              <w:top w:val="single" w:color="000000" w:sz="4" w:space="0"/>
              <w:left w:val="single" w:color="000000" w:sz="4" w:space="0"/>
              <w:bottom w:val="single" w:color="000000" w:sz="4" w:space="0"/>
              <w:right w:val="single" w:color="000000" w:sz="4" w:space="0"/>
            </w:tcBorders>
          </w:tcPr>
          <w:p w14:paraId="64700E96">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赔偿标准（RMB 元）</w:t>
            </w:r>
          </w:p>
        </w:tc>
        <w:tc>
          <w:tcPr>
            <w:tcW w:w="1485" w:type="dxa"/>
            <w:tcBorders>
              <w:top w:val="single" w:color="000000" w:sz="4" w:space="0"/>
              <w:left w:val="single" w:color="000000" w:sz="4" w:space="0"/>
              <w:bottom w:val="single" w:color="000000" w:sz="4" w:space="0"/>
              <w:right w:val="single" w:color="000000" w:sz="4" w:space="0"/>
            </w:tcBorders>
            <w:vAlign w:val="center"/>
          </w:tcPr>
          <w:p w14:paraId="39EC79B1">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保险费率（‰）</w:t>
            </w:r>
          </w:p>
        </w:tc>
        <w:tc>
          <w:tcPr>
            <w:tcW w:w="3069" w:type="dxa"/>
            <w:tcBorders>
              <w:top w:val="single" w:color="000000" w:sz="4" w:space="0"/>
              <w:left w:val="single" w:color="000000" w:sz="4" w:space="0"/>
              <w:bottom w:val="single" w:color="000000" w:sz="4" w:space="0"/>
              <w:right w:val="single" w:color="000000" w:sz="4" w:space="0"/>
            </w:tcBorders>
            <w:vAlign w:val="center"/>
          </w:tcPr>
          <w:p w14:paraId="4005560A">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保险费（元）</w:t>
            </w:r>
          </w:p>
        </w:tc>
        <w:tc>
          <w:tcPr>
            <w:tcW w:w="783" w:type="dxa"/>
            <w:tcBorders>
              <w:top w:val="single" w:color="000000" w:sz="4" w:space="0"/>
              <w:left w:val="single" w:color="000000" w:sz="4" w:space="0"/>
              <w:bottom w:val="single" w:color="000000" w:sz="4" w:space="0"/>
              <w:right w:val="single" w:color="000000" w:sz="4" w:space="0"/>
            </w:tcBorders>
          </w:tcPr>
          <w:p w14:paraId="27C29633">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备注</w:t>
            </w:r>
          </w:p>
        </w:tc>
      </w:tr>
      <w:tr w14:paraId="4D40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1534" w:type="dxa"/>
            <w:tcBorders>
              <w:top w:val="single" w:color="000000" w:sz="4" w:space="0"/>
              <w:left w:val="single" w:color="000000" w:sz="4" w:space="0"/>
              <w:bottom w:val="single" w:color="000000" w:sz="4" w:space="0"/>
              <w:right w:val="single" w:color="000000" w:sz="4" w:space="0"/>
            </w:tcBorders>
            <w:vAlign w:val="center"/>
          </w:tcPr>
          <w:p w14:paraId="450BC7BD">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建筑施工行业安全生产责任保险</w:t>
            </w:r>
          </w:p>
        </w:tc>
        <w:tc>
          <w:tcPr>
            <w:tcW w:w="3354" w:type="dxa"/>
            <w:tcBorders>
              <w:top w:val="single" w:color="000000" w:sz="4" w:space="0"/>
              <w:left w:val="single" w:color="000000" w:sz="4" w:space="0"/>
              <w:bottom w:val="single" w:color="000000" w:sz="4" w:space="0"/>
              <w:right w:val="single" w:color="000000" w:sz="4" w:space="0"/>
            </w:tcBorders>
            <w:vAlign w:val="center"/>
          </w:tcPr>
          <w:p w14:paraId="6FFA6584">
            <w:pP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累计事故赔偿限额为500万元，每次事故责任限额为300万元，伤亡责任限额40万元／每人，医疗费用责任限额4万元／每人，每日误工费100元／每人（</w:t>
            </w:r>
            <w:r>
              <w:rPr>
                <w:rStyle w:val="32"/>
                <w:rFonts w:hint="eastAsia" w:ascii="仿宋" w:hAnsi="仿宋" w:eastAsia="仿宋" w:cs="仿宋"/>
                <w:bCs/>
                <w:color w:val="000000" w:themeColor="text1"/>
                <w:sz w:val="24"/>
                <w14:textFill>
                  <w14:solidFill>
                    <w14:schemeClr w14:val="tx1"/>
                  </w14:solidFill>
                </w14:textFill>
              </w:rPr>
              <w:t>每次最高赔偿90日，</w:t>
            </w:r>
            <w:r>
              <w:rPr>
                <w:rStyle w:val="32"/>
                <w:rFonts w:hint="eastAsia" w:ascii="仿宋" w:hAnsi="仿宋" w:eastAsia="仿宋" w:cs="仿宋"/>
                <w:color w:val="000000" w:themeColor="text1"/>
                <w:sz w:val="24"/>
                <w:szCs w:val="24"/>
                <w14:textFill>
                  <w14:solidFill>
                    <w14:schemeClr w14:val="tx1"/>
                  </w14:solidFill>
                </w14:textFill>
              </w:rPr>
              <w:t>最长不超过180日）。</w:t>
            </w:r>
          </w:p>
        </w:tc>
        <w:tc>
          <w:tcPr>
            <w:tcW w:w="1485" w:type="dxa"/>
            <w:tcBorders>
              <w:top w:val="single" w:color="000000" w:sz="4" w:space="0"/>
              <w:left w:val="single" w:color="000000" w:sz="4" w:space="0"/>
              <w:bottom w:val="single" w:color="000000" w:sz="4" w:space="0"/>
              <w:right w:val="single" w:color="000000" w:sz="4" w:space="0"/>
            </w:tcBorders>
            <w:vAlign w:val="center"/>
          </w:tcPr>
          <w:p w14:paraId="74155A35">
            <w:pPr>
              <w:pStyle w:val="69"/>
              <w:spacing w:line="240" w:lineRule="auto"/>
              <w:ind w:firstLine="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小写：</w:t>
            </w:r>
            <w:r>
              <w:rPr>
                <w:rStyle w:val="32"/>
                <w:rFonts w:hint="eastAsia" w:ascii="仿宋" w:hAnsi="仿宋" w:eastAsia="仿宋" w:cs="仿宋"/>
                <w:color w:val="000000" w:themeColor="text1"/>
                <w:sz w:val="24"/>
                <w:szCs w:val="24"/>
                <w:u w:val="single" w:color="000000"/>
                <w14:textFill>
                  <w14:solidFill>
                    <w14:schemeClr w14:val="tx1"/>
                  </w14:solidFill>
                </w14:textFill>
              </w:rPr>
              <w:t xml:space="preserve">   </w:t>
            </w:r>
          </w:p>
          <w:p w14:paraId="72329AC3">
            <w:pPr>
              <w:pStyle w:val="69"/>
              <w:spacing w:line="240" w:lineRule="auto"/>
              <w:ind w:firstLine="0"/>
              <w:rPr>
                <w:rStyle w:val="32"/>
                <w:rFonts w:hint="eastAsia" w:ascii="仿宋" w:hAnsi="仿宋" w:eastAsia="仿宋" w:cs="仿宋"/>
                <w:color w:val="000000" w:themeColor="text1"/>
                <w:sz w:val="24"/>
                <w:szCs w:val="24"/>
                <w14:textFill>
                  <w14:solidFill>
                    <w14:schemeClr w14:val="tx1"/>
                  </w14:solidFill>
                </w14:textFill>
              </w:rPr>
            </w:pPr>
          </w:p>
        </w:tc>
        <w:tc>
          <w:tcPr>
            <w:tcW w:w="3069" w:type="dxa"/>
            <w:tcBorders>
              <w:top w:val="single" w:color="000000" w:sz="4" w:space="0"/>
              <w:left w:val="single" w:color="000000" w:sz="4" w:space="0"/>
              <w:bottom w:val="single" w:color="000000" w:sz="4" w:space="0"/>
              <w:right w:val="single" w:color="000000" w:sz="4" w:space="0"/>
            </w:tcBorders>
            <w:vAlign w:val="center"/>
          </w:tcPr>
          <w:p w14:paraId="1A682041">
            <w:pPr>
              <w:ind w:firstLine="723" w:firstLineChars="3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RMB        元</w:t>
            </w:r>
          </w:p>
          <w:p w14:paraId="27AA295E">
            <w:pP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（保费计算为工程合同价乘以费率）</w:t>
            </w:r>
          </w:p>
        </w:tc>
        <w:tc>
          <w:tcPr>
            <w:tcW w:w="783" w:type="dxa"/>
            <w:tcBorders>
              <w:top w:val="single" w:color="000000" w:sz="4" w:space="0"/>
              <w:left w:val="single" w:color="000000" w:sz="4" w:space="0"/>
              <w:bottom w:val="single" w:color="000000" w:sz="4" w:space="0"/>
              <w:right w:val="single" w:color="000000" w:sz="4" w:space="0"/>
            </w:tcBorders>
            <w:vAlign w:val="center"/>
          </w:tcPr>
          <w:p w14:paraId="4601C720">
            <w:pPr>
              <w:pStyle w:val="69"/>
              <w:spacing w:line="240" w:lineRule="auto"/>
              <w:ind w:firstLine="0"/>
              <w:rPr>
                <w:rStyle w:val="32"/>
                <w:rFonts w:hint="eastAsia" w:ascii="仿宋" w:hAnsi="仿宋" w:eastAsia="仿宋" w:cs="仿宋"/>
                <w:color w:val="000000" w:themeColor="text1"/>
                <w:sz w:val="24"/>
                <w:szCs w:val="24"/>
                <w14:textFill>
                  <w14:solidFill>
                    <w14:schemeClr w14:val="tx1"/>
                  </w14:solidFill>
                </w14:textFill>
              </w:rPr>
            </w:pPr>
          </w:p>
        </w:tc>
      </w:tr>
      <w:tr w14:paraId="28FD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0226" w:type="dxa"/>
            <w:gridSpan w:val="5"/>
            <w:tcBorders>
              <w:top w:val="single" w:color="000000" w:sz="4" w:space="0"/>
              <w:left w:val="single" w:color="000000" w:sz="4" w:space="0"/>
              <w:bottom w:val="single" w:color="000000" w:sz="4" w:space="0"/>
              <w:right w:val="single" w:color="000000" w:sz="4" w:space="0"/>
            </w:tcBorders>
            <w:vAlign w:val="center"/>
          </w:tcPr>
          <w:p w14:paraId="50640ABF">
            <w:pPr>
              <w:pStyle w:val="69"/>
              <w:spacing w:line="240" w:lineRule="auto"/>
              <w:ind w:firstLine="960" w:firstLineChars="4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总保费：大写：</w:t>
            </w:r>
            <w:r>
              <w:rPr>
                <w:rStyle w:val="32"/>
                <w:rFonts w:hint="eastAsia" w:ascii="仿宋" w:hAnsi="仿宋" w:eastAsia="仿宋" w:cs="仿宋"/>
                <w:color w:val="000000" w:themeColor="text1"/>
                <w:sz w:val="24"/>
                <w:szCs w:val="24"/>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4"/>
                <w14:textFill>
                  <w14:solidFill>
                    <w14:schemeClr w14:val="tx1"/>
                  </w14:solidFill>
                </w14:textFill>
              </w:rPr>
              <w:t>小写：RMB</w:t>
            </w:r>
            <w:r>
              <w:rPr>
                <w:rStyle w:val="32"/>
                <w:rFonts w:hint="eastAsia" w:ascii="仿宋" w:hAnsi="仿宋" w:eastAsia="仿宋" w:cs="仿宋"/>
                <w:color w:val="000000" w:themeColor="text1"/>
                <w:sz w:val="24"/>
                <w:szCs w:val="24"/>
                <w:u w:val="single"/>
                <w14:textFill>
                  <w14:solidFill>
                    <w14:schemeClr w14:val="tx1"/>
                  </w14:solidFill>
                </w14:textFill>
              </w:rPr>
              <w:t xml:space="preserve">        元</w:t>
            </w:r>
            <w:r>
              <w:rPr>
                <w:rStyle w:val="32"/>
                <w:rFonts w:hint="eastAsia" w:ascii="仿宋" w:hAnsi="仿宋" w:eastAsia="仿宋" w:cs="仿宋"/>
                <w:color w:val="000000" w:themeColor="text1"/>
                <w:sz w:val="24"/>
                <w:szCs w:val="24"/>
                <w14:textFill>
                  <w14:solidFill>
                    <w14:schemeClr w14:val="tx1"/>
                  </w14:solidFill>
                </w14:textFill>
              </w:rPr>
              <w:t xml:space="preserve"> 。       </w:t>
            </w:r>
          </w:p>
        </w:tc>
      </w:tr>
    </w:tbl>
    <w:p w14:paraId="6DFCC262">
      <w:pPr>
        <w:tabs>
          <w:tab w:val="left" w:pos="6804"/>
        </w:tabs>
        <w:rPr>
          <w:rStyle w:val="32"/>
          <w:rFonts w:hint="eastAsia" w:ascii="仿宋" w:hAnsi="仿宋" w:eastAsia="仿宋" w:cs="仿宋"/>
          <w:b/>
          <w:color w:val="000000" w:themeColor="text1"/>
          <w:sz w:val="24"/>
          <w:szCs w:val="24"/>
          <w:u w:val="single"/>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二、</w:t>
      </w:r>
      <w:r>
        <w:rPr>
          <w:rStyle w:val="32"/>
          <w:rFonts w:hint="eastAsia" w:ascii="仿宋" w:hAnsi="仿宋" w:eastAsia="仿宋" w:cs="仿宋"/>
          <w:b/>
          <w:bCs/>
          <w:color w:val="000000" w:themeColor="text1"/>
          <w:sz w:val="24"/>
          <w:szCs w:val="24"/>
          <w:u w:val="single"/>
          <w14:textFill>
            <w14:solidFill>
              <w14:schemeClr w14:val="tx1"/>
            </w14:solidFill>
          </w14:textFill>
        </w:rPr>
        <w:t>南平市智慧文旅综合服务中心、南平市绿色产业智慧创新服务中心、南平市智慧水务综合调度指挥和保障中心（工程总承包）以及</w:t>
      </w:r>
      <w:r>
        <w:rPr>
          <w:rStyle w:val="32"/>
          <w:rFonts w:hint="eastAsia" w:ascii="仿宋" w:hAnsi="仿宋" w:eastAsia="仿宋" w:cs="仿宋"/>
          <w:b/>
          <w:bCs/>
          <w:color w:val="000000" w:themeColor="text1"/>
          <w:sz w:val="24"/>
          <w:szCs w:val="24"/>
          <w:u w:val="single"/>
          <w:lang w:val="zh-CN"/>
          <w14:textFill>
            <w14:solidFill>
              <w14:schemeClr w14:val="tx1"/>
            </w14:solidFill>
          </w14:textFill>
        </w:rPr>
        <w:t>武夷新区新型电池产业园—福州新区与武夷新区新时代山海协作项目</w:t>
      </w:r>
      <w:r>
        <w:rPr>
          <w:rStyle w:val="32"/>
          <w:rFonts w:hint="eastAsia" w:ascii="仿宋" w:hAnsi="仿宋" w:eastAsia="仿宋" w:cs="仿宋"/>
          <w:b/>
          <w:color w:val="000000" w:themeColor="text1"/>
          <w:sz w:val="24"/>
          <w:szCs w:val="24"/>
          <w:u w:val="single"/>
          <w14:textFill>
            <w14:solidFill>
              <w14:schemeClr w14:val="tx1"/>
            </w14:solidFill>
          </w14:textFill>
        </w:rPr>
        <w:t>建筑施工人员团体意外伤害保险；</w:t>
      </w:r>
    </w:p>
    <w:tbl>
      <w:tblPr>
        <w:tblStyle w:val="2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4058"/>
        <w:gridCol w:w="1181"/>
        <w:gridCol w:w="2793"/>
      </w:tblGrid>
      <w:tr w14:paraId="07C1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95" w:type="dxa"/>
          </w:tcPr>
          <w:p w14:paraId="14BA1EF1">
            <w:pPr>
              <w:jc w:val="center"/>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险别</w:t>
            </w:r>
          </w:p>
        </w:tc>
        <w:tc>
          <w:tcPr>
            <w:tcW w:w="4058" w:type="dxa"/>
          </w:tcPr>
          <w:p w14:paraId="4341C869">
            <w:pPr>
              <w:jc w:val="center"/>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保险金额/责任限额</w:t>
            </w:r>
          </w:p>
          <w:p w14:paraId="4DB23B36">
            <w:pPr>
              <w:jc w:val="center"/>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（RMB 元）</w:t>
            </w:r>
          </w:p>
        </w:tc>
        <w:tc>
          <w:tcPr>
            <w:tcW w:w="1181" w:type="dxa"/>
            <w:vAlign w:val="center"/>
          </w:tcPr>
          <w:p w14:paraId="49966301">
            <w:pPr>
              <w:jc w:val="center"/>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保险费率（‰）</w:t>
            </w:r>
          </w:p>
        </w:tc>
        <w:tc>
          <w:tcPr>
            <w:tcW w:w="2792" w:type="dxa"/>
            <w:vAlign w:val="center"/>
          </w:tcPr>
          <w:p w14:paraId="2960F5C8">
            <w:pPr>
              <w:jc w:val="center"/>
              <w:rPr>
                <w:rStyle w:val="32"/>
                <w:rFonts w:hint="eastAsia" w:ascii="仿宋" w:hAnsi="仿宋" w:eastAsia="仿宋" w:cs="仿宋"/>
                <w:color w:val="000000" w:themeColor="text1"/>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保险费（RMB 元）</w:t>
            </w:r>
          </w:p>
        </w:tc>
      </w:tr>
      <w:tr w14:paraId="32C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995" w:type="dxa"/>
            <w:vAlign w:val="center"/>
          </w:tcPr>
          <w:p w14:paraId="2E0A2CC8">
            <w:pPr>
              <w:jc w:val="cente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Cs w:val="24"/>
                <w14:textFill>
                  <w14:solidFill>
                    <w14:schemeClr w14:val="tx1"/>
                  </w14:solidFill>
                </w14:textFill>
              </w:rPr>
              <w:t>建筑施工人员团体意外伤害保险</w:t>
            </w:r>
          </w:p>
        </w:tc>
        <w:tc>
          <w:tcPr>
            <w:tcW w:w="4058" w:type="dxa"/>
            <w:vAlign w:val="center"/>
          </w:tcPr>
          <w:p w14:paraId="5764BBC3">
            <w:pP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每人伤亡赔偿限额50万元+医疗5万元+每日津贴100元（每人每次最高给付津贴日数90日，总给付日数180日）</w:t>
            </w:r>
          </w:p>
        </w:tc>
        <w:tc>
          <w:tcPr>
            <w:tcW w:w="1181" w:type="dxa"/>
            <w:vAlign w:val="center"/>
          </w:tcPr>
          <w:p w14:paraId="4E841024">
            <w:pPr>
              <w:pStyle w:val="11"/>
              <w:spacing w:line="240" w:lineRule="auto"/>
              <w:ind w:firstLine="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小写：</w:t>
            </w:r>
          </w:p>
          <w:p w14:paraId="3B6C08EC">
            <w:pPr>
              <w:pStyle w:val="11"/>
              <w:spacing w:line="240" w:lineRule="auto"/>
              <w:ind w:firstLine="0"/>
              <w:jc w:val="left"/>
              <w:rPr>
                <w:rStyle w:val="32"/>
                <w:rFonts w:hint="eastAsia" w:ascii="仿宋" w:hAnsi="仿宋" w:eastAsia="仿宋" w:cs="仿宋"/>
                <w:color w:val="000000" w:themeColor="text1"/>
                <w:sz w:val="24"/>
                <w:szCs w:val="24"/>
                <w14:textFill>
                  <w14:solidFill>
                    <w14:schemeClr w14:val="tx1"/>
                  </w14:solidFill>
                </w14:textFill>
              </w:rPr>
            </w:pPr>
          </w:p>
        </w:tc>
        <w:tc>
          <w:tcPr>
            <w:tcW w:w="2792" w:type="dxa"/>
            <w:vAlign w:val="center"/>
          </w:tcPr>
          <w:p w14:paraId="3A9F2964">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RMB        元</w:t>
            </w:r>
          </w:p>
          <w:p w14:paraId="0703AB23">
            <w:pPr>
              <w:pStyle w:val="11"/>
              <w:spacing w:line="240" w:lineRule="auto"/>
              <w:ind w:firstLine="0"/>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（保费计算为工程合同价乘以费率）</w:t>
            </w:r>
          </w:p>
        </w:tc>
      </w:tr>
      <w:tr w14:paraId="6A1F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027" w:type="dxa"/>
            <w:gridSpan w:val="4"/>
            <w:vAlign w:val="center"/>
          </w:tcPr>
          <w:p w14:paraId="6629BC08">
            <w:pPr>
              <w:pStyle w:val="11"/>
              <w:spacing w:line="240" w:lineRule="auto"/>
              <w:ind w:firstLine="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总保费：大写：</w:t>
            </w:r>
            <w:r>
              <w:rPr>
                <w:rStyle w:val="32"/>
                <w:rFonts w:hint="eastAsia" w:ascii="仿宋" w:hAnsi="仿宋" w:eastAsia="仿宋" w:cs="仿宋"/>
                <w:color w:val="000000" w:themeColor="text1"/>
                <w:sz w:val="24"/>
                <w:szCs w:val="24"/>
                <w:u w:val="single" w:color="000000"/>
                <w14:textFill>
                  <w14:solidFill>
                    <w14:schemeClr w14:val="tx1"/>
                  </w14:solidFill>
                </w14:textFill>
              </w:rPr>
              <w:t xml:space="preserve">                </w:t>
            </w:r>
            <w:r>
              <w:rPr>
                <w:rStyle w:val="32"/>
                <w:rFonts w:hint="eastAsia" w:ascii="仿宋" w:hAnsi="仿宋" w:eastAsia="仿宋" w:cs="仿宋"/>
                <w:color w:val="000000" w:themeColor="text1"/>
                <w:sz w:val="24"/>
                <w:szCs w:val="24"/>
                <w14:textFill>
                  <w14:solidFill>
                    <w14:schemeClr w14:val="tx1"/>
                  </w14:solidFill>
                </w14:textFill>
              </w:rPr>
              <w:t>小写：RMB</w:t>
            </w:r>
            <w:r>
              <w:rPr>
                <w:rStyle w:val="32"/>
                <w:rFonts w:hint="eastAsia" w:ascii="仿宋" w:hAnsi="仿宋" w:eastAsia="仿宋" w:cs="仿宋"/>
                <w:color w:val="000000" w:themeColor="text1"/>
                <w:sz w:val="24"/>
                <w:szCs w:val="24"/>
                <w:u w:val="single"/>
                <w14:textFill>
                  <w14:solidFill>
                    <w14:schemeClr w14:val="tx1"/>
                  </w14:solidFill>
                </w14:textFill>
              </w:rPr>
              <w:t xml:space="preserve">        元</w:t>
            </w:r>
            <w:r>
              <w:rPr>
                <w:rStyle w:val="32"/>
                <w:rFonts w:hint="eastAsia" w:ascii="仿宋" w:hAnsi="仿宋" w:eastAsia="仿宋" w:cs="仿宋"/>
                <w:color w:val="000000" w:themeColor="text1"/>
                <w:sz w:val="24"/>
                <w:szCs w:val="24"/>
                <w14:textFill>
                  <w14:solidFill>
                    <w14:schemeClr w14:val="tx1"/>
                  </w14:solidFill>
                </w14:textFill>
              </w:rPr>
              <w:t xml:space="preserve"> 。</w:t>
            </w:r>
          </w:p>
        </w:tc>
      </w:tr>
    </w:tbl>
    <w:p w14:paraId="01419E65">
      <w:pPr>
        <w:tabs>
          <w:tab w:val="left" w:pos="6804"/>
        </w:tabs>
        <w:ind w:firstLine="482" w:firstLineChars="2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说明：（1）安全生产责任险的费率上限为0.8‰。</w:t>
      </w:r>
      <w:r>
        <w:rPr>
          <w:rStyle w:val="32"/>
          <w:rFonts w:hint="eastAsia" w:ascii="仿宋" w:hAnsi="仿宋" w:eastAsia="仿宋" w:cs="仿宋"/>
          <w:b/>
          <w:color w:val="000000" w:themeColor="text1"/>
          <w:sz w:val="24"/>
          <w:szCs w:val="24"/>
          <w14:textFill>
            <w14:solidFill>
              <w14:schemeClr w14:val="tx1"/>
            </w14:solidFill>
          </w14:textFill>
        </w:rPr>
        <w:t>建工团意险费率上限为0.95</w:t>
      </w:r>
      <w:r>
        <w:rPr>
          <w:rStyle w:val="32"/>
          <w:rFonts w:hint="eastAsia" w:ascii="仿宋" w:hAnsi="仿宋" w:eastAsia="仿宋" w:cs="仿宋"/>
          <w:b/>
          <w:bCs/>
          <w:color w:val="000000" w:themeColor="text1"/>
          <w:sz w:val="24"/>
          <w:szCs w:val="24"/>
          <w14:textFill>
            <w14:solidFill>
              <w14:schemeClr w14:val="tx1"/>
            </w14:solidFill>
          </w14:textFill>
        </w:rPr>
        <w:t>‰；超过费率上限的报价无效。</w:t>
      </w:r>
    </w:p>
    <w:p w14:paraId="4D663F63">
      <w:pPr>
        <w:numPr>
          <w:ilvl w:val="0"/>
          <w:numId w:val="3"/>
        </w:numPr>
        <w:tabs>
          <w:tab w:val="left" w:pos="6804"/>
        </w:tabs>
        <w:ind w:firstLine="1205" w:firstLineChars="5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报价保留小数点后2位。</w:t>
      </w:r>
    </w:p>
    <w:p w14:paraId="669AA9BB">
      <w:pPr>
        <w:numPr>
          <w:ilvl w:val="0"/>
          <w:numId w:val="3"/>
        </w:numPr>
        <w:tabs>
          <w:tab w:val="left" w:pos="6804"/>
        </w:tabs>
        <w:ind w:firstLine="1205" w:firstLineChars="5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若报价费率与金额不一致时，以费率为准；若报价文字表示的数额与用数字表示的数额不一致时，则以文字数额为准。</w:t>
      </w:r>
    </w:p>
    <w:p w14:paraId="566E5E66">
      <w:pPr>
        <w:numPr>
          <w:ilvl w:val="0"/>
          <w:numId w:val="3"/>
        </w:numPr>
        <w:tabs>
          <w:tab w:val="left" w:pos="6804"/>
        </w:tabs>
        <w:ind w:firstLine="1205" w:firstLineChars="5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保险费率及保险费自行填报，未按要求填报按废标处理。</w:t>
      </w:r>
    </w:p>
    <w:p w14:paraId="1AFA30F2">
      <w:pPr>
        <w:pStyle w:val="69"/>
        <w:spacing w:line="240" w:lineRule="auto"/>
        <w:ind w:right="480" w:firstLine="3120" w:firstLineChars="13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比选申请人名称（盖章）：</w:t>
      </w:r>
    </w:p>
    <w:p w14:paraId="0B3468D1">
      <w:pPr>
        <w:pStyle w:val="69"/>
        <w:spacing w:line="240" w:lineRule="auto"/>
        <w:ind w:right="48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 xml:space="preserve">                  比选申请单位负责人或授权代表（签字）：</w:t>
      </w:r>
    </w:p>
    <w:p w14:paraId="337E9786">
      <w:pPr>
        <w:pStyle w:val="69"/>
        <w:spacing w:line="240" w:lineRule="auto"/>
        <w:ind w:right="480" w:firstLine="4080" w:firstLineChars="17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日     期：</w:t>
      </w:r>
    </w:p>
    <w:p w14:paraId="05F8A80D">
      <w:pPr>
        <w:pStyle w:val="69"/>
        <w:spacing w:line="240" w:lineRule="auto"/>
        <w:ind w:right="480" w:firstLine="4080" w:firstLineChars="1700"/>
        <w:rPr>
          <w:rStyle w:val="32"/>
          <w:rFonts w:hint="eastAsia" w:ascii="仿宋" w:hAnsi="仿宋" w:eastAsia="仿宋" w:cs="仿宋"/>
          <w:color w:val="000000" w:themeColor="text1"/>
          <w:sz w:val="24"/>
          <w14:textFill>
            <w14:solidFill>
              <w14:schemeClr w14:val="tx1"/>
            </w14:solidFill>
          </w14:textFill>
        </w:rPr>
      </w:pPr>
    </w:p>
    <w:p w14:paraId="22050E9F">
      <w:pPr>
        <w:pStyle w:val="69"/>
        <w:spacing w:line="240" w:lineRule="auto"/>
        <w:ind w:right="480" w:firstLine="4080" w:firstLineChars="1700"/>
        <w:rPr>
          <w:rFonts w:hint="eastAsia" w:ascii="仿宋" w:hAnsi="仿宋" w:eastAsia="仿宋" w:cs="仿宋"/>
          <w:color w:val="000000" w:themeColor="text1"/>
          <w:sz w:val="24"/>
          <w14:textFill>
            <w14:solidFill>
              <w14:schemeClr w14:val="tx1"/>
            </w14:solidFill>
          </w14:textFill>
        </w:rPr>
      </w:pPr>
    </w:p>
    <w:p w14:paraId="5F18726A">
      <w:pPr>
        <w:jc w:val="center"/>
        <w:outlineLvl w:val="0"/>
        <w:rPr>
          <w:rStyle w:val="32"/>
          <w:rFonts w:hint="eastAsia" w:ascii="仿宋" w:hAnsi="仿宋" w:eastAsia="仿宋" w:cs="仿宋"/>
          <w:b/>
          <w:bCs/>
          <w:color w:val="000000" w:themeColor="text1"/>
          <w:kern w:val="0"/>
          <w:sz w:val="36"/>
          <w:szCs w:val="28"/>
          <w:lang w:val="zh-CN"/>
          <w14:textFill>
            <w14:solidFill>
              <w14:schemeClr w14:val="tx1"/>
            </w14:solidFill>
          </w14:textFill>
        </w:rPr>
      </w:pPr>
      <w:bookmarkStart w:id="39" w:name="_Toc189929527"/>
      <w:r>
        <w:rPr>
          <w:rStyle w:val="32"/>
          <w:rFonts w:hint="eastAsia" w:ascii="仿宋" w:hAnsi="仿宋" w:eastAsia="仿宋" w:cs="仿宋"/>
          <w:b/>
          <w:bCs/>
          <w:color w:val="000000" w:themeColor="text1"/>
          <w:kern w:val="0"/>
          <w:sz w:val="36"/>
          <w:szCs w:val="28"/>
          <w:lang w:val="zh-CN"/>
          <w14:textFill>
            <w14:solidFill>
              <w14:schemeClr w14:val="tx1"/>
            </w14:solidFill>
          </w14:textFill>
        </w:rPr>
        <w:t>第四章 保险方案</w:t>
      </w:r>
      <w:bookmarkEnd w:id="39"/>
    </w:p>
    <w:p w14:paraId="47EA3C00">
      <w:pPr>
        <w:ind w:firstLine="482" w:firstLineChars="2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本保险方案是基本要求，比选申请人不得降低保障，只能优化保障。比选人保留根据实际情况对方案进行调整的权利。</w:t>
      </w:r>
    </w:p>
    <w:p w14:paraId="0C43CE8E">
      <w:pPr>
        <w:pStyle w:val="126"/>
        <w:ind w:firstLineChars="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一、险种：建筑施工行业安全生产责任保险</w:t>
      </w:r>
    </w:p>
    <w:p w14:paraId="2057D1E3">
      <w:pPr>
        <w:ind w:firstLine="241" w:firstLineChars="1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保险要素表：保险单明细表的对应项目按本表所列。</w:t>
      </w:r>
    </w:p>
    <w:tbl>
      <w:tblPr>
        <w:tblStyle w:val="28"/>
        <w:tblW w:w="88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14:paraId="500C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51" w:type="dxa"/>
            <w:tcBorders>
              <w:top w:val="single" w:color="000000" w:sz="4" w:space="0"/>
              <w:left w:val="single" w:color="000000" w:sz="4" w:space="0"/>
              <w:bottom w:val="single" w:color="000000" w:sz="4" w:space="0"/>
              <w:right w:val="single" w:color="000000" w:sz="4" w:space="0"/>
            </w:tcBorders>
          </w:tcPr>
          <w:p w14:paraId="641BC30F">
            <w:pPr>
              <w:ind w:firstLine="482" w:firstLineChars="200"/>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w:t>
            </w:r>
          </w:p>
        </w:tc>
        <w:tc>
          <w:tcPr>
            <w:tcW w:w="6930" w:type="dxa"/>
            <w:tcBorders>
              <w:top w:val="single" w:color="000000" w:sz="4" w:space="0"/>
              <w:left w:val="single" w:color="000000" w:sz="4" w:space="0"/>
              <w:bottom w:val="single" w:color="000000" w:sz="4" w:space="0"/>
              <w:right w:val="single" w:color="000000" w:sz="4" w:space="0"/>
            </w:tcBorders>
          </w:tcPr>
          <w:p w14:paraId="57E18CE3">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项目一：</w:t>
            </w:r>
          </w:p>
          <w:p w14:paraId="590438A4">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子项目一：南平市智慧文旅综合服务中心、</w:t>
            </w:r>
          </w:p>
          <w:p w14:paraId="507CE0AE">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子项目二：南平市绿色产业智慧创新服务中心、</w:t>
            </w:r>
          </w:p>
          <w:p w14:paraId="47B04325">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子项目三：南平市智慧水务综合调度指挥和保障中心（工程总承包）</w:t>
            </w:r>
          </w:p>
          <w:p w14:paraId="2E8A1398">
            <w:pPr>
              <w:pStyle w:val="2"/>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项目二：</w:t>
            </w:r>
          </w:p>
          <w:p w14:paraId="11CDD956">
            <w:pPr>
              <w:pStyle w:val="2"/>
              <w:rPr>
                <w:rFonts w:hint="eastAsia"/>
                <w:color w:val="000000" w:themeColor="text1"/>
                <w14:textFill>
                  <w14:solidFill>
                    <w14:schemeClr w14:val="tx1"/>
                  </w14:solidFill>
                </w14:textFill>
              </w:rPr>
            </w:pPr>
            <w:r>
              <w:rPr>
                <w:rStyle w:val="32"/>
                <w:rFonts w:hint="eastAsia" w:ascii="仿宋" w:hAnsi="仿宋" w:eastAsia="仿宋" w:cs="仿宋"/>
                <w:b/>
                <w:bCs/>
                <w:color w:val="000000" w:themeColor="text1"/>
                <w:sz w:val="24"/>
                <w:szCs w:val="24"/>
                <w:lang w:val="zh-CN"/>
                <w14:textFill>
                  <w14:solidFill>
                    <w14:schemeClr w14:val="tx1"/>
                  </w14:solidFill>
                </w14:textFill>
              </w:rPr>
              <w:t>武夷新区新型电池产业园—福州新区与武夷新区新时代山海协作项目</w:t>
            </w:r>
          </w:p>
        </w:tc>
      </w:tr>
      <w:tr w14:paraId="6C54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14:paraId="117520CB">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保险金额：</w:t>
            </w:r>
          </w:p>
        </w:tc>
        <w:tc>
          <w:tcPr>
            <w:tcW w:w="6930" w:type="dxa"/>
            <w:tcBorders>
              <w:top w:val="single" w:color="000000" w:sz="4" w:space="0"/>
              <w:left w:val="single" w:color="000000" w:sz="4" w:space="0"/>
              <w:bottom w:val="single" w:color="000000" w:sz="4" w:space="0"/>
              <w:right w:val="single" w:color="000000" w:sz="4" w:space="0"/>
            </w:tcBorders>
          </w:tcPr>
          <w:p w14:paraId="5577B482">
            <w:pPr>
              <w:rPr>
                <w:rFonts w:hint="eastAsia" w:ascii="仿宋" w:hAnsi="仿宋" w:eastAsia="宋体" w:cs="仿宋"/>
                <w:b/>
                <w:color w:val="000000" w:themeColor="text1"/>
                <w:sz w:val="24"/>
                <w:szCs w:val="24"/>
                <w:lang w:eastAsia="zh-CN"/>
                <w14:textFill>
                  <w14:solidFill>
                    <w14:schemeClr w14:val="tx1"/>
                  </w14:solidFill>
                </w14:textFill>
              </w:rPr>
            </w:pPr>
            <w:r>
              <w:rPr>
                <w:rStyle w:val="32"/>
                <w:rFonts w:hint="eastAsia" w:ascii="仿宋" w:hAnsi="仿宋" w:eastAsia="仿宋"/>
                <w:color w:val="000000" w:themeColor="text1"/>
                <w:sz w:val="24"/>
                <w:szCs w:val="24"/>
                <w14:textFill>
                  <w14:solidFill>
                    <w14:schemeClr w14:val="tx1"/>
                  </w14:solidFill>
                </w14:textFill>
              </w:rPr>
              <w:t>保险金额为</w:t>
            </w:r>
            <w:r>
              <w:rPr>
                <w:rStyle w:val="32"/>
                <w:rFonts w:hint="eastAsia"/>
                <w:color w:val="000000" w:themeColor="text1"/>
                <w:sz w:val="24"/>
                <w:szCs w:val="24"/>
                <w14:textFill>
                  <w14:solidFill>
                    <w14:schemeClr w14:val="tx1"/>
                  </w14:solidFill>
                </w14:textFill>
              </w:rPr>
              <w:t xml:space="preserve"> </w:t>
            </w:r>
            <w:r>
              <w:rPr>
                <w:rStyle w:val="32"/>
                <w:rFonts w:hint="eastAsia" w:ascii="仿宋" w:hAnsi="仿宋" w:eastAsia="仿宋"/>
                <w:color w:val="000000" w:themeColor="text1"/>
                <w:sz w:val="24"/>
                <w:szCs w:val="24"/>
                <w14:textFill>
                  <w14:solidFill>
                    <w14:schemeClr w14:val="tx1"/>
                  </w14:solidFill>
                </w14:textFill>
              </w:rPr>
              <w:t>RMB</w:t>
            </w:r>
            <w:bookmarkStart w:id="40" w:name="_Hlk199489562"/>
            <w:r>
              <w:rPr>
                <w:rStyle w:val="32"/>
                <w:rFonts w:ascii="仿宋" w:hAnsi="仿宋" w:eastAsia="仿宋"/>
                <w:b/>
                <w:bCs/>
                <w:color w:val="000000" w:themeColor="text1"/>
                <w:sz w:val="24"/>
                <w:szCs w:val="24"/>
                <w14:textFill>
                  <w14:solidFill>
                    <w14:schemeClr w14:val="tx1"/>
                  </w14:solidFill>
                </w14:textFill>
              </w:rPr>
              <w:t xml:space="preserve"> 608,000,716.00</w:t>
            </w:r>
            <w:r>
              <w:rPr>
                <w:rStyle w:val="32"/>
                <w:rFonts w:hint="eastAsia"/>
                <w:color w:val="000000" w:themeColor="text1"/>
                <w:sz w:val="24"/>
                <w:szCs w:val="24"/>
                <w14:textFill>
                  <w14:solidFill>
                    <w14:schemeClr w14:val="tx1"/>
                  </w14:solidFill>
                </w14:textFill>
              </w:rPr>
              <w:t>元</w:t>
            </w:r>
            <w:bookmarkEnd w:id="40"/>
            <w:r>
              <w:rPr>
                <w:rStyle w:val="32"/>
                <w:rFonts w:hint="eastAsia"/>
                <w:color w:val="000000" w:themeColor="text1"/>
                <w:sz w:val="24"/>
                <w:szCs w:val="24"/>
                <w:lang w:eastAsia="zh-CN"/>
                <w14:textFill>
                  <w14:solidFill>
                    <w14:schemeClr w14:val="tx1"/>
                  </w14:solidFill>
                </w14:textFill>
              </w:rPr>
              <w:t>，</w:t>
            </w:r>
            <w:r>
              <w:rPr>
                <w:rStyle w:val="32"/>
                <w:rFonts w:hint="eastAsia" w:ascii="仿宋" w:hAnsi="仿宋" w:eastAsia="仿宋"/>
                <w:b/>
                <w:bCs/>
                <w:color w:val="000000" w:themeColor="text1"/>
                <w:sz w:val="24"/>
                <w:szCs w:val="24"/>
                <w14:textFill>
                  <w14:solidFill>
                    <w14:schemeClr w14:val="tx1"/>
                  </w14:solidFill>
                </w14:textFill>
              </w:rPr>
              <w:t>最终按照经审核单位批准的工程预算文件调整后的施工合同金额进行调整，其中：项目二武夷新区新型电池产业园—福州新区与武夷新区新时代山海协作项目第一批先按照200万进行投保，后续保单视项目进展情况，分批次出单。</w:t>
            </w:r>
          </w:p>
        </w:tc>
      </w:tr>
      <w:tr w14:paraId="3CD4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14:paraId="08389F44">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赔偿限额</w:t>
            </w:r>
          </w:p>
        </w:tc>
        <w:tc>
          <w:tcPr>
            <w:tcW w:w="6930" w:type="dxa"/>
            <w:tcBorders>
              <w:top w:val="single" w:color="000000" w:sz="4" w:space="0"/>
              <w:left w:val="single" w:color="000000" w:sz="4" w:space="0"/>
              <w:bottom w:val="single" w:color="000000" w:sz="4" w:space="0"/>
              <w:right w:val="single" w:color="000000" w:sz="4" w:space="0"/>
            </w:tcBorders>
          </w:tcPr>
          <w:p w14:paraId="7F42B2DD">
            <w:pPr>
              <w:rPr>
                <w:rFonts w:hint="eastAsia" w:ascii="仿宋" w:hAnsi="仿宋" w:eastAsia="仿宋" w:cs="仿宋"/>
                <w:color w:val="000000" w:themeColor="text1"/>
                <w:sz w:val="20"/>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累计赔偿限额500万，每次事故责任限额为 300万元，每人伤亡责任限额 40万元，每人医疗费用责任限额 4万元，每人每日误工费 100 元（最长不超过 180 日）。</w:t>
            </w:r>
          </w:p>
        </w:tc>
      </w:tr>
      <w:tr w14:paraId="0A52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8" w:hRule="atLeast"/>
        </w:trPr>
        <w:tc>
          <w:tcPr>
            <w:tcW w:w="1951" w:type="dxa"/>
            <w:tcBorders>
              <w:top w:val="single" w:color="000000" w:sz="4" w:space="0"/>
              <w:left w:val="single" w:color="000000" w:sz="4" w:space="0"/>
              <w:bottom w:val="single" w:color="000000" w:sz="4" w:space="0"/>
              <w:right w:val="single" w:color="000000" w:sz="4" w:space="0"/>
            </w:tcBorders>
          </w:tcPr>
          <w:p w14:paraId="4AD14D16">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14:paraId="5A870EDF">
            <w:pPr>
              <w:rPr>
                <w:rStyle w:val="32"/>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项目一（含子项目一到三）：</w:t>
            </w:r>
            <w:r>
              <w:rPr>
                <w:rFonts w:hint="eastAsia" w:ascii="仿宋" w:hAnsi="仿宋" w:eastAsia="仿宋" w:cs="仿宋"/>
                <w:bCs/>
                <w:color w:val="000000" w:themeColor="text1"/>
                <w:sz w:val="24"/>
                <w:szCs w:val="24"/>
                <w14:textFill>
                  <w14:solidFill>
                    <w14:schemeClr w14:val="tx1"/>
                  </w14:solidFill>
                </w14:textFill>
              </w:rPr>
              <w:t>总工期</w:t>
            </w:r>
            <w:r>
              <w:rPr>
                <w:rStyle w:val="32"/>
                <w:rFonts w:hint="eastAsia" w:ascii="仿宋" w:hAnsi="仿宋" w:eastAsia="仿宋" w:cs="仿宋"/>
                <w:bCs/>
                <w:color w:val="000000" w:themeColor="text1"/>
                <w:sz w:val="24"/>
                <w:szCs w:val="24"/>
                <w14:textFill>
                  <w14:solidFill>
                    <w14:schemeClr w14:val="tx1"/>
                  </w14:solidFill>
                </w14:textFill>
              </w:rPr>
              <w:t>485日历天，其中子项目一工期为395日历天；子项目二工期为485日历天；子项目三工期为395日历天。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p w14:paraId="038DDD1D">
            <w:pPr>
              <w:pStyle w:val="2"/>
              <w:rPr>
                <w:rFonts w:hint="eastAsia" w:eastAsia="仿宋"/>
                <w:b/>
                <w:color w:val="000000" w:themeColor="text1"/>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项目二：</w:t>
            </w:r>
            <w:r>
              <w:rPr>
                <w:rFonts w:hint="eastAsia" w:ascii="仿宋" w:hAnsi="仿宋" w:eastAsia="仿宋" w:cs="仿宋"/>
                <w:bCs/>
                <w:color w:val="000000" w:themeColor="text1"/>
                <w:sz w:val="24"/>
                <w:szCs w:val="24"/>
                <w14:textFill>
                  <w14:solidFill>
                    <w14:schemeClr w14:val="tx1"/>
                  </w14:solidFill>
                </w14:textFill>
              </w:rPr>
              <w:t>总工期</w:t>
            </w:r>
            <w:r>
              <w:rPr>
                <w:rStyle w:val="32"/>
                <w:rFonts w:hint="eastAsia" w:ascii="仿宋" w:hAnsi="仿宋" w:eastAsia="仿宋" w:cs="仿宋"/>
                <w:bCs/>
                <w:color w:val="000000" w:themeColor="text1"/>
                <w:sz w:val="24"/>
                <w:szCs w:val="24"/>
                <w14:textFill>
                  <w14:solidFill>
                    <w14:schemeClr w14:val="tx1"/>
                  </w14:solidFill>
                </w14:textFill>
              </w:rPr>
              <w:t>640日历天，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14:paraId="1F58F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1503E867">
            <w:pPr>
              <w:jc w:val="cente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14:paraId="52FFC8D4">
            <w:pPr>
              <w:jc w:val="left"/>
              <w:rPr>
                <w:rStyle w:val="32"/>
                <w:rFonts w:hint="eastAsia" w:ascii="仿宋" w:hAnsi="仿宋" w:eastAsia="仿宋"/>
                <w:color w:val="000000" w:themeColor="text1"/>
                <w:sz w:val="24"/>
                <w:szCs w:val="24"/>
                <w:lang w:val="en-US" w:eastAsia="zh-CN"/>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按每批次实际出单的工程造价分批出单且缴纳保费</w:t>
            </w:r>
            <w:r>
              <w:rPr>
                <w:rStyle w:val="32"/>
                <w:rFonts w:hint="eastAsia" w:ascii="仿宋" w:hAnsi="仿宋" w:eastAsia="仿宋"/>
                <w:color w:val="000000" w:themeColor="text1"/>
                <w:sz w:val="24"/>
                <w:szCs w:val="24"/>
                <w14:textFill>
                  <w14:solidFill>
                    <w14:schemeClr w14:val="tx1"/>
                  </w14:solidFill>
                </w14:textFill>
              </w:rPr>
              <w:t>，</w:t>
            </w:r>
            <w:r>
              <w:rPr>
                <w:rStyle w:val="32"/>
                <w:rFonts w:hint="eastAsia" w:ascii="仿宋" w:hAnsi="仿宋" w:eastAsia="仿宋"/>
                <w:color w:val="000000" w:themeColor="text1"/>
                <w:sz w:val="24"/>
                <w:szCs w:val="24"/>
                <w:lang w:val="en-US" w:eastAsia="zh-CN"/>
                <w14:textFill>
                  <w14:solidFill>
                    <w14:schemeClr w14:val="tx1"/>
                  </w14:solidFill>
                </w14:textFill>
              </w:rPr>
              <w:t>其中：</w:t>
            </w:r>
          </w:p>
          <w:p w14:paraId="51F78292">
            <w:pPr>
              <w:jc w:val="left"/>
              <w:rPr>
                <w:rStyle w:val="32"/>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分二期支付，正式保单出具后 15个工作日内支付80%，最后预留20%在保险期限达到一半时支付。</w:t>
            </w:r>
            <w:r>
              <w:rPr>
                <w:rStyle w:val="32"/>
                <w:rFonts w:hint="eastAsia" w:ascii="仿宋" w:hAnsi="仿宋" w:eastAsia="仿宋" w:cs="仿宋"/>
                <w:color w:val="000000" w:themeColor="text1"/>
                <w:sz w:val="24"/>
                <w:szCs w:val="24"/>
                <w14:textFill>
                  <w14:solidFill>
                    <w14:schemeClr w14:val="tx1"/>
                  </w14:solidFill>
                </w14:textFill>
              </w:rPr>
              <w:t>15个工作日以正式出具保单或保险合同签订时间靠后的为起始计算日。</w:t>
            </w:r>
          </w:p>
        </w:tc>
      </w:tr>
    </w:tbl>
    <w:p w14:paraId="33C84120">
      <w:pPr>
        <w:jc w:val="left"/>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2、保险单明细表</w:t>
      </w:r>
    </w:p>
    <w:tbl>
      <w:tblPr>
        <w:tblStyle w:val="2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0CFE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24773A26">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一、投保人名称：</w:t>
            </w:r>
          </w:p>
        </w:tc>
      </w:tr>
      <w:tr w14:paraId="3412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1CCAAD72">
            <w:pPr>
              <w:ind w:firstLine="480" w:firstLineChars="200"/>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266CB96B">
            <w:pPr>
              <w:pStyle w:val="56"/>
              <w:spacing w:after="156"/>
              <w:jc w:val="both"/>
              <w:rPr>
                <w:rStyle w:val="32"/>
                <w:rFonts w:hint="eastAsia" w:ascii="仿宋" w:hAnsi="仿宋" w:eastAsia="仿宋" w:cs="仿宋"/>
                <w:bCs/>
                <w:color w:val="000000" w:themeColor="text1"/>
                <w:szCs w:val="24"/>
                <w14:textFill>
                  <w14:solidFill>
                    <w14:schemeClr w14:val="tx1"/>
                  </w14:solidFill>
                </w14:textFill>
              </w:rPr>
            </w:pPr>
            <w:r>
              <w:rPr>
                <w:rStyle w:val="32"/>
                <w:rFonts w:hint="eastAsia" w:ascii="仿宋" w:hAnsi="仿宋" w:eastAsia="仿宋" w:cs="仿宋"/>
                <w:bCs/>
                <w:color w:val="000000" w:themeColor="text1"/>
                <w:kern w:val="2"/>
                <w:szCs w:val="24"/>
                <w14:textFill>
                  <w14:solidFill>
                    <w14:schemeClr w14:val="tx1"/>
                  </w14:solidFill>
                </w14:textFill>
              </w:rPr>
              <w:t>南平建设集团有限公司</w:t>
            </w:r>
          </w:p>
        </w:tc>
      </w:tr>
      <w:tr w14:paraId="63EF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41EDE8F">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1F4CE4B9">
            <w:pPr>
              <w:pStyle w:val="56"/>
              <w:jc w:val="both"/>
              <w:rPr>
                <w:rStyle w:val="32"/>
                <w:rFonts w:hint="eastAsia" w:ascii="仿宋" w:hAnsi="仿宋" w:eastAsia="仿宋" w:cs="仿宋"/>
                <w:color w:val="000000" w:themeColor="text1"/>
                <w:szCs w:val="24"/>
                <w14:textFill>
                  <w14:solidFill>
                    <w14:schemeClr w14:val="tx1"/>
                  </w14:solidFill>
                </w14:textFill>
              </w:rPr>
            </w:pPr>
            <w:r>
              <w:rPr>
                <w:rStyle w:val="32"/>
                <w:rFonts w:hint="eastAsia" w:ascii="仿宋" w:hAnsi="仿宋" w:eastAsia="仿宋" w:cs="仿宋"/>
                <w:color w:val="000000" w:themeColor="text1"/>
                <w:szCs w:val="24"/>
                <w14:textFill>
                  <w14:solidFill>
                    <w14:schemeClr w14:val="tx1"/>
                  </w14:solidFill>
                </w14:textFill>
              </w:rPr>
              <w:t>业主单位、施工单位、相</w:t>
            </w:r>
            <w:r>
              <w:rPr>
                <w:rFonts w:hint="eastAsia" w:ascii="仿宋" w:hAnsi="仿宋" w:eastAsia="仿宋" w:cs="仿宋"/>
                <w:color w:val="000000" w:themeColor="text1"/>
                <w:szCs w:val="24"/>
                <w14:textFill>
                  <w14:solidFill>
                    <w14:schemeClr w14:val="tx1"/>
                  </w14:solidFill>
                </w14:textFill>
              </w:rPr>
              <w:t>关分包人、相关设计单位、监理单位、供应商及其他与本工程建设相关的单位，上述各方以各自的保险利益为限。</w:t>
            </w:r>
          </w:p>
        </w:tc>
      </w:tr>
      <w:tr w14:paraId="72DFC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13755B4">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三、保险工程名称及地址：</w:t>
            </w:r>
          </w:p>
        </w:tc>
      </w:tr>
      <w:tr w14:paraId="7EF6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0E08EB0B">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361D62D2">
            <w:pPr>
              <w:rPr>
                <w:rStyle w:val="32"/>
                <w:rFonts w:hint="eastAsia" w:ascii="仿宋" w:hAnsi="仿宋" w:eastAsia="仿宋" w:cs="仿宋"/>
                <w:b/>
                <w:bCs/>
                <w:color w:val="000000" w:themeColor="text1"/>
                <w:sz w:val="24"/>
                <w:szCs w:val="24"/>
                <w14:textFill>
                  <w14:solidFill>
                    <w14:schemeClr w14:val="tx1"/>
                  </w14:solidFill>
                </w14:textFill>
              </w:rPr>
            </w:pPr>
            <w:bookmarkStart w:id="41" w:name="_Hlk199491760"/>
            <w:r>
              <w:rPr>
                <w:rStyle w:val="32"/>
                <w:rFonts w:hint="eastAsia" w:ascii="仿宋" w:hAnsi="仿宋" w:eastAsia="仿宋" w:cs="仿宋"/>
                <w:b/>
                <w:bCs/>
                <w:color w:val="000000" w:themeColor="text1"/>
                <w:sz w:val="24"/>
                <w:szCs w:val="24"/>
                <w14:textFill>
                  <w14:solidFill>
                    <w14:schemeClr w14:val="tx1"/>
                  </w14:solidFill>
                </w14:textFill>
              </w:rPr>
              <w:t>项目一：</w:t>
            </w:r>
          </w:p>
          <w:p w14:paraId="6CC4D979">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子项目一：南平市智慧文旅综合服务中心、</w:t>
            </w:r>
          </w:p>
          <w:p w14:paraId="56D7F97B">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子项目二：南平市绿色产业智慧创新服务中心、</w:t>
            </w:r>
          </w:p>
          <w:p w14:paraId="072DB148">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子项目三：南平市智慧水务综合调度指挥和保障中心（工程总承包）</w:t>
            </w:r>
            <w:bookmarkEnd w:id="41"/>
          </w:p>
          <w:p w14:paraId="64D41936">
            <w:pPr>
              <w:pStyle w:val="2"/>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项目二：</w:t>
            </w:r>
          </w:p>
          <w:p w14:paraId="0422F57E">
            <w:pPr>
              <w:pStyle w:val="2"/>
              <w:rPr>
                <w:rFonts w:hint="eastAsia"/>
                <w:color w:val="000000" w:themeColor="text1"/>
                <w14:textFill>
                  <w14:solidFill>
                    <w14:schemeClr w14:val="tx1"/>
                  </w14:solidFill>
                </w14:textFill>
              </w:rPr>
            </w:pPr>
            <w:r>
              <w:rPr>
                <w:rStyle w:val="32"/>
                <w:rFonts w:hint="eastAsia" w:ascii="仿宋" w:hAnsi="仿宋" w:eastAsia="仿宋" w:cs="仿宋"/>
                <w:b/>
                <w:bCs/>
                <w:color w:val="000000" w:themeColor="text1"/>
                <w:sz w:val="24"/>
                <w:szCs w:val="24"/>
                <w:lang w:val="zh-CN"/>
                <w14:textFill>
                  <w14:solidFill>
                    <w14:schemeClr w14:val="tx1"/>
                  </w14:solidFill>
                </w14:textFill>
              </w:rPr>
              <w:t>武夷新区新型电池产业园—福州新区与武夷新区新时代山海协作项目</w:t>
            </w:r>
          </w:p>
        </w:tc>
      </w:tr>
      <w:tr w14:paraId="093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5ECB035F">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2D4D4A93">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工程项目施工地址内</w:t>
            </w:r>
          </w:p>
        </w:tc>
      </w:tr>
      <w:tr w14:paraId="238D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953EBE5">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四、保险项目及赔偿限额：</w:t>
            </w:r>
            <w:r>
              <w:rPr>
                <w:rStyle w:val="32"/>
                <w:rFonts w:hint="eastAsia" w:ascii="仿宋" w:hAnsi="仿宋" w:eastAsia="仿宋" w:cs="仿宋"/>
                <w:color w:val="000000" w:themeColor="text1"/>
                <w:sz w:val="24"/>
                <w:szCs w:val="24"/>
                <w14:textFill>
                  <w14:solidFill>
                    <w14:schemeClr w14:val="tx1"/>
                  </w14:solidFill>
                </w14:textFill>
              </w:rPr>
              <w:t>累计赔偿限额500万，每次事故责任限额为 300万元，每人伤亡责任限额 40万元，每人医疗费用责任限额 4万元，每人每日误工费 100 元（最长不超过 180 日）。</w:t>
            </w:r>
          </w:p>
        </w:tc>
      </w:tr>
      <w:tr w14:paraId="59BD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0ADDA53C">
            <w:pPr>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五、保险期间：</w:t>
            </w:r>
          </w:p>
          <w:p w14:paraId="7418B693">
            <w:pPr>
              <w:rPr>
                <w:rFonts w:hint="eastAsia" w:ascii="仿宋" w:hAnsi="仿宋" w:eastAsia="仿宋" w:cs="仿宋"/>
                <w:color w:val="000000" w:themeColor="text1"/>
                <w:sz w:val="24"/>
                <w14:textFill>
                  <w14:solidFill>
                    <w14:schemeClr w14:val="tx1"/>
                  </w14:solidFill>
                </w14:textFill>
              </w:rPr>
            </w:pPr>
            <w:bookmarkStart w:id="42" w:name="_Hlk199491783"/>
            <w:r>
              <w:rPr>
                <w:rFonts w:hint="eastAsia" w:ascii="仿宋" w:hAnsi="仿宋" w:eastAsia="仿宋" w:cs="仿宋"/>
                <w:b/>
                <w:color w:val="000000" w:themeColor="text1"/>
                <w:sz w:val="24"/>
                <w:szCs w:val="24"/>
                <w14:textFill>
                  <w14:solidFill>
                    <w14:schemeClr w14:val="tx1"/>
                  </w14:solidFill>
                </w14:textFill>
              </w:rPr>
              <w:t>项目一：（含子项目一到三）：</w:t>
            </w:r>
            <w:r>
              <w:rPr>
                <w:rFonts w:hint="eastAsia" w:ascii="仿宋" w:hAnsi="仿宋" w:eastAsia="仿宋" w:cs="仿宋"/>
                <w:bCs/>
                <w:color w:val="000000" w:themeColor="text1"/>
                <w:sz w:val="24"/>
                <w:szCs w:val="24"/>
                <w14:textFill>
                  <w14:solidFill>
                    <w14:schemeClr w14:val="tx1"/>
                  </w14:solidFill>
                </w14:textFill>
              </w:rPr>
              <w:t>总工期</w:t>
            </w:r>
            <w:r>
              <w:rPr>
                <w:rStyle w:val="32"/>
                <w:rFonts w:hint="eastAsia" w:ascii="仿宋" w:hAnsi="仿宋" w:eastAsia="仿宋" w:cs="仿宋"/>
                <w:bCs/>
                <w:color w:val="000000" w:themeColor="text1"/>
                <w:sz w:val="24"/>
                <w:szCs w:val="24"/>
                <w14:textFill>
                  <w14:solidFill>
                    <w14:schemeClr w14:val="tx1"/>
                  </w14:solidFill>
                </w14:textFill>
              </w:rPr>
              <w:t>485日历天，其中子项目一工期为395日历天；子项目二工期为485日历天；子项目三工期为395日历天。</w:t>
            </w:r>
            <w:bookmarkEnd w:id="42"/>
            <w:r>
              <w:rPr>
                <w:rFonts w:hint="eastAsia" w:ascii="仿宋" w:hAnsi="仿宋" w:eastAsia="仿宋" w:cs="仿宋"/>
                <w:color w:val="000000" w:themeColor="text1"/>
                <w:sz w:val="24"/>
                <w14:textFill>
                  <w14:solidFill>
                    <w14:schemeClr w14:val="tx1"/>
                  </w14:solidFill>
                </w14:textFill>
              </w:rPr>
              <w:t>自项目中标通知书领取后</w:t>
            </w:r>
            <w:r>
              <w:rPr>
                <w:rFonts w:hint="eastAsia" w:ascii="仿宋" w:hAnsi="仿宋" w:eastAsia="仿宋" w:cs="仿宋"/>
                <w:color w:val="000000" w:themeColor="text1"/>
                <w:kern w:val="0"/>
                <w:sz w:val="24"/>
                <w14:textFill>
                  <w14:solidFill>
                    <w14:schemeClr w14:val="tx1"/>
                  </w14:solidFill>
                </w14:textFill>
              </w:rPr>
              <w:t>或保险协议签署次日零时起</w:t>
            </w:r>
            <w:r>
              <w:rPr>
                <w:rFonts w:hint="eastAsia" w:ascii="仿宋" w:hAnsi="仿宋" w:eastAsia="仿宋" w:cs="仿宋"/>
                <w:color w:val="000000" w:themeColor="text1"/>
                <w:sz w:val="24"/>
                <w14:textFill>
                  <w14:solidFill>
                    <w14:schemeClr w14:val="tx1"/>
                  </w14:solidFill>
                </w14:textFill>
              </w:rPr>
              <w:t>，终止时间按项目具体工期计算，（或本项目整体颁发交工验收证书或验收合格之日为止，先发生者为准）。</w:t>
            </w:r>
          </w:p>
          <w:p w14:paraId="3CA7DF21">
            <w:pPr>
              <w:snapToGrid w:val="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p w14:paraId="0508A9B3">
            <w:pPr>
              <w:rPr>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项目二：</w:t>
            </w:r>
            <w:r>
              <w:rPr>
                <w:rFonts w:hint="eastAsia" w:ascii="仿宋" w:hAnsi="仿宋" w:eastAsia="仿宋" w:cs="仿宋"/>
                <w:bCs/>
                <w:color w:val="000000" w:themeColor="text1"/>
                <w:sz w:val="24"/>
                <w:szCs w:val="24"/>
                <w14:textFill>
                  <w14:solidFill>
                    <w14:schemeClr w14:val="tx1"/>
                  </w14:solidFill>
                </w14:textFill>
              </w:rPr>
              <w:t>总工期</w:t>
            </w:r>
            <w:r>
              <w:rPr>
                <w:rStyle w:val="32"/>
                <w:rFonts w:hint="eastAsia" w:ascii="仿宋" w:hAnsi="仿宋" w:eastAsia="仿宋" w:cs="仿宋"/>
                <w:bCs/>
                <w:color w:val="000000" w:themeColor="text1"/>
                <w:sz w:val="24"/>
                <w:szCs w:val="24"/>
                <w14:textFill>
                  <w14:solidFill>
                    <w14:schemeClr w14:val="tx1"/>
                  </w14:solidFill>
                </w14:textFill>
              </w:rPr>
              <w:t>640日历天。</w:t>
            </w:r>
            <w:r>
              <w:rPr>
                <w:rFonts w:hint="eastAsia" w:ascii="仿宋" w:hAnsi="仿宋" w:eastAsia="仿宋" w:cs="仿宋"/>
                <w:color w:val="000000" w:themeColor="text1"/>
                <w:sz w:val="24"/>
                <w14:textFill>
                  <w14:solidFill>
                    <w14:schemeClr w14:val="tx1"/>
                  </w14:solidFill>
                </w14:textFill>
              </w:rPr>
              <w:t>自项目中标通知书领取后</w:t>
            </w:r>
            <w:r>
              <w:rPr>
                <w:rFonts w:hint="eastAsia" w:ascii="仿宋" w:hAnsi="仿宋" w:eastAsia="仿宋" w:cs="仿宋"/>
                <w:color w:val="000000" w:themeColor="text1"/>
                <w:kern w:val="0"/>
                <w:sz w:val="24"/>
                <w14:textFill>
                  <w14:solidFill>
                    <w14:schemeClr w14:val="tx1"/>
                  </w14:solidFill>
                </w14:textFill>
              </w:rPr>
              <w:t>或保险协议签署次日零时起</w:t>
            </w:r>
            <w:r>
              <w:rPr>
                <w:rFonts w:hint="eastAsia" w:ascii="仿宋" w:hAnsi="仿宋" w:eastAsia="仿宋" w:cs="仿宋"/>
                <w:color w:val="000000" w:themeColor="text1"/>
                <w:sz w:val="24"/>
                <w14:textFill>
                  <w14:solidFill>
                    <w14:schemeClr w14:val="tx1"/>
                  </w14:solidFill>
                </w14:textFill>
              </w:rPr>
              <w:t>，终止时间按项目具体工期计算，（或本项目整体颁发交工验收证书或验收合格之日为止，先发生者为准）。</w:t>
            </w:r>
          </w:p>
          <w:p w14:paraId="7321260D">
            <w:pPr>
              <w:pStyle w:val="2"/>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14:paraId="17A8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5EECDDDC">
            <w:pPr>
              <w:tabs>
                <w:tab w:val="left" w:pos="6804"/>
              </w:tabs>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六、每次事故绝对免赔额：</w:t>
            </w:r>
          </w:p>
          <w:p w14:paraId="40083A9B">
            <w:pPr>
              <w:rPr>
                <w:rStyle w:val="32"/>
                <w:rFonts w:hint="eastAsia" w:ascii="仿宋" w:hAnsi="仿宋" w:eastAsia="仿宋" w:cs="仿宋"/>
                <w:bCs/>
                <w:color w:val="000000" w:themeColor="text1"/>
                <w:sz w:val="24"/>
                <w14:textFill>
                  <w14:solidFill>
                    <w14:schemeClr w14:val="tx1"/>
                  </w14:solidFill>
                </w14:textFill>
              </w:rPr>
            </w:pPr>
            <w:r>
              <w:rPr>
                <w:rStyle w:val="32"/>
                <w:rFonts w:hint="eastAsia" w:ascii="仿宋" w:hAnsi="仿宋" w:eastAsia="仿宋" w:cs="仿宋"/>
                <w:bCs/>
                <w:color w:val="000000" w:themeColor="text1"/>
                <w:sz w:val="24"/>
                <w14:textFill>
                  <w14:solidFill>
                    <w14:schemeClr w14:val="tx1"/>
                  </w14:solidFill>
                </w14:textFill>
              </w:rPr>
              <w:t>医疗免赔：每次事故每人医疗费在扣除绝对免赔100元，剩余部分在符合国家工伤保险待遇规定的标准按100%给予赔付；</w:t>
            </w:r>
          </w:p>
          <w:p w14:paraId="16BD258D">
            <w:pPr>
              <w:rPr>
                <w:rStyle w:val="32"/>
                <w:rFonts w:hint="eastAsia" w:ascii="仿宋" w:hAnsi="仿宋" w:eastAsia="仿宋" w:cs="仿宋"/>
                <w:bCs/>
                <w:color w:val="000000" w:themeColor="text1"/>
                <w:sz w:val="24"/>
                <w14:textFill>
                  <w14:solidFill>
                    <w14:schemeClr w14:val="tx1"/>
                  </w14:solidFill>
                </w14:textFill>
              </w:rPr>
            </w:pPr>
            <w:r>
              <w:rPr>
                <w:rStyle w:val="32"/>
                <w:rFonts w:hint="eastAsia" w:ascii="仿宋" w:hAnsi="仿宋" w:eastAsia="仿宋" w:cs="仿宋"/>
                <w:bCs/>
                <w:color w:val="000000" w:themeColor="text1"/>
                <w:sz w:val="24"/>
                <w14:textFill>
                  <w14:solidFill>
                    <w14:schemeClr w14:val="tx1"/>
                  </w14:solidFill>
                </w14:textFill>
              </w:rPr>
              <w:t>误工补贴：免赔5天，每次最高赔偿90日，累计最长不超过180日；</w:t>
            </w:r>
          </w:p>
          <w:p w14:paraId="71565282">
            <w:pPr>
              <w:tabs>
                <w:tab w:val="left" w:pos="6804"/>
              </w:tabs>
              <w:rPr>
                <w:rFonts w:hint="eastAsia" w:ascii="仿宋" w:hAnsi="仿宋" w:eastAsia="仿宋" w:cs="仿宋"/>
                <w:bCs/>
                <w:color w:val="000000" w:themeColor="text1"/>
                <w:sz w:val="24"/>
                <w14:textFill>
                  <w14:solidFill>
                    <w14:schemeClr w14:val="tx1"/>
                  </w14:solidFill>
                </w14:textFill>
              </w:rPr>
            </w:pPr>
            <w:r>
              <w:rPr>
                <w:rStyle w:val="32"/>
                <w:rFonts w:hint="eastAsia" w:ascii="仿宋" w:hAnsi="仿宋" w:eastAsia="仿宋" w:cs="仿宋"/>
                <w:bCs/>
                <w:color w:val="000000" w:themeColor="text1"/>
                <w:sz w:val="24"/>
                <w14:textFill>
                  <w14:solidFill>
                    <w14:schemeClr w14:val="tx1"/>
                  </w14:solidFill>
                </w14:textFill>
              </w:rPr>
              <w:t>施救费用无免赔。</w:t>
            </w:r>
          </w:p>
        </w:tc>
      </w:tr>
      <w:tr w14:paraId="1164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14:paraId="2C9C28CC">
            <w:pP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7DD5E2A3">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待报价</w:t>
            </w:r>
          </w:p>
        </w:tc>
      </w:tr>
      <w:tr w14:paraId="242B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7AEF0FF">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6D605860">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待报价，报价保费为含税价（税率6%），中选人必须提供增值税专用发票。</w:t>
            </w:r>
          </w:p>
        </w:tc>
      </w:tr>
      <w:tr w14:paraId="12CC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CC531DC">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24169E8A">
            <w:pP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见第1款“保险要素表”</w:t>
            </w:r>
          </w:p>
        </w:tc>
      </w:tr>
      <w:tr w14:paraId="1EA9D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676ED4E">
            <w:pP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2B7ABCCD">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建筑施工行业安全生产责任保险条款</w:t>
            </w:r>
          </w:p>
        </w:tc>
      </w:tr>
      <w:tr w14:paraId="061A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14:paraId="753B5ACF">
            <w:pPr>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b/>
                <w:color w:val="000000" w:themeColor="text1"/>
                <w:sz w:val="24"/>
                <w14:textFill>
                  <w14:solidFill>
                    <w14:schemeClr w14:val="tx1"/>
                  </w14:solidFill>
                </w14:textFill>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0117B8D4">
            <w:pPr>
              <w:rPr>
                <w:rStyle w:val="32"/>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中华人民共和国司法管辖</w:t>
            </w:r>
          </w:p>
        </w:tc>
      </w:tr>
    </w:tbl>
    <w:p w14:paraId="3BF33369">
      <w:pP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十二、特别约定：</w:t>
      </w:r>
    </w:p>
    <w:p w14:paraId="7C081BBD">
      <w:pPr>
        <w:pStyle w:val="56"/>
        <w:spacing w:after="156"/>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本合同所载之特别约定、扩展条款、保险公司格式条款之间如有冲突，则以排序在前者为准。</w:t>
      </w:r>
    </w:p>
    <w:p w14:paraId="5E1D2562">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1、法律费用累计赔偿限额 100 万元，每次事故赔偿限额 2 万元。每次事故施救及事故善后处理费用赔偿限额为人民币10万元，事故施救及事故善后处理费用赔偿限额累计最高不超过人民币100万元。</w:t>
      </w:r>
    </w:p>
    <w:p w14:paraId="1F300708">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2、双方约定，被保险人在保险期间内并不固定，以出险时存在事实上的劳务关系为原则，以投保人出具的用工证明，或业主、设计、监理等参建单位出具的用工证明为准。</w:t>
      </w:r>
    </w:p>
    <w:p w14:paraId="108A7D00">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3、被保险人发生保险事故，保险人在接到报案通知后3小时内必须到达现场（但不可抗力延迟除外。）否则视为保险人对事故经过认可。</w:t>
      </w:r>
    </w:p>
    <w:p w14:paraId="2BEA1A3B">
      <w:pPr>
        <w:widowControl w:val="0"/>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01658CE9">
      <w:pPr>
        <w:widowControl w:val="0"/>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如在前述建筑期内工程尚未完工，经投保人申请本项目的建筑施工期可自动扩展270天并不因此加收任何附加保险费，但投保人须提前30天书面通知保险人。如果累计延期270天后还需继续延期，由投保人补缴延期保费。补缴计算公式为：</w:t>
      </w:r>
      <w:r>
        <w:rPr>
          <w:rFonts w:hint="eastAsia" w:ascii="仿宋" w:hAnsi="仿宋" w:eastAsia="仿宋" w:cs="仿宋"/>
          <w:bCs/>
          <w:color w:val="000000" w:themeColor="text1"/>
          <w:sz w:val="24"/>
          <w:szCs w:val="24"/>
          <w14:textFill>
            <w14:solidFill>
              <w14:schemeClr w14:val="tx1"/>
            </w14:solidFill>
          </w14:textFill>
        </w:rPr>
        <w:t>监理单位确认的剩余工程量造价（或追加工程造价）</w:t>
      </w:r>
      <w:r>
        <w:rPr>
          <w:rFonts w:hint="eastAsia" w:ascii="仿宋" w:hAnsi="仿宋" w:eastAsia="仿宋" w:cs="仿宋"/>
          <w:color w:val="000000" w:themeColor="text1"/>
          <w:sz w:val="24"/>
          <w14:textFill>
            <w14:solidFill>
              <w14:schemeClr w14:val="tx1"/>
            </w14:solidFill>
          </w14:textFill>
        </w:rPr>
        <w:t>×原保险费率。</w:t>
      </w:r>
    </w:p>
    <w:p w14:paraId="5C7091F1">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6、对于无有效资质操作施工设备的人员，但实际有操作经验一年以上的熟练工人可列入保险范围。</w:t>
      </w:r>
    </w:p>
    <w:p w14:paraId="659BB3E6">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7、保险人按照投保人投保时提供的工程合同书中的工程造价金额计收保险费，被保险人自保险合同签订之日起15个工作日内缴付保险费。</w:t>
      </w:r>
    </w:p>
    <w:p w14:paraId="2151673B">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8、保险人同意，视同本保单所列明的工程合同价为足额投保，保险理赔时不以此为由进行比例赔付。</w:t>
      </w:r>
    </w:p>
    <w:p w14:paraId="4AF212C2">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9、保险人同意，对于本保单所涉及有关保险事故的情况，应严格保密，非经投保人同意，不得对外公布。</w:t>
      </w:r>
    </w:p>
    <w:p w14:paraId="43C66B87">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14:paraId="2E17E5B9">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11、保险人同意，自收到本项目的中标通知书或保险协议签署次日零时起，具体按比选人要求执行，承担保险赔偿责任。</w:t>
      </w:r>
    </w:p>
    <w:p w14:paraId="65D4AF37">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w:t>
      </w:r>
      <w:bookmarkStart w:id="43" w:name="_Hlk141460957"/>
      <w:r>
        <w:rPr>
          <w:rFonts w:hint="eastAsia" w:ascii="仿宋" w:hAnsi="仿宋" w:eastAsia="仿宋" w:cs="仿宋"/>
          <w:color w:val="000000" w:themeColor="text1"/>
          <w:kern w:val="0"/>
          <w:sz w:val="24"/>
          <w14:textFill>
            <w14:solidFill>
              <w14:schemeClr w14:val="tx1"/>
            </w14:solidFill>
          </w14:textFill>
        </w:rPr>
        <w:t>发生人员残疾的，由二级以上(含)医疗机构或司法机构依据《职工工伤与职业病致残程度鉴定》标准鉴定残疾程度。</w:t>
      </w:r>
      <w:bookmarkEnd w:id="43"/>
      <w:r>
        <w:rPr>
          <w:rFonts w:hint="eastAsia" w:ascii="仿宋" w:hAnsi="仿宋" w:eastAsia="仿宋" w:cs="仿宋"/>
          <w:color w:val="000000" w:themeColor="text1"/>
          <w:kern w:val="0"/>
          <w:sz w:val="24"/>
          <w14:textFill>
            <w14:solidFill>
              <w14:schemeClr w14:val="tx1"/>
            </w14:solidFill>
          </w14:textFill>
        </w:rPr>
        <w:t>本保单约定伤残等级赔偿限额比例：</w:t>
      </w:r>
    </w:p>
    <w:p w14:paraId="2B52B5FC">
      <w:pPr>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永久丧失工作能力或伤残等级一级 100%，二级 80%，三级 70%，四级 60%，五级 40%，六级 30%，七级 20%，八级 15%，九级 10%，十级 5%。</w:t>
      </w:r>
    </w:p>
    <w:p w14:paraId="52BF4FEA">
      <w:pPr>
        <w:jc w:val="center"/>
        <w:textAlignment w:val="auto"/>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建筑施工行业安全生产责任保险条款</w:t>
      </w:r>
    </w:p>
    <w:p w14:paraId="10699C20">
      <w:pPr>
        <w:snapToGrid w:val="0"/>
        <w:spacing w:line="360" w:lineRule="auto"/>
        <w:ind w:firstLine="480" w:firstLineChars="200"/>
        <w:jc w:val="center"/>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（此条款为参考样本，最终条款将采用中选公司的报备条款）</w:t>
      </w:r>
    </w:p>
    <w:p w14:paraId="3E97427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总则</w:t>
      </w:r>
    </w:p>
    <w:p w14:paraId="4BDE2DC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第一条 本保险合同由保险条款、投保单、保险单、保险凭证以及批单组成。凡涉及本保险合同的约定，均应采用书面形式。</w:t>
      </w:r>
    </w:p>
    <w:p w14:paraId="258EA42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第二条 凡经建设行政主管部门批准，取得相应资质证书并经工商行政管理部门登记注册，依法设立的建筑施工企业，均可作为本保险合同的被保险人。</w:t>
      </w:r>
    </w:p>
    <w:p w14:paraId="6C3D225E">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第三条 本保险合同由总则、从业人员责任保险、第三者责任保险、救援费用保险、通用条款五部分组成。投保人可选择投保从业人员责任保险、第三者责任保险或救援费用保险，也可同时投保。</w:t>
      </w:r>
    </w:p>
    <w:p w14:paraId="005C700E">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第四条 从业人员责任保险、第三者责任保险、救援费用保险的约定适用于该部分，总则和通用条款的约定适用于整个保险合同。</w:t>
      </w:r>
    </w:p>
    <w:p w14:paraId="75437EF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第一部分 从业人员责任保险</w:t>
      </w:r>
    </w:p>
    <w:p w14:paraId="396A6DD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保险责任</w:t>
      </w:r>
    </w:p>
    <w:p w14:paraId="4304F4D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30311812">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责任免除</w:t>
      </w:r>
    </w:p>
    <w:p w14:paraId="6675471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第六条 下列原因造成的损失、费用和责任，保险人不负责赔偿：</w:t>
      </w:r>
    </w:p>
    <w:p w14:paraId="3C348A4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（一）从业人员在工作时间和工作场所内，因履行工作职责受到暴力伤害的；</w:t>
      </w:r>
    </w:p>
    <w:p w14:paraId="46A8BE1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（二）从业人员在工作时间和工作岗位，突发疾病死亡或者在48小时之内经抢救无效死亡；</w:t>
      </w:r>
    </w:p>
    <w:p w14:paraId="5291A0C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（三）从业人员因工外出期间，由于工作原因受到伤害或者发生事故下落不明的；</w:t>
      </w:r>
    </w:p>
    <w:p w14:paraId="37D2722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（四）从业人员在上下班途中，受到非本人主要责任的交通事故或者城市轨道交通、客运轮渡、火车事故伤害的；</w:t>
      </w:r>
    </w:p>
    <w:p w14:paraId="1F72E77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（五）从业人员在抢险救灾等维护国家利益、公共利益活动中受到伤害的；</w:t>
      </w:r>
    </w:p>
    <w:p w14:paraId="16258B4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（六）从业人员的故意行为、犯罪行为，或自杀、自伤、醉酒、吸毒或受精神药品影响，造成自身人身伤亡。</w:t>
      </w:r>
    </w:p>
    <w:p w14:paraId="395D099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责任限额和免赔额（率）</w:t>
      </w:r>
    </w:p>
    <w:p w14:paraId="4145EE2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第七条 除另有约定外，从业人员责任保险部分的责任限额包括每次事故责任限额、每人伤亡责任限额、每人医疗费用责任限额。</w:t>
      </w:r>
    </w:p>
    <w:p w14:paraId="32CE112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各项责任限额由投保人和保险人协商确定，并在保险单中载明。</w:t>
      </w:r>
    </w:p>
    <w:p w14:paraId="2674EDD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第八条 每人医疗费用免赔额（率）由投保人与保险人在签订保险合同时协商确定，并在保险单中载明。</w:t>
      </w:r>
    </w:p>
    <w:p w14:paraId="6ED547CA">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同时约定了免赔额和免赔率的，免赔金额以免赔额和按照免赔率计算的金额二者高者为准。</w:t>
      </w:r>
    </w:p>
    <w:p w14:paraId="073005C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第二部分 第三者责任保险</w:t>
      </w:r>
    </w:p>
    <w:p w14:paraId="585B2ED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保险责任</w:t>
      </w:r>
    </w:p>
    <w:p w14:paraId="3D21A04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4E0E0B3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责任限额与免赔额（率）</w:t>
      </w:r>
    </w:p>
    <w:p w14:paraId="0BD15E3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第十条 除另有约定外，第三者责任保险部分的责任限额包括每次事故责任限额、每人伤亡责任限额、每人医疗费用责任限额。</w:t>
      </w:r>
    </w:p>
    <w:p w14:paraId="7A18ACB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各项责任限额由投保人和保险人协商确定，并在保险单中载明。</w:t>
      </w:r>
    </w:p>
    <w:p w14:paraId="1FA6B39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第十一条 每人医疗费用免赔额（率）由投保人与保险人在签订保险合同时协商确定，并在保险单中载明。</w:t>
      </w:r>
    </w:p>
    <w:p w14:paraId="59434F1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同时约定了免赔额和免赔率的，免赔金额以免赔额和按照免赔率计算的金额二者高者为准。</w:t>
      </w:r>
    </w:p>
    <w:p w14:paraId="063DEC8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第三部分 救援费用保险</w:t>
      </w:r>
    </w:p>
    <w:p w14:paraId="10A8330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保险责任</w:t>
      </w:r>
    </w:p>
    <w:p w14:paraId="1FBAD65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5DBE451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（一）抢险救援人员的劳务费用；</w:t>
      </w:r>
    </w:p>
    <w:p w14:paraId="676D49A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（二）救援器材、设备的租赁、使用费用；</w:t>
      </w:r>
    </w:p>
    <w:p w14:paraId="66AEDA9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（三）单价低于200元人民币的救援工具购置费用；</w:t>
      </w:r>
    </w:p>
    <w:p w14:paraId="5D04ADA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（四）生产安全事故现场发生的医疗抢救费用。</w:t>
      </w:r>
    </w:p>
    <w:p w14:paraId="178758A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责任免除</w:t>
      </w:r>
    </w:p>
    <w:p w14:paraId="3E60EF3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第十三条 下列损失、费用和责任，保险人不负责赔偿：</w:t>
      </w:r>
    </w:p>
    <w:p w14:paraId="27C5BDB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（一）清污费用；</w:t>
      </w:r>
    </w:p>
    <w:p w14:paraId="680BD9D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（二）保险事故发生后，受伤人员被送往医院以后产生的医疗费用。</w:t>
      </w:r>
    </w:p>
    <w:p w14:paraId="29AFF39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责任限额与免赔额（率）</w:t>
      </w:r>
    </w:p>
    <w:p w14:paraId="5E2047A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第十四条 除另有约定外，救援费用保险部分的责任限额包括每次事故救援费用限额、每人救援费用限额。</w:t>
      </w:r>
    </w:p>
    <w:p w14:paraId="17690E0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各项责任限额，由投保人和保险人协商确定，并在保险单中载明。</w:t>
      </w:r>
    </w:p>
    <w:p w14:paraId="344B3BBE">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第十五条 每次事故救援费用免赔额（率）由投保人与保险人在签订保险合同时协商确定，并在保险单中载明。</w:t>
      </w:r>
    </w:p>
    <w:p w14:paraId="453FB9C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同时约定了免赔额和免赔率的，免赔金额以免赔额和按照免赔率计算的金额二者高者为准。</w:t>
      </w:r>
    </w:p>
    <w:p w14:paraId="38C69AE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第四部分 通用条款</w:t>
      </w:r>
    </w:p>
    <w:p w14:paraId="3632403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保险责任</w:t>
      </w:r>
    </w:p>
    <w:p w14:paraId="40D5D70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66A6A34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责任免除</w:t>
      </w:r>
    </w:p>
    <w:p w14:paraId="21D280B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第十七条 下列原因造成的损失、费用和责任，保险人不负责赔偿：</w:t>
      </w:r>
    </w:p>
    <w:p w14:paraId="23A0762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（一）投保人、被保险人的故意行为、犯罪行为；</w:t>
      </w:r>
    </w:p>
    <w:p w14:paraId="5DE153D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（二）战争、敌对行动、军事行为、武装冲突、罢工、暴动、民众骚乱、恐怖活动；</w:t>
      </w:r>
    </w:p>
    <w:p w14:paraId="285A364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（三）行政行为或司法行为；</w:t>
      </w:r>
    </w:p>
    <w:p w14:paraId="27DFF23E">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（四）大气污染、土地污染、水污染及其他各种污染；</w:t>
      </w:r>
    </w:p>
    <w:p w14:paraId="555D08D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（五）任何疾病，包括但不限于高原反应、妊娠、流产、分娩、药物过敏等；</w:t>
      </w:r>
    </w:p>
    <w:p w14:paraId="6D28210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（六）由于震动、移动或减弱支撑而造成的任何财产、土地、建筑物的损失及由此造成的任何人身伤亡和财产损失；</w:t>
      </w:r>
    </w:p>
    <w:p w14:paraId="3787E0F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（七）领有公共运输行驶执照的车辆、船舶、飞机造成的事故。</w:t>
      </w:r>
    </w:p>
    <w:p w14:paraId="72CEFC7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第十八条 下列损失、费用和责任，保险人也不负责赔偿：</w:t>
      </w:r>
    </w:p>
    <w:p w14:paraId="09B9123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（一）罚款、罚金及惩罚性赔偿；</w:t>
      </w:r>
    </w:p>
    <w:p w14:paraId="1BFBA012">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（二）间接损失；</w:t>
      </w:r>
    </w:p>
    <w:p w14:paraId="1F3883D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（三）精神损害赔偿，但有法院判决的不在此限；</w:t>
      </w:r>
    </w:p>
    <w:p w14:paraId="5626BCE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（四）本保险单中载明的免赔额或按照本保险单中载明的免赔率计算的免赔额。</w:t>
      </w:r>
    </w:p>
    <w:p w14:paraId="2728BB3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第十九条 有下列情形之一的，保险人不负责赔偿：</w:t>
      </w:r>
    </w:p>
    <w:p w14:paraId="60A1E3C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（一）被保险人在主管部门责令停产整顿期间擅自从事生产发生的事故，或被主管部门关闭后擅自恢复生产发生的事故；</w:t>
      </w:r>
    </w:p>
    <w:p w14:paraId="3DACEE4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（二）被保险人从事与保险单载明的经营范围不符的活动，或者被保险人违法违规经营的；</w:t>
      </w:r>
    </w:p>
    <w:p w14:paraId="2E3D626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（三）被保险人许可证（照）不在有效期内，但因许可证（照）在办理延续许可手续期间等有正当理由的不在此列。</w:t>
      </w:r>
    </w:p>
    <w:p w14:paraId="03F59A2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责任限额</w:t>
      </w:r>
    </w:p>
    <w:p w14:paraId="0027D0F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第二十条 除另有约定外，通用部分的责任限额包括每次事故法律费用责任限额及累计责任限额。</w:t>
      </w:r>
    </w:p>
    <w:p w14:paraId="128864CE">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保险期间</w:t>
      </w:r>
    </w:p>
    <w:p w14:paraId="158FFAD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4F9707AA">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保险人义务</w:t>
      </w:r>
    </w:p>
    <w:p w14:paraId="700DF6E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第二十二条 本保险合同成立后，保险人应当及时向投保人签发保险单或其他保险凭证。</w:t>
      </w:r>
    </w:p>
    <w:p w14:paraId="62C6E34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第二十三条 保险事故发生后，投保人、被保险人提供的有关索赔的证明和资料不完整的，保险人应当及时一次性通知投保人、被保险人补充提供。</w:t>
      </w:r>
    </w:p>
    <w:p w14:paraId="0309D3F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第二十四条 保险人收到被保险人的赔偿请求后，应当及时就是否属于保险责任作出核定，并将核定结果通知被保险人。</w:t>
      </w:r>
    </w:p>
    <w:p w14:paraId="2B1574E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投保人、被保险人义务</w:t>
      </w:r>
    </w:p>
    <w:p w14:paraId="7132E1B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第二十五条 投保人应履行如实告知义务，如实回答保险人就被保险人安全管理、教育培训、风险状况方面以及被保险人的其他有关情况提出的询问，并如实填写投保单。</w:t>
      </w:r>
    </w:p>
    <w:p w14:paraId="480B115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第二十六条 如未约定分期交付保险费的，投保人应当在保险合同成立时交清保险费。</w:t>
      </w:r>
    </w:p>
    <w:p w14:paraId="6BA5E07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第二十七条 被保险人应严格遵守《安全生产法》、《建筑法》以及国家及政府有关部门制定的其他相关法律、法规及规定，加强管理，采取合理的预防措施，尽力避免或减少责任事故的发生。</w:t>
      </w:r>
    </w:p>
    <w:p w14:paraId="55A0501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第二十八条  在合同有效期内，如保险标的的危险程度显著增加的，被保险人应当按照合同的约定及时通知保险人，保险人可以按照合同约定增加保险费或者解除合同。</w:t>
      </w:r>
    </w:p>
    <w:p w14:paraId="022CE10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第二十九条 保险事故发生时，被保险人应当尽力采取必要的措施，防止或者减少损失。投保人、被保险人知道保险事故发生后，应当及时通知保险人。</w:t>
      </w:r>
    </w:p>
    <w:p w14:paraId="0EC1107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第三十条 被保险人收到受害人的损害赔偿请求或得知可能产生损害赔偿时，应及时以书面形式通知保险人，并就损害赔偿请求与保险人进行协商。</w:t>
      </w:r>
    </w:p>
    <w:p w14:paraId="1FA0D5E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第三十一条 发生保险责任范围内的损失，应由有关责任方负责赔偿的，被保险人应行使或者保留向该责任方请求赔偿的权利。</w:t>
      </w:r>
    </w:p>
    <w:p w14:paraId="783A223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在保险人向有关责任方行使代位请求赔偿权利时，被保险人应当向保险人提供必要的文件和其所知道的有关情况。</w:t>
      </w:r>
    </w:p>
    <w:p w14:paraId="6940172F">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第三十二条 被保险人向保险人请求赔偿时，应提交以下材料：</w:t>
      </w:r>
    </w:p>
    <w:p w14:paraId="5AC659B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（一）保险单正本；</w:t>
      </w:r>
    </w:p>
    <w:p w14:paraId="066B9932">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（二）被保险人或其代表填具的索赔申请书；</w:t>
      </w:r>
    </w:p>
    <w:p w14:paraId="68E0C7F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（三）受害人向被保险人提出人身伤害索赔的资料；</w:t>
      </w:r>
    </w:p>
    <w:p w14:paraId="126510E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（四）伤亡人员名单；</w:t>
      </w:r>
    </w:p>
    <w:p w14:paraId="4A4709A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224AE07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（六）被保险人与受害人所签订的赔偿协议书或和解书；经判决或仲裁的，应提供判决文书或仲裁裁决文书；</w:t>
      </w:r>
    </w:p>
    <w:p w14:paraId="2D919B3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（七）医疗费用证明；</w:t>
      </w:r>
    </w:p>
    <w:p w14:paraId="45FCFF2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（八）用工合同或劳资关系证明；</w:t>
      </w:r>
    </w:p>
    <w:p w14:paraId="15D5310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（九）救援费用、法律费用的相关支付凭证；</w:t>
      </w:r>
    </w:p>
    <w:p w14:paraId="2EC73D7A">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（十）投保人、被保险人所能提供的其他与确认保险事故的性质、原因、损失程度等有关的证明和资料。</w:t>
      </w:r>
    </w:p>
    <w:p w14:paraId="2C8E39E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赔偿处理</w:t>
      </w:r>
    </w:p>
    <w:p w14:paraId="6751134F">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第三十三条 保险人以下列方式之一确定的被保险人的赔偿责任为基础，按照保险合同的约定进行赔偿：</w:t>
      </w:r>
    </w:p>
    <w:p w14:paraId="2C5EB23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 xml:space="preserve">（一）被保险人和向其提出损害赔偿请求的受害人协商并经保险人确认； </w:t>
      </w:r>
    </w:p>
    <w:p w14:paraId="47E7ACC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（二）仲裁机构裁决；</w:t>
      </w:r>
    </w:p>
    <w:p w14:paraId="1DDBAB4E">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（三）人民法院判决；</w:t>
      </w:r>
    </w:p>
    <w:p w14:paraId="0F47897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（四）保险人认可的其它方式。</w:t>
      </w:r>
    </w:p>
    <w:p w14:paraId="46720BB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第三十四条 发生本保险合同第五条、第九条约定的保险事故时，被保险人对伤亡人员依法应承担的经济赔偿责任，保险人按照以下方式赔偿：</w:t>
      </w:r>
    </w:p>
    <w:p w14:paraId="2038A27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（一）发生人员死亡的，保险人在每人伤亡责任限额内赔偿；</w:t>
      </w:r>
    </w:p>
    <w:p w14:paraId="37BD2BB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6F42AA5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6B8E123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1.挂号费、治疗费、手术费、检查费、医药费；</w:t>
      </w:r>
    </w:p>
    <w:p w14:paraId="445E9C6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2.住院期间的床位费、陪护费、伙食费、取暖费、空调费；</w:t>
      </w:r>
    </w:p>
    <w:p w14:paraId="7CA2169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3.就（转）诊交通费、急救车费；</w:t>
      </w:r>
    </w:p>
    <w:p w14:paraId="7148B701">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4.安装假肢、假牙、假眼和残疾用具费用。</w:t>
      </w:r>
    </w:p>
    <w:p w14:paraId="0DA184C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除紧急抢救外，受伤工作人员均应在二级以上（含）医院或保险人认可的医疗机构就诊。</w:t>
      </w:r>
    </w:p>
    <w:p w14:paraId="08703B1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54977E9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（五）对于每次事故造成的上述各项损失，保险人在每次事故责任限额内赔偿，其中从业人员与第三者不共用每次事故责任限额。</w:t>
      </w:r>
    </w:p>
    <w:p w14:paraId="52DFC77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第三十五条 发生本保险合同第十二条约定的保险事故时，被保险人支付或承担的救援费用，保险人按照以下方式赔偿：</w:t>
      </w:r>
    </w:p>
    <w:p w14:paraId="6DF3CF9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（一）保险人在扣除每次事故救援费用免赔额后，依照本条第（二）项进行赔偿；</w:t>
      </w:r>
    </w:p>
    <w:p w14:paraId="3D6F7F8A">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（二）对于每次事故造成的损失，保险人在每次事故救援费用限额内赔偿，对每人救援的费用，保险人在每人救援费用责任限额内赔偿。</w:t>
      </w:r>
    </w:p>
    <w:p w14:paraId="797CA713">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第三十六条 被保险人因一次保险事故支出的法律费用，保险人在每次事故法律费用责任限额内赔偿，在保险期间内，保险人对多次事故各项损失的累计赔偿金额不超过累计责任限额。</w:t>
      </w:r>
    </w:p>
    <w:p w14:paraId="3E226ADB">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争议处理和法律适用</w:t>
      </w:r>
    </w:p>
    <w:p w14:paraId="496A1D36">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06EF8FAA">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第三十八条 与本保险合同有关的以及履行本保险合同产生的一切争议处理适用中华人民共和国法律（不包括港、澳、台地区法律）。</w:t>
      </w:r>
    </w:p>
    <w:p w14:paraId="2F67279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其他事项</w:t>
      </w:r>
    </w:p>
    <w:p w14:paraId="236622C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第三十九条 保险责任开始前，投保人要求解除保险合同的，应当向保险人支付相当于保险费5%的退保手续费，保险人应当退还剩余部分保险费。</w:t>
      </w:r>
    </w:p>
    <w:p w14:paraId="2051B14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w:t>
      </w:r>
    </w:p>
    <w:p w14:paraId="790A70A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第四十条 本保险合同约定与《中华人民共和国保险法》等法律规定相悖之处，以法律规定为准。本保险合同未尽事宜，以法律规定为准。</w:t>
      </w:r>
    </w:p>
    <w:p w14:paraId="209035D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附表：残疾赔偿比例表</w:t>
      </w:r>
    </w:p>
    <w:tbl>
      <w:tblPr>
        <w:tblStyle w:val="28"/>
        <w:tblW w:w="0" w:type="auto"/>
        <w:tblInd w:w="447" w:type="dxa"/>
        <w:tblLayout w:type="autofit"/>
        <w:tblCellMar>
          <w:top w:w="0" w:type="dxa"/>
          <w:left w:w="0" w:type="dxa"/>
          <w:bottom w:w="0" w:type="dxa"/>
          <w:right w:w="0" w:type="dxa"/>
        </w:tblCellMar>
      </w:tblPr>
      <w:tblGrid>
        <w:gridCol w:w="4536"/>
        <w:gridCol w:w="2285"/>
      </w:tblGrid>
      <w:tr w14:paraId="749EF2AE">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E797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365D1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限额百分比</w:t>
            </w:r>
          </w:p>
        </w:tc>
      </w:tr>
      <w:tr w14:paraId="033C8CB3">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0F28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F5D01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100%</w:t>
            </w:r>
          </w:p>
        </w:tc>
      </w:tr>
      <w:tr w14:paraId="1C52487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EE650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77C25">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80</w:t>
            </w:r>
          </w:p>
        </w:tc>
      </w:tr>
      <w:tr w14:paraId="052AF38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20F5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0237FF">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70%</w:t>
            </w:r>
          </w:p>
        </w:tc>
      </w:tr>
      <w:tr w14:paraId="1F25841A">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CC426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B44A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60%</w:t>
            </w:r>
          </w:p>
        </w:tc>
      </w:tr>
      <w:tr w14:paraId="7ACC15E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498D3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B8AE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40%</w:t>
            </w:r>
          </w:p>
        </w:tc>
      </w:tr>
      <w:tr w14:paraId="3A902744">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705CC4">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A380C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30%</w:t>
            </w:r>
          </w:p>
        </w:tc>
      </w:tr>
      <w:tr w14:paraId="7D8F4784">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3F256F">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BE2F9">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20%</w:t>
            </w:r>
          </w:p>
        </w:tc>
      </w:tr>
      <w:tr w14:paraId="1FCD49C0">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B783B8">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511EC">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15%</w:t>
            </w:r>
          </w:p>
        </w:tc>
      </w:tr>
      <w:tr w14:paraId="1833E1E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931B6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8DF670">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10%</w:t>
            </w:r>
          </w:p>
        </w:tc>
      </w:tr>
      <w:tr w14:paraId="6DF3934E">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6D619D">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67497">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5%</w:t>
            </w:r>
          </w:p>
        </w:tc>
      </w:tr>
    </w:tbl>
    <w:p w14:paraId="3466F7FF">
      <w:pPr>
        <w:snapToGrid w:val="0"/>
        <w:spacing w:line="360" w:lineRule="auto"/>
        <w:ind w:firstLine="480" w:firstLineChars="200"/>
        <w:rPr>
          <w:rStyle w:val="32"/>
          <w:rFonts w:hint="eastAsia" w:ascii="仿宋" w:hAnsi="仿宋" w:eastAsia="仿宋" w:cs="仿宋"/>
          <w:bCs/>
          <w:color w:val="000000" w:themeColor="text1"/>
          <w:sz w:val="24"/>
          <w:szCs w:val="24"/>
          <w14:textFill>
            <w14:solidFill>
              <w14:schemeClr w14:val="tx1"/>
            </w14:solidFill>
          </w14:textFill>
        </w:rPr>
      </w:pPr>
    </w:p>
    <w:p w14:paraId="6D44B166">
      <w:pPr>
        <w:spacing w:line="360" w:lineRule="auto"/>
        <w:ind w:firstLine="803" w:firstLineChars="200"/>
        <w:jc w:val="left"/>
        <w:rPr>
          <w:rFonts w:hint="eastAsia" w:ascii="仿宋" w:hAnsi="仿宋" w:eastAsia="仿宋" w:cs="仿宋"/>
          <w:b/>
          <w:color w:val="000000" w:themeColor="text1"/>
          <w:kern w:val="0"/>
          <w:sz w:val="40"/>
          <w:szCs w:val="28"/>
          <w:lang w:val="zh-CN"/>
          <w14:textFill>
            <w14:solidFill>
              <w14:schemeClr w14:val="tx1"/>
            </w14:solidFill>
          </w14:textFill>
        </w:rPr>
      </w:pPr>
    </w:p>
    <w:p w14:paraId="7F5685FE">
      <w:pPr>
        <w:jc w:val="left"/>
        <w:textAlignment w:val="auto"/>
        <w:rPr>
          <w:rFonts w:hint="eastAsia" w:ascii="仿宋" w:hAnsi="仿宋" w:eastAsia="仿宋" w:cs="仿宋"/>
          <w:b/>
          <w:color w:val="000000" w:themeColor="text1"/>
          <w:kern w:val="0"/>
          <w:sz w:val="40"/>
          <w:szCs w:val="28"/>
          <w:lang w:val="zh-CN"/>
          <w14:textFill>
            <w14:solidFill>
              <w14:schemeClr w14:val="tx1"/>
            </w14:solidFill>
          </w14:textFill>
        </w:rPr>
      </w:pPr>
      <w:r>
        <w:rPr>
          <w:rFonts w:hint="eastAsia" w:ascii="仿宋" w:hAnsi="仿宋" w:eastAsia="仿宋" w:cs="仿宋"/>
          <w:b/>
          <w:color w:val="000000" w:themeColor="text1"/>
          <w:kern w:val="0"/>
          <w:sz w:val="40"/>
          <w:szCs w:val="28"/>
          <w:lang w:val="zh-CN"/>
          <w14:textFill>
            <w14:solidFill>
              <w14:schemeClr w14:val="tx1"/>
            </w14:solidFill>
          </w14:textFill>
        </w:rPr>
        <w:br w:type="page"/>
      </w:r>
    </w:p>
    <w:p w14:paraId="355F6FDD">
      <w:pPr>
        <w:pStyle w:val="56"/>
        <w:rPr>
          <w:rStyle w:val="32"/>
          <w:rFonts w:hint="eastAsia" w:ascii="仿宋" w:hAnsi="仿宋" w:eastAsia="仿宋" w:cs="仿宋"/>
          <w:b/>
          <w:bCs/>
          <w:color w:val="000000" w:themeColor="text1"/>
          <w:kern w:val="2"/>
          <w:szCs w:val="24"/>
          <w14:textFill>
            <w14:solidFill>
              <w14:schemeClr w14:val="tx1"/>
            </w14:solidFill>
          </w14:textFill>
        </w:rPr>
      </w:pPr>
      <w:r>
        <w:rPr>
          <w:rStyle w:val="32"/>
          <w:rFonts w:hint="eastAsia" w:ascii="仿宋" w:hAnsi="仿宋" w:eastAsia="仿宋" w:cs="仿宋"/>
          <w:b/>
          <w:bCs/>
          <w:color w:val="000000" w:themeColor="text1"/>
          <w:kern w:val="2"/>
          <w:szCs w:val="24"/>
          <w14:textFill>
            <w14:solidFill>
              <w14:schemeClr w14:val="tx1"/>
            </w14:solidFill>
          </w14:textFill>
        </w:rPr>
        <w:t>二、险种：</w:t>
      </w:r>
      <w:r>
        <w:rPr>
          <w:rStyle w:val="32"/>
          <w:rFonts w:hint="eastAsia" w:ascii="仿宋" w:hAnsi="仿宋" w:eastAsia="仿宋" w:cs="仿宋"/>
          <w:b/>
          <w:color w:val="000000" w:themeColor="text1"/>
          <w:szCs w:val="24"/>
          <w14:textFill>
            <w14:solidFill>
              <w14:schemeClr w14:val="tx1"/>
            </w14:solidFill>
          </w14:textFill>
        </w:rPr>
        <w:t>建筑施工人员团体意外伤害保险</w:t>
      </w:r>
    </w:p>
    <w:p w14:paraId="29533E3D">
      <w:pPr>
        <w:pStyle w:val="56"/>
        <w:ind w:firstLine="442"/>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保险要素表：保险单明细表的对应项目按本表所列。</w:t>
      </w:r>
    </w:p>
    <w:tbl>
      <w:tblPr>
        <w:tblStyle w:val="2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14:paraId="5C42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7987728A">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一、投保人名称：</w:t>
            </w:r>
          </w:p>
        </w:tc>
      </w:tr>
      <w:tr w14:paraId="43F57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6B98D06C">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14:paraId="6080B039">
            <w:pPr>
              <w:snapToGrid w:val="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南平建设集团有限公司</w:t>
            </w:r>
          </w:p>
        </w:tc>
      </w:tr>
      <w:tr w14:paraId="1AEB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AFA9402">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14:paraId="3A0CDFA0">
            <w:pPr>
              <w:tabs>
                <w:tab w:val="left" w:pos="1620"/>
                <w:tab w:val="left" w:pos="1875"/>
              </w:tabs>
              <w:snapToGrid w:val="0"/>
              <w:spacing w:line="480" w:lineRule="exact"/>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（1）承保工程所有在册正式员工、现场管理人员、在施工范围内的业主、设计及监理等工程参建单位人员，上级检查、指导人员；</w:t>
            </w:r>
            <w:r>
              <w:rPr>
                <w:rStyle w:val="32"/>
                <w:rFonts w:hint="eastAsia" w:ascii="仿宋" w:hAnsi="仿宋" w:eastAsia="仿宋" w:cs="仿宋"/>
                <w:color w:val="000000" w:themeColor="text1"/>
                <w:sz w:val="24"/>
                <w:szCs w:val="24"/>
                <w14:textFill>
                  <w14:solidFill>
                    <w14:schemeClr w14:val="tx1"/>
                  </w14:solidFill>
                </w14:textFill>
              </w:rPr>
              <w:br w:type="textWrapping"/>
            </w:r>
            <w:r>
              <w:rPr>
                <w:rStyle w:val="32"/>
                <w:rFonts w:hint="eastAsia" w:ascii="仿宋" w:hAnsi="仿宋" w:eastAsia="仿宋" w:cs="仿宋"/>
                <w:color w:val="000000" w:themeColor="text1"/>
                <w:sz w:val="24"/>
                <w:szCs w:val="24"/>
                <w14:textFill>
                  <w14:solidFill>
                    <w14:schemeClr w14:val="tx1"/>
                  </w14:solidFill>
                </w14:textFill>
              </w:rPr>
              <w:t>（2）因工程需要招聘并签订劳务合同的施工人员；</w:t>
            </w:r>
            <w:r>
              <w:rPr>
                <w:rStyle w:val="32"/>
                <w:rFonts w:hint="eastAsia" w:ascii="仿宋" w:hAnsi="仿宋" w:eastAsia="仿宋" w:cs="仿宋"/>
                <w:color w:val="000000" w:themeColor="text1"/>
                <w:sz w:val="24"/>
                <w:szCs w:val="24"/>
                <w14:textFill>
                  <w14:solidFill>
                    <w14:schemeClr w14:val="tx1"/>
                  </w14:solidFill>
                </w14:textFill>
              </w:rPr>
              <w:br w:type="textWrapping"/>
            </w:r>
            <w:r>
              <w:rPr>
                <w:rStyle w:val="32"/>
                <w:rFonts w:hint="eastAsia" w:ascii="仿宋" w:hAnsi="仿宋" w:eastAsia="仿宋" w:cs="仿宋"/>
                <w:color w:val="000000" w:themeColor="text1"/>
                <w:sz w:val="24"/>
                <w:szCs w:val="24"/>
                <w14:textFill>
                  <w14:solidFill>
                    <w14:schemeClr w14:val="tx1"/>
                  </w14:solidFill>
                </w14:textFill>
              </w:rPr>
              <w:t>（3）因工程需要招聘且未签订劳务合同、但形成事实劳动关系的施工人员（如临时技工、农民工等）。</w:t>
            </w:r>
          </w:p>
        </w:tc>
      </w:tr>
      <w:tr w14:paraId="4FAC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662C61AF">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三、保险工程名称及造价：</w:t>
            </w:r>
          </w:p>
        </w:tc>
      </w:tr>
      <w:tr w14:paraId="0D2B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2255235">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14:paraId="41ACAE4E">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项目一：</w:t>
            </w:r>
          </w:p>
          <w:p w14:paraId="28AAB33E">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子项目一：南平市智慧文旅综合服务中心、</w:t>
            </w:r>
          </w:p>
          <w:p w14:paraId="37AB2272">
            <w:pPr>
              <w:rPr>
                <w:rStyle w:val="32"/>
                <w:rFonts w:hint="eastAsia" w:ascii="仿宋" w:hAnsi="仿宋" w:eastAsia="仿宋" w:cs="仿宋"/>
                <w:b/>
                <w:bCs/>
                <w:color w:val="000000" w:themeColor="text1"/>
                <w:sz w:val="24"/>
                <w:szCs w:val="24"/>
                <w14:textFill>
                  <w14:solidFill>
                    <w14:schemeClr w14:val="tx1"/>
                  </w14:solidFill>
                </w14:textFill>
              </w:rPr>
            </w:pPr>
            <w:r>
              <w:rPr>
                <w:rStyle w:val="32"/>
                <w:rFonts w:hint="eastAsia" w:ascii="仿宋" w:hAnsi="仿宋" w:eastAsia="仿宋" w:cs="仿宋"/>
                <w:b/>
                <w:bCs/>
                <w:color w:val="000000" w:themeColor="text1"/>
                <w:sz w:val="24"/>
                <w:szCs w:val="24"/>
                <w14:textFill>
                  <w14:solidFill>
                    <w14:schemeClr w14:val="tx1"/>
                  </w14:solidFill>
                </w14:textFill>
              </w:rPr>
              <w:t>子项目二：南平市绿色产业智慧创新服务中心、</w:t>
            </w:r>
          </w:p>
          <w:p w14:paraId="0CCF70E8">
            <w:pPr>
              <w:pStyle w:val="13"/>
              <w:rPr>
                <w:rStyle w:val="32"/>
                <w:rFonts w:hint="eastAsia" w:ascii="仿宋" w:hAnsi="仿宋" w:eastAsia="仿宋" w:cs="仿宋"/>
                <w:b/>
                <w:bCs/>
                <w:color w:val="000000" w:themeColor="text1"/>
                <w14:textFill>
                  <w14:solidFill>
                    <w14:schemeClr w14:val="tx1"/>
                  </w14:solidFill>
                </w14:textFill>
              </w:rPr>
            </w:pPr>
            <w:r>
              <w:rPr>
                <w:rStyle w:val="32"/>
                <w:rFonts w:hint="eastAsia" w:ascii="仿宋" w:hAnsi="仿宋" w:eastAsia="仿宋" w:cs="仿宋"/>
                <w:b/>
                <w:bCs/>
                <w:color w:val="000000" w:themeColor="text1"/>
                <w14:textFill>
                  <w14:solidFill>
                    <w14:schemeClr w14:val="tx1"/>
                  </w14:solidFill>
                </w14:textFill>
              </w:rPr>
              <w:t>子项目三：南平市智慧水务综合调度指挥和保障中心（工程总承包）</w:t>
            </w:r>
          </w:p>
          <w:p w14:paraId="16AED684">
            <w:pPr>
              <w:pStyle w:val="13"/>
              <w:rPr>
                <w:rStyle w:val="32"/>
                <w:rFonts w:hint="eastAsia" w:ascii="仿宋" w:hAnsi="仿宋" w:eastAsia="仿宋" w:cs="仿宋"/>
                <w:b/>
                <w:bCs/>
                <w:color w:val="000000" w:themeColor="text1"/>
                <w14:textFill>
                  <w14:solidFill>
                    <w14:schemeClr w14:val="tx1"/>
                  </w14:solidFill>
                </w14:textFill>
              </w:rPr>
            </w:pPr>
            <w:r>
              <w:rPr>
                <w:rStyle w:val="32"/>
                <w:rFonts w:hint="eastAsia" w:ascii="仿宋" w:hAnsi="仿宋" w:eastAsia="仿宋" w:cs="仿宋"/>
                <w:b/>
                <w:bCs/>
                <w:color w:val="000000" w:themeColor="text1"/>
                <w14:textFill>
                  <w14:solidFill>
                    <w14:schemeClr w14:val="tx1"/>
                  </w14:solidFill>
                </w14:textFill>
              </w:rPr>
              <w:t>项目二：</w:t>
            </w:r>
          </w:p>
          <w:p w14:paraId="66E2E127">
            <w:pPr>
              <w:pStyle w:val="13"/>
              <w:rPr>
                <w:rStyle w:val="32"/>
                <w:rFonts w:hint="eastAsia" w:ascii="仿宋" w:hAnsi="仿宋" w:eastAsia="仿宋" w:cs="仿宋"/>
                <w:b/>
                <w:bCs/>
                <w:color w:val="000000" w:themeColor="text1"/>
                <w14:textFill>
                  <w14:solidFill>
                    <w14:schemeClr w14:val="tx1"/>
                  </w14:solidFill>
                </w14:textFill>
              </w:rPr>
            </w:pPr>
            <w:r>
              <w:rPr>
                <w:rStyle w:val="32"/>
                <w:rFonts w:hint="eastAsia" w:ascii="仿宋" w:hAnsi="仿宋" w:eastAsia="仿宋" w:cs="仿宋"/>
                <w:b/>
                <w:bCs/>
                <w:color w:val="000000" w:themeColor="text1"/>
                <w:lang w:val="zh-CN"/>
                <w14:textFill>
                  <w14:solidFill>
                    <w14:schemeClr w14:val="tx1"/>
                  </w14:solidFill>
                </w14:textFill>
              </w:rPr>
              <w:t>武夷新区新型电池产业园—福州新区与武夷新区新时代山海协作项目</w:t>
            </w:r>
          </w:p>
        </w:tc>
      </w:tr>
      <w:tr w14:paraId="0853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4BF18B87">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14:paraId="0C829323">
            <w:pPr>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保险金额RMB</w:t>
            </w:r>
            <w:r>
              <w:rPr>
                <w:rStyle w:val="32"/>
                <w:rFonts w:ascii="仿宋" w:hAnsi="仿宋" w:eastAsia="仿宋"/>
                <w:b/>
                <w:bCs/>
                <w:color w:val="000000" w:themeColor="text1"/>
                <w:sz w:val="24"/>
                <w:szCs w:val="24"/>
                <w14:textFill>
                  <w14:solidFill>
                    <w14:schemeClr w14:val="tx1"/>
                  </w14:solidFill>
                </w14:textFill>
              </w:rPr>
              <w:t xml:space="preserve"> 608,000,716.00</w:t>
            </w:r>
            <w:r>
              <w:rPr>
                <w:rStyle w:val="32"/>
                <w:rFonts w:hint="eastAsia" w:ascii="仿宋" w:hAnsi="仿宋" w:eastAsia="仿宋" w:cs="仿宋"/>
                <w:color w:val="000000" w:themeColor="text1"/>
                <w:sz w:val="24"/>
                <w:szCs w:val="24"/>
                <w14:textFill>
                  <w14:solidFill>
                    <w14:schemeClr w14:val="tx1"/>
                  </w14:solidFill>
                </w14:textFill>
              </w:rPr>
              <w:t>元</w:t>
            </w:r>
            <w:r>
              <w:rPr>
                <w:rStyle w:val="32"/>
                <w:rFonts w:hint="eastAsia" w:ascii="仿宋" w:hAnsi="仿宋" w:eastAsia="仿宋"/>
                <w:b/>
                <w:bCs/>
                <w:color w:val="000000" w:themeColor="text1"/>
                <w:sz w:val="24"/>
                <w:szCs w:val="24"/>
                <w14:textFill>
                  <w14:solidFill>
                    <w14:schemeClr w14:val="tx1"/>
                  </w14:solidFill>
                </w14:textFill>
              </w:rPr>
              <w:t>，最终按照经审核单位批准的工程预算文件调整后的施工合同金额进行调整，其中：项目二武夷新区新型电池产业园—福州新区与武夷新区新时代山海协作项目第一批先按照200万进行投保，后续保单视项目进展情况，分批次出单。</w:t>
            </w:r>
          </w:p>
        </w:tc>
      </w:tr>
      <w:tr w14:paraId="03C2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0066606B">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四、保险项目及保险金额/赔偿限额：</w:t>
            </w:r>
          </w:p>
          <w:tbl>
            <w:tblPr>
              <w:tblStyle w:val="28"/>
              <w:tblW w:w="0" w:type="auto"/>
              <w:tblInd w:w="0" w:type="dxa"/>
              <w:tblLayout w:type="fixed"/>
              <w:tblCellMar>
                <w:top w:w="0" w:type="dxa"/>
                <w:left w:w="108" w:type="dxa"/>
                <w:bottom w:w="0" w:type="dxa"/>
                <w:right w:w="108" w:type="dxa"/>
              </w:tblCellMar>
            </w:tblPr>
            <w:tblGrid>
              <w:gridCol w:w="1294"/>
              <w:gridCol w:w="7326"/>
            </w:tblGrid>
            <w:tr w14:paraId="687646A0">
              <w:tblPrEx>
                <w:tblCellMar>
                  <w:top w:w="0" w:type="dxa"/>
                  <w:left w:w="108" w:type="dxa"/>
                  <w:bottom w:w="0" w:type="dxa"/>
                  <w:right w:w="108" w:type="dxa"/>
                </w:tblCellMar>
              </w:tblPrEx>
              <w:tc>
                <w:tcPr>
                  <w:tcW w:w="1294" w:type="dxa"/>
                </w:tcPr>
                <w:p w14:paraId="728D8CFC">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方案</w:t>
                  </w:r>
                </w:p>
              </w:tc>
              <w:tc>
                <w:tcPr>
                  <w:tcW w:w="7326" w:type="dxa"/>
                </w:tcPr>
                <w:p w14:paraId="3B668E85">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每人伤亡赔偿限额50万元+医疗5万元+每日津贴100元（每人每次最高给付津贴日数90日，总给付日数180日）</w:t>
                  </w:r>
                </w:p>
              </w:tc>
            </w:tr>
          </w:tbl>
          <w:p w14:paraId="1C805ED0">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p>
        </w:tc>
      </w:tr>
      <w:tr w14:paraId="0091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4969F2B6">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五、</w:t>
            </w:r>
            <w:r>
              <w:rPr>
                <w:rStyle w:val="32"/>
                <w:rFonts w:hint="eastAsia" w:ascii="仿宋" w:hAnsi="仿宋" w:eastAsia="仿宋" w:cs="仿宋"/>
                <w:b/>
                <w:color w:val="000000" w:themeColor="text1"/>
                <w:sz w:val="24"/>
                <w:szCs w:val="24"/>
                <w14:textFill>
                  <w14:solidFill>
                    <w14:schemeClr w14:val="tx1"/>
                  </w14:solidFill>
                </w14:textFill>
              </w:rPr>
              <w:t>保险期限</w:t>
            </w:r>
          </w:p>
        </w:tc>
      </w:tr>
      <w:tr w14:paraId="7606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9D86F6A">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1、建筑安装期：</w:t>
            </w:r>
          </w:p>
          <w:p w14:paraId="5F3709A7">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14:paraId="1D3FE47E">
            <w:pPr>
              <w:pStyle w:val="13"/>
              <w:rPr>
                <w:rFonts w:hint="eastAsia"/>
                <w:color w:val="000000" w:themeColor="text1"/>
                <w:szCs w:val="2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项目一（含子项目一到三）：</w:t>
            </w:r>
            <w:r>
              <w:rPr>
                <w:rFonts w:hint="eastAsia" w:ascii="仿宋" w:hAnsi="仿宋" w:eastAsia="仿宋" w:cs="仿宋"/>
                <w:bCs/>
                <w:color w:val="000000" w:themeColor="text1"/>
                <w14:textFill>
                  <w14:solidFill>
                    <w14:schemeClr w14:val="tx1"/>
                  </w14:solidFill>
                </w14:textFill>
              </w:rPr>
              <w:t>总工期</w:t>
            </w:r>
            <w:r>
              <w:rPr>
                <w:rStyle w:val="32"/>
                <w:rFonts w:hint="eastAsia" w:ascii="仿宋" w:hAnsi="仿宋" w:eastAsia="仿宋" w:cs="仿宋"/>
                <w:bCs/>
                <w:color w:val="000000" w:themeColor="text1"/>
                <w14:textFill>
                  <w14:solidFill>
                    <w14:schemeClr w14:val="tx1"/>
                  </w14:solidFill>
                </w14:textFill>
              </w:rPr>
              <w:t>485日历天，其中子项目一工期为395日历天；子项目二工期为485日历天；子项目三工期为395日历天。</w:t>
            </w:r>
          </w:p>
          <w:p w14:paraId="5D7A304C">
            <w:pPr>
              <w:snapToGrid w:val="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，自2025年  月  日0时起至2025年  月日24时止。（具体投保时确定）</w:t>
            </w:r>
          </w:p>
          <w:p w14:paraId="1003C254">
            <w:pPr>
              <w:snapToGrid w:val="0"/>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如在前述建筑期内工程尚未完工，经投保人申请本项目的建筑安装期可自动扩展270天并不因此加收任何附加保险费，</w:t>
            </w:r>
            <w:r>
              <w:rPr>
                <w:rStyle w:val="32"/>
                <w:rFonts w:hint="eastAsia" w:ascii="仿宋" w:hAnsi="仿宋" w:eastAsia="仿宋" w:cs="仿宋"/>
                <w:b/>
                <w:color w:val="000000" w:themeColor="text1"/>
                <w:sz w:val="24"/>
                <w:szCs w:val="24"/>
                <w14:textFill>
                  <w14:solidFill>
                    <w14:schemeClr w14:val="tx1"/>
                  </w14:solidFill>
                </w14:textFill>
              </w:rPr>
              <w:t>但保险人须提前60天书面向投保人确认本项目是否需要办理延期，投保人需提前30天书面告知保险人需要延期。</w:t>
            </w:r>
            <w:r>
              <w:rPr>
                <w:rStyle w:val="32"/>
                <w:rFonts w:hint="eastAsia" w:ascii="仿宋" w:hAnsi="仿宋" w:eastAsia="仿宋" w:cs="仿宋"/>
                <w:color w:val="000000" w:themeColor="text1"/>
                <w:sz w:val="24"/>
                <w:szCs w:val="24"/>
                <w14:textFill>
                  <w14:solidFill>
                    <w14:schemeClr w14:val="tx1"/>
                  </w14:solidFill>
                </w14:textFill>
              </w:rPr>
              <w:t>如果270天后还需继续延期，由投保人补缴附加保费。补缴计算公式为：</w:t>
            </w:r>
            <w:r>
              <w:rPr>
                <w:rStyle w:val="32"/>
                <w:rFonts w:hint="eastAsia" w:ascii="仿宋" w:hAnsi="仿宋" w:eastAsia="仿宋" w:cs="仿宋"/>
                <w:b/>
                <w:color w:val="000000" w:themeColor="text1"/>
                <w:sz w:val="24"/>
                <w:szCs w:val="24"/>
                <w14:textFill>
                  <w14:solidFill>
                    <w14:schemeClr w14:val="tx1"/>
                  </w14:solidFill>
                </w14:textFill>
              </w:rPr>
              <w:t>监理单位确认的剩余工程量造价×原保险费率，延长时间按剩余工程量实际情况确定。</w:t>
            </w:r>
          </w:p>
          <w:p w14:paraId="2BD2F4DE">
            <w:pPr>
              <w:rPr>
                <w:rFonts w:hint="eastAsia" w:ascii="仿宋" w:hAnsi="仿宋" w:eastAsia="仿宋" w:cs="仿宋"/>
                <w:color w:val="000000" w:themeColor="text1"/>
                <w:sz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项目二：</w:t>
            </w:r>
            <w:r>
              <w:rPr>
                <w:rFonts w:hint="eastAsia" w:ascii="仿宋" w:hAnsi="仿宋" w:eastAsia="仿宋" w:cs="仿宋"/>
                <w:bCs/>
                <w:color w:val="000000" w:themeColor="text1"/>
                <w:sz w:val="24"/>
                <w:szCs w:val="24"/>
                <w14:textFill>
                  <w14:solidFill>
                    <w14:schemeClr w14:val="tx1"/>
                  </w14:solidFill>
                </w14:textFill>
              </w:rPr>
              <w:t>总工期</w:t>
            </w:r>
            <w:r>
              <w:rPr>
                <w:rStyle w:val="32"/>
                <w:rFonts w:hint="eastAsia" w:ascii="仿宋" w:hAnsi="仿宋" w:eastAsia="仿宋" w:cs="仿宋"/>
                <w:bCs/>
                <w:color w:val="000000" w:themeColor="text1"/>
                <w:sz w:val="24"/>
                <w:szCs w:val="24"/>
                <w14:textFill>
                  <w14:solidFill>
                    <w14:schemeClr w14:val="tx1"/>
                  </w14:solidFill>
                </w14:textFill>
              </w:rPr>
              <w:t>640日历天。</w:t>
            </w:r>
            <w:r>
              <w:rPr>
                <w:rFonts w:hint="eastAsia" w:ascii="仿宋" w:hAnsi="仿宋" w:eastAsia="仿宋" w:cs="仿宋"/>
                <w:color w:val="000000" w:themeColor="text1"/>
                <w:sz w:val="24"/>
                <w14:textFill>
                  <w14:solidFill>
                    <w14:schemeClr w14:val="tx1"/>
                  </w14:solidFill>
                </w14:textFill>
              </w:rPr>
              <w:t>自项目中标通知书领取后</w:t>
            </w:r>
            <w:r>
              <w:rPr>
                <w:rFonts w:hint="eastAsia" w:ascii="仿宋" w:hAnsi="仿宋" w:eastAsia="仿宋" w:cs="仿宋"/>
                <w:color w:val="000000" w:themeColor="text1"/>
                <w:kern w:val="0"/>
                <w:sz w:val="24"/>
                <w14:textFill>
                  <w14:solidFill>
                    <w14:schemeClr w14:val="tx1"/>
                  </w14:solidFill>
                </w14:textFill>
              </w:rPr>
              <w:t>或保险协议签署次日零时起</w:t>
            </w:r>
            <w:r>
              <w:rPr>
                <w:rFonts w:hint="eastAsia" w:ascii="仿宋" w:hAnsi="仿宋" w:eastAsia="仿宋" w:cs="仿宋"/>
                <w:color w:val="000000" w:themeColor="text1"/>
                <w:sz w:val="24"/>
                <w14:textFill>
                  <w14:solidFill>
                    <w14:schemeClr w14:val="tx1"/>
                  </w14:solidFill>
                </w14:textFill>
              </w:rPr>
              <w:t>，终止时间按项目具体工期计算，（或本项目整体颁发交工验收证书或验收合格之日为止，先发生者为准）。</w:t>
            </w:r>
          </w:p>
          <w:p w14:paraId="339BAB47">
            <w:pPr>
              <w:pStyle w:val="2"/>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14:paraId="5B73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14:paraId="73F0A456">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14:paraId="54DDC8F5">
            <w:pPr>
              <w:snapToGrid w:val="0"/>
              <w:ind w:right="43"/>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医疗费用</w:t>
            </w:r>
            <w:r>
              <w:rPr>
                <w:rStyle w:val="32"/>
                <w:rFonts w:hint="eastAsia" w:ascii="仿宋" w:hAnsi="仿宋" w:eastAsia="仿宋" w:cs="仿宋"/>
                <w:b/>
                <w:color w:val="000000" w:themeColor="text1"/>
                <w:sz w:val="24"/>
                <w:szCs w:val="24"/>
                <w14:textFill>
                  <w14:solidFill>
                    <w14:schemeClr w14:val="tx1"/>
                  </w14:solidFill>
                </w14:textFill>
              </w:rPr>
              <w:t>每次事故绝对免赔为100元</w:t>
            </w:r>
            <w:r>
              <w:rPr>
                <w:rStyle w:val="32"/>
                <w:rFonts w:hint="eastAsia" w:ascii="仿宋" w:hAnsi="仿宋" w:eastAsia="仿宋" w:cs="仿宋"/>
                <w:color w:val="000000" w:themeColor="text1"/>
                <w:sz w:val="24"/>
                <w:szCs w:val="24"/>
                <w14:textFill>
                  <w14:solidFill>
                    <w14:schemeClr w14:val="tx1"/>
                  </w14:solidFill>
                </w14:textFill>
              </w:rPr>
              <w:t>，剩余部分100%赔付。</w:t>
            </w:r>
          </w:p>
        </w:tc>
      </w:tr>
      <w:tr w14:paraId="3EAE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14:paraId="70A2EDC1">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14:paraId="3588082A">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待报价</w:t>
            </w:r>
          </w:p>
        </w:tc>
      </w:tr>
      <w:tr w14:paraId="7850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14:paraId="34731E30">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14:paraId="3F59EFC7">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待报价，</w:t>
            </w:r>
            <w:r>
              <w:rPr>
                <w:rFonts w:hint="eastAsia" w:ascii="仿宋" w:hAnsi="仿宋" w:eastAsia="仿宋" w:cs="仿宋"/>
                <w:color w:val="000000" w:themeColor="text1"/>
                <w:sz w:val="24"/>
                <w14:textFill>
                  <w14:solidFill>
                    <w14:schemeClr w14:val="tx1"/>
                  </w14:solidFill>
                </w14:textFill>
              </w:rPr>
              <w:t>报价保费为含税价（税率6%），中选人必须提供增值税专用发票。</w:t>
            </w:r>
          </w:p>
        </w:tc>
      </w:tr>
      <w:tr w14:paraId="78A7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14:paraId="440D22CF">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14:paraId="77CBC37F">
            <w:pPr>
              <w:jc w:val="left"/>
              <w:rPr>
                <w:rStyle w:val="32"/>
                <w:rFonts w:hint="eastAsia" w:ascii="仿宋" w:hAnsi="仿宋" w:eastAsia="仿宋"/>
                <w:color w:val="000000" w:themeColor="text1"/>
                <w:sz w:val="24"/>
                <w:szCs w:val="24"/>
                <w:lang w:eastAsia="zh-CN"/>
                <w14:textFill>
                  <w14:solidFill>
                    <w14:schemeClr w14:val="tx1"/>
                  </w14:solidFill>
                </w14:textFill>
              </w:rPr>
            </w:pPr>
            <w:r>
              <w:rPr>
                <w:rStyle w:val="32"/>
                <w:rFonts w:hint="eastAsia" w:ascii="仿宋" w:hAnsi="仿宋" w:eastAsia="仿宋"/>
                <w:b/>
                <w:bCs/>
                <w:color w:val="000000" w:themeColor="text1"/>
                <w:sz w:val="24"/>
                <w:szCs w:val="24"/>
                <w14:textFill>
                  <w14:solidFill>
                    <w14:schemeClr w14:val="tx1"/>
                  </w14:solidFill>
                </w14:textFill>
              </w:rPr>
              <w:t>按每批次实际出单的工程造价分批出单且缴纳保费</w:t>
            </w:r>
            <w:r>
              <w:rPr>
                <w:rStyle w:val="32"/>
                <w:rFonts w:hint="eastAsia" w:ascii="仿宋" w:hAnsi="仿宋" w:eastAsia="仿宋"/>
                <w:color w:val="000000" w:themeColor="text1"/>
                <w:sz w:val="24"/>
                <w:szCs w:val="24"/>
                <w:lang w:eastAsia="zh-CN"/>
                <w14:textFill>
                  <w14:solidFill>
                    <w14:schemeClr w14:val="tx1"/>
                  </w14:solidFill>
                </w14:textFill>
              </w:rPr>
              <w:t>。</w:t>
            </w:r>
          </w:p>
          <w:p w14:paraId="46FD2602">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正式保单出具后15个工作日内一次性支付。15个工作日以正式出具保单或保险合同签订时间靠后的为起始计算日。</w:t>
            </w:r>
          </w:p>
        </w:tc>
      </w:tr>
      <w:tr w14:paraId="57CD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14:paraId="5C5BA77F">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14:paraId="4335955E">
            <w:pPr>
              <w:snapToGrid w:val="0"/>
              <w:spacing w:after="120"/>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建筑工程施工人员团体人身意外伤害保险条款</w:t>
            </w:r>
          </w:p>
          <w:p w14:paraId="79B01601">
            <w:pPr>
              <w:snapToGrid w:val="0"/>
              <w:spacing w:after="120"/>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附加建筑施工人员体意外伤害医疗保险条款</w:t>
            </w:r>
          </w:p>
          <w:p w14:paraId="734922EA">
            <w:pPr>
              <w:snapToGrid w:val="0"/>
              <w:spacing w:after="120"/>
              <w:jc w:val="left"/>
              <w:rPr>
                <w:rStyle w:val="32"/>
                <w:rFonts w:hint="eastAsia" w:ascii="仿宋" w:hAnsi="仿宋" w:eastAsia="仿宋" w:cs="仿宋"/>
                <w:bCs/>
                <w:color w:val="000000" w:themeColor="text1"/>
                <w:sz w:val="24"/>
                <w:szCs w:val="24"/>
                <w14:textFill>
                  <w14:solidFill>
                    <w14:schemeClr w14:val="tx1"/>
                  </w14:solidFill>
                </w14:textFill>
              </w:rPr>
            </w:pPr>
            <w:r>
              <w:rPr>
                <w:rStyle w:val="32"/>
                <w:rFonts w:hint="eastAsia" w:ascii="仿宋" w:hAnsi="仿宋" w:eastAsia="仿宋" w:cs="仿宋"/>
                <w:bCs/>
                <w:color w:val="000000" w:themeColor="text1"/>
                <w:sz w:val="24"/>
                <w:szCs w:val="24"/>
                <w14:textFill>
                  <w14:solidFill>
                    <w14:schemeClr w14:val="tx1"/>
                  </w14:solidFill>
                </w14:textFill>
              </w:rPr>
              <w:t>附加建筑施工人员意外伤害住院津贴保险条款</w:t>
            </w:r>
          </w:p>
        </w:tc>
      </w:tr>
      <w:tr w14:paraId="2241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7D661612">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十一、争议处理：</w:t>
            </w:r>
          </w:p>
        </w:tc>
        <w:tc>
          <w:tcPr>
            <w:tcW w:w="5939" w:type="dxa"/>
            <w:tcBorders>
              <w:top w:val="single" w:color="000000" w:sz="4" w:space="0"/>
              <w:left w:val="single" w:color="000000" w:sz="4" w:space="0"/>
              <w:bottom w:val="single" w:color="000000" w:sz="4" w:space="0"/>
              <w:right w:val="single" w:color="000000" w:sz="4" w:space="0"/>
            </w:tcBorders>
          </w:tcPr>
          <w:p w14:paraId="50699FBB">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有关本保险的争议由当事人按照下列方式解决：</w:t>
            </w:r>
          </w:p>
          <w:p w14:paraId="7F21B80C">
            <w:pPr>
              <w:pStyle w:val="50"/>
              <w:numPr>
                <w:ilvl w:val="0"/>
                <w:numId w:val="4"/>
              </w:numPr>
              <w:snapToGrid w:val="0"/>
              <w:spacing w:line="360" w:lineRule="auto"/>
              <w:contextualSpacing w:val="0"/>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有关本保险的争议，由当事人协商解决；</w:t>
            </w:r>
          </w:p>
          <w:p w14:paraId="4B9EB2DF">
            <w:pPr>
              <w:pStyle w:val="50"/>
              <w:numPr>
                <w:ilvl w:val="0"/>
                <w:numId w:val="4"/>
              </w:numPr>
              <w:snapToGrid w:val="0"/>
              <w:spacing w:line="360" w:lineRule="auto"/>
              <w:contextualSpacing w:val="0"/>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当事人协商不成的，向有管辖权的人民法院提起诉讼。</w:t>
            </w:r>
          </w:p>
        </w:tc>
      </w:tr>
      <w:tr w14:paraId="03A7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32E0D2CC">
            <w:pPr>
              <w:snapToGrid w:val="0"/>
              <w:spacing w:line="360" w:lineRule="auto"/>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十二、司法管辖：</w:t>
            </w:r>
          </w:p>
        </w:tc>
        <w:tc>
          <w:tcPr>
            <w:tcW w:w="5939" w:type="dxa"/>
            <w:tcBorders>
              <w:top w:val="single" w:color="000000" w:sz="4" w:space="0"/>
              <w:left w:val="single" w:color="000000" w:sz="4" w:space="0"/>
              <w:bottom w:val="single" w:color="000000" w:sz="4" w:space="0"/>
              <w:right w:val="single" w:color="000000" w:sz="4" w:space="0"/>
            </w:tcBorders>
          </w:tcPr>
          <w:p w14:paraId="76039CEB">
            <w:pPr>
              <w:snapToGrid w:val="0"/>
              <w:spacing w:line="360" w:lineRule="auto"/>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中华人民共和国司法管辖</w:t>
            </w:r>
          </w:p>
        </w:tc>
      </w:tr>
    </w:tbl>
    <w:p w14:paraId="5B81A82F">
      <w:pPr>
        <w:snapToGrid w:val="0"/>
        <w:jc w:val="left"/>
        <w:rPr>
          <w:rStyle w:val="32"/>
          <w:rFonts w:hint="eastAsia" w:ascii="仿宋" w:hAnsi="仿宋" w:eastAsia="仿宋" w:cs="仿宋"/>
          <w:b/>
          <w:color w:val="000000" w:themeColor="text1"/>
          <w:sz w:val="24"/>
          <w:szCs w:val="24"/>
          <w14:textFill>
            <w14:solidFill>
              <w14:schemeClr w14:val="tx1"/>
            </w14:solidFill>
          </w14:textFill>
        </w:rPr>
      </w:pPr>
      <w:r>
        <w:rPr>
          <w:rStyle w:val="32"/>
          <w:rFonts w:hint="eastAsia" w:ascii="仿宋" w:hAnsi="仿宋" w:eastAsia="仿宋" w:cs="仿宋"/>
          <w:b/>
          <w:color w:val="000000" w:themeColor="text1"/>
          <w:sz w:val="24"/>
          <w:szCs w:val="24"/>
          <w14:textFill>
            <w14:solidFill>
              <w14:schemeClr w14:val="tx1"/>
            </w14:solidFill>
          </w14:textFill>
        </w:rPr>
        <w:t>特别约定：</w:t>
      </w:r>
    </w:p>
    <w:p w14:paraId="181DFDA0">
      <w:pPr>
        <w:snapToGrid w:val="0"/>
        <w:ind w:firstLine="480" w:firstLineChars="200"/>
        <w:jc w:val="left"/>
        <w:rPr>
          <w:rStyle w:val="32"/>
          <w:rFonts w:hint="eastAsia" w:ascii="仿宋" w:hAnsi="仿宋" w:eastAsia="仿宋" w:cs="仿宋"/>
          <w:color w:val="000000" w:themeColor="text1"/>
          <w:sz w:val="24"/>
          <w:szCs w:val="24"/>
          <w14:textFill>
            <w14:solidFill>
              <w14:schemeClr w14:val="tx1"/>
            </w14:solidFill>
          </w14:textFill>
        </w:rPr>
      </w:pPr>
    </w:p>
    <w:p w14:paraId="5197A1D7">
      <w:pPr>
        <w:snapToGrid w:val="0"/>
        <w:ind w:firstLine="480" w:firstLineChars="200"/>
        <w:jc w:val="left"/>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本合同所载之特别约定、扩展条款、保险公司格式条款之间如有冲突，则以排序在前者为准。</w:t>
      </w:r>
    </w:p>
    <w:p w14:paraId="41289038">
      <w:pPr>
        <w:snapToGrid w:val="0"/>
        <w:ind w:firstLine="480" w:firstLineChars="200"/>
        <w:jc w:val="left"/>
        <w:rPr>
          <w:rStyle w:val="32"/>
          <w:rFonts w:hint="eastAsia" w:ascii="仿宋" w:hAnsi="仿宋" w:eastAsia="仿宋" w:cs="仿宋"/>
          <w:color w:val="000000" w:themeColor="text1"/>
          <w:sz w:val="24"/>
          <w:szCs w:val="24"/>
          <w14:textFill>
            <w14:solidFill>
              <w14:schemeClr w14:val="tx1"/>
            </w14:solidFill>
          </w14:textFill>
        </w:rPr>
      </w:pPr>
    </w:p>
    <w:p w14:paraId="4C318963">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1、双方约定，被保险人在保险期间内并不固定，以出险时存在事实上的劳务关系为原则，以投保人出具的用工证明，或业主、设计、监理等参建单位出具的用工证明为准；</w:t>
      </w:r>
    </w:p>
    <w:p w14:paraId="23707B06">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2D2C69C6">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3、发生本保险合同保险责任范围内的事故后，</w:t>
      </w:r>
      <w:r>
        <w:rPr>
          <w:rStyle w:val="32"/>
          <w:rFonts w:hint="eastAsia" w:ascii="仿宋" w:hAnsi="仿宋" w:eastAsia="仿宋" w:cs="仿宋"/>
          <w:b/>
          <w:bCs/>
          <w:color w:val="000000" w:themeColor="text1"/>
          <w:sz w:val="24"/>
          <w:szCs w:val="24"/>
          <w14:textFill>
            <w14:solidFill>
              <w14:schemeClr w14:val="tx1"/>
            </w14:solidFill>
          </w14:textFill>
        </w:rPr>
        <w:t>无需</w:t>
      </w:r>
      <w:r>
        <w:rPr>
          <w:rStyle w:val="32"/>
          <w:rFonts w:hint="eastAsia" w:ascii="仿宋" w:hAnsi="仿宋" w:eastAsia="仿宋" w:cs="仿宋"/>
          <w:b/>
          <w:color w:val="000000" w:themeColor="text1"/>
          <w:sz w:val="24"/>
          <w:szCs w:val="24"/>
          <w14:textFill>
            <w14:solidFill>
              <w14:schemeClr w14:val="tx1"/>
            </w14:solidFill>
          </w14:textFill>
        </w:rPr>
        <w:t>提供相关安监证明或建筑主管部门证明。</w:t>
      </w:r>
      <w:r>
        <w:rPr>
          <w:rStyle w:val="32"/>
          <w:rFonts w:hint="eastAsia" w:ascii="仿宋" w:hAnsi="仿宋" w:eastAsia="仿宋" w:cs="仿宋"/>
          <w:bCs/>
          <w:color w:val="000000" w:themeColor="text1"/>
          <w:sz w:val="24"/>
          <w:szCs w:val="24"/>
          <w14:textFill>
            <w14:solidFill>
              <w14:schemeClr w14:val="tx1"/>
            </w14:solidFill>
          </w14:textFill>
        </w:rPr>
        <w:t>在</w:t>
      </w:r>
      <w:r>
        <w:rPr>
          <w:rStyle w:val="32"/>
          <w:rFonts w:hint="eastAsia" w:ascii="仿宋" w:hAnsi="仿宋" w:eastAsia="仿宋" w:cs="仿宋"/>
          <w:color w:val="000000" w:themeColor="text1"/>
          <w:sz w:val="24"/>
          <w:szCs w:val="24"/>
          <w14:textFill>
            <w14:solidFill>
              <w14:schemeClr w14:val="tx1"/>
            </w14:solidFill>
          </w14:textFill>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1BE2AD8B">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4、被保险人发生保险事故，保险人在接到报案通知后5小时内必须到达现场（应不可抗力延迟除外。）否则视为保险人对事故经过认可。</w:t>
      </w:r>
    </w:p>
    <w:p w14:paraId="76858C0D">
      <w:pPr>
        <w:spacing w:line="360" w:lineRule="auto"/>
        <w:ind w:firstLine="480" w:firstLineChars="200"/>
        <w:rPr>
          <w:rStyle w:val="32"/>
          <w:rFonts w:hint="eastAsia" w:ascii="仿宋" w:hAnsi="仿宋" w:eastAsia="仿宋" w:cs="仿宋"/>
          <w:b/>
          <w:color w:val="000000" w:themeColor="text1"/>
          <w:sz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5、如在前述建筑期内工程尚未完工，经投保人申请本项目的建筑安装期可自动扩展270天并不因此加收任何附加保险费，但投保人须提前30天书面通知保险人。如果累计延期270天后还需继续延期，由投保人补缴附加保费。补缴计算公式为：</w:t>
      </w:r>
      <w:r>
        <w:rPr>
          <w:rStyle w:val="32"/>
          <w:rFonts w:hint="eastAsia" w:ascii="仿宋" w:hAnsi="仿宋" w:eastAsia="仿宋" w:cs="仿宋"/>
          <w:b/>
          <w:color w:val="000000" w:themeColor="text1"/>
          <w:sz w:val="24"/>
          <w14:textFill>
            <w14:solidFill>
              <w14:schemeClr w14:val="tx1"/>
            </w14:solidFill>
          </w14:textFill>
        </w:rPr>
        <w:t>监理单位确认的剩余工程量造价×原保险费率，延长时间按剩余工程量实际情况确定。</w:t>
      </w:r>
    </w:p>
    <w:p w14:paraId="45086081">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14:paraId="6D6B10F3">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7、对于无有效资质操作施工设备的人员，但实际有操作经验一年以上的熟练工人可列入保险范围。</w:t>
      </w:r>
    </w:p>
    <w:p w14:paraId="3F761D2F">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8、保险人按照投保人投保时提供的工程合同书中的工程造价金额计收保险费，被保险人自保险合同签订之日起15个工作日内缴付保险费。</w:t>
      </w:r>
    </w:p>
    <w:p w14:paraId="314A64EC">
      <w:pPr>
        <w:spacing w:line="360" w:lineRule="auto"/>
        <w:ind w:firstLine="480" w:firstLineChars="200"/>
        <w:rPr>
          <w:rStyle w:val="32"/>
          <w:rFonts w:hint="eastAsia" w:ascii="仿宋" w:hAnsi="仿宋" w:eastAsia="仿宋" w:cs="仿宋"/>
          <w:color w:val="000000" w:themeColor="text1"/>
          <w:kern w:val="0"/>
          <w:sz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 xml:space="preserve"> </w:t>
      </w:r>
      <w:r>
        <w:rPr>
          <w:rStyle w:val="32"/>
          <w:rFonts w:hint="eastAsia" w:ascii="仿宋" w:hAnsi="仿宋" w:eastAsia="仿宋" w:cs="仿宋"/>
          <w:color w:val="000000" w:themeColor="text1"/>
          <w:sz w:val="24"/>
          <w:szCs w:val="24"/>
          <w14:textFill>
            <w14:solidFill>
              <w14:schemeClr w14:val="tx1"/>
            </w14:solidFill>
          </w14:textFill>
        </w:rPr>
        <w:t>被保险人因意外伤害（含烧烫伤）所致身体伤残按行业标准《人身保险伤残评定标准》（保监发【2014】6号 国家金融行业标准编号 JR/T 0083-2013）给付伤残保险金。</w:t>
      </w:r>
      <w:r>
        <w:rPr>
          <w:rFonts w:hint="eastAsia" w:ascii="仿宋" w:hAnsi="仿宋" w:eastAsia="仿宋" w:cs="仿宋"/>
          <w:color w:val="000000" w:themeColor="text1"/>
          <w:kern w:val="0"/>
          <w:sz w:val="24"/>
          <w14:textFill>
            <w14:solidFill>
              <w14:schemeClr w14:val="tx1"/>
            </w14:solidFill>
          </w14:textFill>
        </w:rPr>
        <w:t>本保单约定伤残等级赔偿限额比例：永久丧失工作能力或伤残等级一级 100%，二级 90%，三级 80%，四级 70%，五级 60%，六级 50%，七级 40%，八级 30%，九级 20%，十级 10%。</w:t>
      </w:r>
    </w:p>
    <w:p w14:paraId="0E0E8B34">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10.保险人同意，视同本保单所列明的工程合同价为足额投保，保险理赔时不以此为由进行比例赔付。</w:t>
      </w:r>
    </w:p>
    <w:p w14:paraId="5EFEF8B8">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11保险人同意，对于本保单所涉及有关保险事故的情况，应严格保密，非经投保人同意，不得对外公布。</w:t>
      </w:r>
    </w:p>
    <w:p w14:paraId="769898D6">
      <w:pPr>
        <w:snapToGrid w:val="0"/>
        <w:spacing w:line="360" w:lineRule="auto"/>
        <w:ind w:firstLine="480" w:firstLineChars="200"/>
        <w:rPr>
          <w:rStyle w:val="32"/>
          <w:rFonts w:hint="eastAsia" w:ascii="仿宋" w:hAnsi="仿宋" w:eastAsia="仿宋" w:cs="仿宋"/>
          <w:color w:val="000000" w:themeColor="text1"/>
          <w:sz w:val="24"/>
          <w:szCs w:val="24"/>
          <w14:textFill>
            <w14:solidFill>
              <w14:schemeClr w14:val="tx1"/>
            </w14:solidFill>
          </w14:textFill>
        </w:rPr>
      </w:pPr>
      <w:r>
        <w:rPr>
          <w:rStyle w:val="32"/>
          <w:rFonts w:hint="eastAsia" w:ascii="仿宋" w:hAnsi="仿宋" w:eastAsia="仿宋" w:cs="仿宋"/>
          <w:color w:val="000000" w:themeColor="text1"/>
          <w:sz w:val="24"/>
          <w:szCs w:val="24"/>
          <w14:textFill>
            <w14:solidFill>
              <w14:schemeClr w14:val="tx1"/>
            </w14:solidFill>
          </w14:textFill>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572C3C75">
      <w:pPr>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Style w:val="32"/>
          <w:rFonts w:hint="eastAsia"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kern w:val="0"/>
          <w:sz w:val="24"/>
          <w14:textFill>
            <w14:solidFill>
              <w14:schemeClr w14:val="tx1"/>
            </w14:solidFill>
          </w14:textFill>
        </w:rPr>
        <w:t>保险人同意，自收到本项目的中标通知书或保险协议签署次日零时起，具体按比选人要求执行，承担保险赔偿责任。</w:t>
      </w:r>
    </w:p>
    <w:p w14:paraId="571831F0">
      <w:pPr>
        <w:pStyle w:val="56"/>
        <w:ind w:firstLine="442"/>
        <w:rPr>
          <w:rFonts w:hint="eastAsia" w:ascii="仿宋" w:hAnsi="仿宋" w:eastAsia="仿宋" w:cs="仿宋"/>
          <w:b/>
          <w:bCs/>
          <w:color w:val="000000" w:themeColor="text1"/>
          <w:szCs w:val="24"/>
          <w14:textFill>
            <w14:solidFill>
              <w14:schemeClr w14:val="tx1"/>
            </w14:solidFill>
          </w14:textFill>
        </w:rPr>
      </w:pPr>
    </w:p>
    <w:p w14:paraId="5640B16F">
      <w:pPr>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0AE3C2B9">
      <w:pPr>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建筑施工人员团体意外伤害保险条款</w:t>
      </w:r>
    </w:p>
    <w:p w14:paraId="5EB1ED0D">
      <w:pPr>
        <w:adjustRightInd w:val="0"/>
        <w:snapToGrid w:val="0"/>
        <w:jc w:val="center"/>
        <w:rPr>
          <w:rFonts w:hint="eastAsia" w:ascii="仿宋" w:hAnsi="仿宋" w:eastAsia="仿宋" w:cs="仿宋"/>
          <w:b/>
          <w:bCs/>
          <w:color w:val="000000" w:themeColor="text1"/>
          <w:sz w:val="28"/>
          <w:szCs w:val="21"/>
          <w14:textFill>
            <w14:solidFill>
              <w14:schemeClr w14:val="tx1"/>
            </w14:solidFill>
          </w14:textFill>
        </w:rPr>
      </w:pPr>
      <w:r>
        <w:rPr>
          <w:rFonts w:hint="eastAsia" w:ascii="仿宋" w:hAnsi="仿宋" w:eastAsia="仿宋" w:cs="仿宋"/>
          <w:snapToGrid w:val="0"/>
          <w:color w:val="000000" w:themeColor="text1"/>
          <w:szCs w:val="21"/>
          <w14:textFill>
            <w14:solidFill>
              <w14:schemeClr w14:val="tx1"/>
            </w14:solidFill>
          </w14:textFill>
        </w:rPr>
        <w:t>（此条款为参考样本，最终条款将采用中选公司的报备条款）</w:t>
      </w:r>
    </w:p>
    <w:p w14:paraId="6ADFEE40">
      <w:pPr>
        <w:jc w:val="center"/>
        <w:rPr>
          <w:rFonts w:hint="eastAsia" w:ascii="仿宋" w:hAnsi="仿宋" w:eastAsia="仿宋" w:cs="仿宋"/>
          <w:color w:val="000000" w:themeColor="text1"/>
          <w:szCs w:val="21"/>
          <w14:textFill>
            <w14:solidFill>
              <w14:schemeClr w14:val="tx1"/>
            </w14:solidFill>
          </w14:textFill>
        </w:rPr>
      </w:pPr>
    </w:p>
    <w:p w14:paraId="2BC407FC">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总则</w:t>
      </w:r>
    </w:p>
    <w:p w14:paraId="1A731668">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合同构成</w:t>
      </w:r>
    </w:p>
    <w:p w14:paraId="4C2F4EAD">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本保险合同由保险条款、投保单、保险单或其他保险凭证、批单组成。凡涉及本保险合同的约定，均应采用书面形式。</w:t>
      </w:r>
    </w:p>
    <w:p w14:paraId="4DEA13D8">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被保险人</w:t>
      </w:r>
    </w:p>
    <w:p w14:paraId="28082CDF">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5CAE33F6">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保障内容</w:t>
      </w:r>
    </w:p>
    <w:p w14:paraId="220C531D">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保险责任</w:t>
      </w:r>
    </w:p>
    <w:p w14:paraId="4DDD44D8">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3CA6ECFC">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身故保险责任</w:t>
      </w:r>
    </w:p>
    <w:p w14:paraId="6ADE4334">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14:paraId="6BC522EA">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04D9631F">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被保险人身故前保险人已给付2.1.2、约定的残疾保险金的，身故保险金应扣除已给付的保险金。</w:t>
      </w:r>
    </w:p>
    <w:p w14:paraId="22BC5655">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残疾保险责任</w:t>
      </w:r>
    </w:p>
    <w:p w14:paraId="2E48CBF4">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39C517A6">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（1）被保险人因同一意外伤害造成两处或两处以上伤残时，保险人根据《评定标准》规定的多处伤残评定原则给付残疾保险金。</w:t>
      </w:r>
    </w:p>
    <w:p w14:paraId="59290422">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14:paraId="15907B79">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责任免除</w:t>
      </w:r>
    </w:p>
    <w:p w14:paraId="62DD92BE">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原因除外</w:t>
      </w:r>
    </w:p>
    <w:p w14:paraId="69536F4B">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被保险人因下列原因而导致身故或残疾的，保险人不承担给付保险金责任：</w:t>
      </w:r>
    </w:p>
    <w:p w14:paraId="40E17C25">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（1）无有效资质操作施工设备；</w:t>
      </w:r>
    </w:p>
    <w:p w14:paraId="25646080">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（2）投保人的故意行为；</w:t>
      </w:r>
    </w:p>
    <w:p w14:paraId="16D6C5CD">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（3）故意自伤或自杀；</w:t>
      </w:r>
    </w:p>
    <w:p w14:paraId="486EFEE5">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（4）因被保险人挑衅或故意行为而导致的打斗、被袭击或被谋杀；</w:t>
      </w:r>
    </w:p>
    <w:p w14:paraId="65358496">
      <w:pPr>
        <w:pStyle w:val="147"/>
        <w:ind w:firstLine="422" w:firstLineChars="0"/>
        <w:rPr>
          <w:rFonts w:hint="eastAsia" w:ascii="仿宋" w:hAnsi="仿宋" w:eastAsia="仿宋" w:cs="仿宋"/>
          <w:b/>
          <w:color w:val="000000" w:themeColor="text1"/>
          <w:sz w:val="24"/>
          <w:u w:val="single"/>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（5）妊娠、流产、分娩、药物过敏；</w:t>
      </w:r>
    </w:p>
    <w:p w14:paraId="512C4FD3">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（6）接受包括美容、整容、整形手术在内的任何医疗行为而造成的意外；</w:t>
      </w:r>
    </w:p>
    <w:p w14:paraId="2BFF299F">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（7）未遵医嘱服用、涂用、注射药物；</w:t>
      </w:r>
    </w:p>
    <w:p w14:paraId="76EC75AD">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（8）受酒精、毒品、管制药物的影响；</w:t>
      </w:r>
    </w:p>
    <w:p w14:paraId="686B6189">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（9）疾病，包括但不限于高原反应、中暑、猝死（释义见8.4）；</w:t>
      </w:r>
    </w:p>
    <w:p w14:paraId="7A89AFFD">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（10）非因意外伤害导致的细菌或病毒感染；</w:t>
      </w:r>
    </w:p>
    <w:p w14:paraId="0F317A58">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（11）任何生物、化学、原子能武器，原子能或核能装置所造成的爆炸、灼伤、污染或辐射；</w:t>
      </w:r>
    </w:p>
    <w:p w14:paraId="782F3824">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（12）恐怖袭击。</w:t>
      </w:r>
    </w:p>
    <w:p w14:paraId="4689A36E">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期间除外</w:t>
      </w:r>
    </w:p>
    <w:p w14:paraId="294F9199">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被保险人在下列期间遭受意外伤害导致身故或残疾的，保险人不承担给付保险金责任：</w:t>
      </w:r>
    </w:p>
    <w:p w14:paraId="6C915DDE">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（1）违法施工期间；</w:t>
      </w:r>
    </w:p>
    <w:p w14:paraId="1FCAEBD6">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（2）战争、军事行动、武装叛乱或暴乱期间；</w:t>
      </w:r>
    </w:p>
    <w:p w14:paraId="46C630A8">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（3）从事违法、犯罪活动期间或被依法拘留、服刑、在逃期间；</w:t>
      </w:r>
    </w:p>
    <w:p w14:paraId="3C45748C">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（4）酒后驾驶（释义见8.5）、无有效驾驶证（释义见8.6）驾驶或驾驶无有效行驶证（释义见8.7）的机动交通工具期间；</w:t>
      </w:r>
    </w:p>
    <w:p w14:paraId="4F94FEB1">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（5）精神和行为障碍（以世界卫生组织颁布的《疾病和有关健康问题的国际统计分类（ICD-10）》为准）期间；</w:t>
      </w:r>
    </w:p>
    <w:p w14:paraId="21FBB25B">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（6）患有艾滋病（AIDS）或感染艾滋病病毒（HIV）（释义见8.8）期间。</w:t>
      </w:r>
    </w:p>
    <w:p w14:paraId="4FF60FAB">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保险金额</w:t>
      </w:r>
    </w:p>
    <w:p w14:paraId="2DC3FF52">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每一被保险人的保险金额是保险人承担给付该被保险人保险金责任的最高限额。</w:t>
      </w:r>
    </w:p>
    <w:p w14:paraId="5326AB5A">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14:paraId="0D888F3D">
      <w:pPr>
        <w:pStyle w:val="147"/>
        <w:ind w:firstLine="422"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14:paraId="4AEBCE15">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每一被保险人的保险金额和每次意外伤害限额一经确定，在保险期间内不得变更。</w:t>
      </w:r>
    </w:p>
    <w:p w14:paraId="534DDAF0">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保险期间</w:t>
      </w:r>
    </w:p>
    <w:p w14:paraId="6CD504D3">
      <w:pPr>
        <w:pStyle w:val="147"/>
        <w:snapToGrid/>
        <w:ind w:leftChars="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除另有约定外，保险期间自施工合同规定的开工当日起至施工合同规定的工程竣工之日止。以保险单载明的起讫时间为准。</w:t>
      </w:r>
    </w:p>
    <w:p w14:paraId="4326F21C">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(1)在保险期间届满之日前，工程竣工的,保险责任自竣工次日自行终止。</w:t>
      </w:r>
    </w:p>
    <w:p w14:paraId="482305E5">
      <w:pPr>
        <w:pStyle w:val="147"/>
        <w:snapToGrid/>
        <w:ind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color w:val="000000" w:themeColor="text1"/>
          <w:sz w:val="24"/>
          <w14:textFill>
            <w14:solidFill>
              <w14:schemeClr w14:val="tx1"/>
            </w14:solidFill>
          </w14:textFill>
        </w:rPr>
        <w:t>保险合同效力中止期间，保险人不承担保险责任。</w:t>
      </w:r>
    </w:p>
    <w:p w14:paraId="02A60759">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14:paraId="36749D0D">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32B9CCA6">
      <w:pPr>
        <w:pStyle w:val="148"/>
        <w:snapToGrid/>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保险费</w:t>
      </w:r>
    </w:p>
    <w:p w14:paraId="1CECCD61">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保险费有3种方式计收，由双方选定1种，并在保险单中载明：</w:t>
      </w:r>
    </w:p>
    <w:p w14:paraId="438FCA3F">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（一）保险费按被保险人人数计收的，按下列公式交纳保险费：</w:t>
      </w:r>
    </w:p>
    <w:p w14:paraId="7E4E9BB7">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保险费=每人保险金额×年费率×保险年份数×被保险人人数</w:t>
      </w:r>
    </w:p>
    <w:p w14:paraId="28B8AA9A">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（二）保险费按建筑工程项目总造价计收的，按下列公式交纳保险费：</w:t>
      </w:r>
    </w:p>
    <w:p w14:paraId="4F7597CF">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保险费=项目总造价×保险费率×（每一被保险人保险金额/10000）</w:t>
      </w:r>
    </w:p>
    <w:p w14:paraId="6D4DAD13">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累计延期期限超过180日的需按下列公式计算延期保险费：</w:t>
      </w:r>
    </w:p>
    <w:p w14:paraId="57F599AD">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延期保险费=项目总造价×保险费率×（每一被保险人保险金额/10000）×[（累计延长期限-180日）/投保时提供的工程合同施工期限]</w:t>
      </w:r>
    </w:p>
    <w:p w14:paraId="041571B8">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项目新增造价补收保险费=项目新增造价×保险费率×（每一被保险人保险金额/10000）</w:t>
      </w:r>
    </w:p>
    <w:p w14:paraId="45B85A96">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（三）保险费按建筑施工总面积计收，按下列算式交纳保险费：</w:t>
      </w:r>
    </w:p>
    <w:p w14:paraId="4C7815EA">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保险费=建筑施工总面积（平方米）×每平方米保险费×（每一被保险人保险金额/10000）</w:t>
      </w:r>
    </w:p>
    <w:p w14:paraId="35EDA1A7">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累计延期期限超过180日的需按下列公式计算保险费：</w:t>
      </w:r>
    </w:p>
    <w:p w14:paraId="785F4FDE">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延期保险费=建筑施工总面积（平方米）×每平方米保险费×（每一被保险人保险金额/10000）×[（累计延长期限-180日）/投保时提供的工程合同施工期限]</w:t>
      </w:r>
    </w:p>
    <w:p w14:paraId="7B87ED6F">
      <w:pPr>
        <w:pStyle w:val="147"/>
        <w:snapToGrid/>
        <w:ind w:firstLineChars="0"/>
        <w:rPr>
          <w:rFonts w:hint="eastAsia" w:ascii="仿宋" w:hAnsi="仿宋" w:eastAsia="仿宋" w:cs="仿宋"/>
          <w:b/>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项目新增面积补收保险费=建筑施工新增面积（平方米）×每平方米保险费×（每一被保险人保险金额/10000）</w:t>
      </w:r>
    </w:p>
    <w:p w14:paraId="28ACA9D8">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投保人、被保险人义务</w:t>
      </w:r>
    </w:p>
    <w:p w14:paraId="02FC9A51">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交费义务</w:t>
      </w:r>
    </w:p>
    <w:p w14:paraId="2FB8B68C">
      <w:pPr>
        <w:pStyle w:val="147"/>
        <w:ind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投保人应当在保险合同成立时交清保险费</w:t>
      </w:r>
      <w:r>
        <w:rPr>
          <w:rFonts w:hint="eastAsia" w:ascii="仿宋" w:hAnsi="仿宋" w:eastAsia="仿宋" w:cs="仿宋"/>
          <w:b/>
          <w:color w:val="000000" w:themeColor="text1"/>
          <w:sz w:val="24"/>
          <w14:textFill>
            <w14:solidFill>
              <w14:schemeClr w14:val="tx1"/>
            </w14:solidFill>
          </w14:textFill>
        </w:rPr>
        <w:t>。</w:t>
      </w:r>
    </w:p>
    <w:p w14:paraId="5C3FD747">
      <w:pPr>
        <w:pStyle w:val="148"/>
        <w:numPr>
          <w:ilvl w:val="1"/>
          <w:numId w:val="5"/>
        </w:num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如实告知义务</w:t>
      </w:r>
    </w:p>
    <w:p w14:paraId="1832950A">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投保人应如实填写投保单并回答保险人提出的询问，履行如实告知义务。</w:t>
      </w:r>
    </w:p>
    <w:p w14:paraId="678C56BB">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住址或通讯地址变更通知义务</w:t>
      </w:r>
    </w:p>
    <w:p w14:paraId="0DE82352">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投保人住所或通讯地址变更时，应及时以书面形式通知保险人。</w:t>
      </w:r>
    </w:p>
    <w:p w14:paraId="1D9FBD09">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3.4</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被保险人变动通知义务</w:t>
      </w:r>
    </w:p>
    <w:p w14:paraId="1423B73F">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14:paraId="3939AF79">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被保险人人数增加时，保险人在审核同意后，于收到申请之日的次日零时起开始承担保险责任，并按约定增收相应的保险费。</w:t>
      </w:r>
    </w:p>
    <w:p w14:paraId="750D88A6">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23404463">
      <w:pPr>
        <w:pStyle w:val="147"/>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3.5</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总造价、总面积变动通知义务</w:t>
      </w:r>
    </w:p>
    <w:p w14:paraId="738C5C02">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6AB2B4F5">
      <w:pPr>
        <w:pStyle w:val="147"/>
        <w:ind w:left="0" w:leftChars="0" w:firstLine="0"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3.6</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工程变动通知义务</w:t>
      </w:r>
    </w:p>
    <w:p w14:paraId="64D4FB23">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14:paraId="59B34947">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保险期间届满时工程未竣工的，投保人应在保险期间届满之日起30日内向保险人申请办理延期手续。</w:t>
      </w:r>
    </w:p>
    <w:p w14:paraId="4E0F0148">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3.7</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其他内容变更通知义务</w:t>
      </w:r>
    </w:p>
    <w:p w14:paraId="30B114DA">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在保险期间内，投保人需变更合同其他内容的，应以书面形式向保险人提出申请。保险人同意后出具批单，并在本保险合同中批注。</w:t>
      </w:r>
    </w:p>
    <w:p w14:paraId="1479C60A">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3.8</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保险事故通知义务</w:t>
      </w:r>
    </w:p>
    <w:p w14:paraId="1EAF351E">
      <w:pPr>
        <w:pStyle w:val="147"/>
        <w:ind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cs="仿宋"/>
          <w:b/>
          <w:color w:val="000000" w:themeColor="text1"/>
          <w:sz w:val="24"/>
          <w14:textFill>
            <w14:solidFill>
              <w14:schemeClr w14:val="tx1"/>
            </w14:solidFill>
          </w14:textFill>
        </w:rPr>
        <w:t>。</w:t>
      </w:r>
    </w:p>
    <w:p w14:paraId="42957E50">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保险金申请与给付</w:t>
      </w:r>
    </w:p>
    <w:p w14:paraId="7C1BA8A9">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保险金申请</w:t>
      </w:r>
    </w:p>
    <w:p w14:paraId="4C226749">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5EE13A27">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身故保险金申请</w:t>
      </w:r>
    </w:p>
    <w:p w14:paraId="0180D3D2">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（1）保险金给付申请书；</w:t>
      </w:r>
    </w:p>
    <w:p w14:paraId="464AD71C">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（2）保险单原件及投保单位证明；</w:t>
      </w:r>
    </w:p>
    <w:p w14:paraId="402B3360">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（3）保险金申请人的身份证明；</w:t>
      </w:r>
    </w:p>
    <w:p w14:paraId="545EC5E3">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14:paraId="52DA7167">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（5）被保险人的户籍注销证明；</w:t>
      </w:r>
    </w:p>
    <w:p w14:paraId="213D5164">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（6）施工单位出具的被保险人的人事证明或聘用合同证明；</w:t>
      </w:r>
    </w:p>
    <w:p w14:paraId="48681C0E">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（7）保险金申请人所能提供的与确认保险事故的性质、原因、损失程度等有关的其他证明和资料。</w:t>
      </w:r>
    </w:p>
    <w:p w14:paraId="5D091DCD">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残疾保险金申请</w:t>
      </w:r>
    </w:p>
    <w:p w14:paraId="41C91DB6">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（1）保险金给付申请书；</w:t>
      </w:r>
    </w:p>
    <w:p w14:paraId="5B859998">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（2）保险单原件及投保单位证明；</w:t>
      </w:r>
    </w:p>
    <w:p w14:paraId="2F624B30">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（3）被保险人身份证明；</w:t>
      </w:r>
    </w:p>
    <w:p w14:paraId="68EB4AA6">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（4）司法部门、二级及二级以上医院或保险人认可的医疗机构、保险人认可的其他鉴定机构出具的残疾鉴定诊断书；</w:t>
      </w:r>
    </w:p>
    <w:p w14:paraId="259BB6D2">
      <w:pPr>
        <w:pStyle w:val="147"/>
        <w:snapToGrid/>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（5）施工单位出具的被保险人的人事证明或聘用合同证明；</w:t>
      </w:r>
    </w:p>
    <w:p w14:paraId="61C15B12">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（6）保险金申请人所能提供的与确认保险事故的性质、原因、损失程度等有关的其他证明和资料。</w:t>
      </w:r>
    </w:p>
    <w:p w14:paraId="51CFB800">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保险金的给付</w:t>
      </w:r>
    </w:p>
    <w:p w14:paraId="28D2B882">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保险人在收到保险金申请人提交的本保险条款所列的材料后，应及时就是否属于保险责任做出核定，并将核定结果通知被保险人或受益人。</w:t>
      </w:r>
    </w:p>
    <w:p w14:paraId="36FD2B45">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保险合同解除</w:t>
      </w:r>
    </w:p>
    <w:p w14:paraId="2971B9F4">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投保人解除合同的，保险人应当自收到解除合同通知之日起三十日内，按照合同约定退还保险单的现金价值。</w:t>
      </w:r>
    </w:p>
    <w:p w14:paraId="0AF78ED9">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争议处理和法律适用</w:t>
      </w:r>
    </w:p>
    <w:p w14:paraId="562FE011">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争议处理</w:t>
      </w:r>
    </w:p>
    <w:p w14:paraId="05B3BFBA">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合同争议解决方式由当事人在合同约定从下列两种方式中选择一种：</w:t>
      </w:r>
    </w:p>
    <w:p w14:paraId="5BCEE3FD">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（一）因履行本合同发生的争议，由当事人协商解决，协商不成的，提交保险单载明的仲裁委员会仲裁； </w:t>
      </w:r>
    </w:p>
    <w:p w14:paraId="2B0D3B33">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（二）因履行本合同发生的争议，由当事人协商解决，协商不成的，依法向人民法院起诉。</w:t>
      </w:r>
    </w:p>
    <w:p w14:paraId="35A4E8A6">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法律适用</w:t>
      </w:r>
    </w:p>
    <w:p w14:paraId="127DE8F9">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与本保险合同有关的以及履行本保险合同产生的一切争议处理适用中华人民共和国法律（不包括港澳台地区法律）。</w:t>
      </w:r>
    </w:p>
    <w:p w14:paraId="035F4292">
      <w:pPr>
        <w:pStyle w:val="147"/>
        <w:ind w:left="0" w:leftChars="0" w:firstLine="0"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7</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合法性保证</w:t>
      </w:r>
    </w:p>
    <w:p w14:paraId="788991A9">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本保险合同约定与《中华人民共和国保险法》等法律规定相悖之处，以法律规定为准。本保险合同未尽事宜，以法律规定为准。</w:t>
      </w:r>
    </w:p>
    <w:p w14:paraId="50A5EA31">
      <w:pPr>
        <w:pStyle w:val="147"/>
        <w:ind w:left="0" w:leftChars="0" w:firstLine="0" w:firstLineChars="0"/>
        <w:rPr>
          <w:rFonts w:hint="eastAsia" w:ascii="仿宋" w:hAnsi="仿宋" w:eastAsia="仿宋" w:cs="仿宋"/>
          <w:b/>
          <w:color w:val="000000" w:themeColor="text1"/>
          <w:sz w:val="24"/>
          <w14:textFill>
            <w14:solidFill>
              <w14:schemeClr w14:val="tx1"/>
            </w14:solidFill>
          </w14:textFill>
        </w:rPr>
      </w:pPr>
    </w:p>
    <w:p w14:paraId="081645ED">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释义</w:t>
      </w:r>
    </w:p>
    <w:p w14:paraId="59854CB1">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w:t>
      </w:r>
      <w:r>
        <w:rPr>
          <w:rFonts w:hint="eastAsia" w:ascii="仿宋" w:hAnsi="仿宋" w:eastAsia="仿宋" w:cs="仿宋"/>
          <w:b w:val="0"/>
          <w:color w:val="000000" w:themeColor="text1"/>
          <w:sz w:val="24"/>
          <w14:textFill>
            <w14:solidFill>
              <w14:schemeClr w14:val="tx1"/>
            </w14:solidFill>
          </w14:textFill>
        </w:rPr>
        <w:tab/>
      </w:r>
      <w:r>
        <w:rPr>
          <w:rFonts w:hint="eastAsia" w:ascii="仿宋" w:hAnsi="仿宋" w:eastAsia="仿宋" w:cs="仿宋"/>
          <w:b w:val="0"/>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周岁</w:t>
      </w:r>
    </w:p>
    <w:p w14:paraId="69DC19F6">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以法定身份证明文件中记载的出生日期为基础计算的实足年龄。</w:t>
      </w:r>
    </w:p>
    <w:p w14:paraId="3BDCCF47">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8.2</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意外伤害</w:t>
      </w:r>
    </w:p>
    <w:p w14:paraId="2108B9A0">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指以外来的、突发的、非本意的、非疾病的客观事件为直接且单独的原因致使身体受到的伤害。</w:t>
      </w:r>
    </w:p>
    <w:p w14:paraId="66C5F901">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8.3</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《人身保险伤残评定标准》</w:t>
      </w:r>
    </w:p>
    <w:p w14:paraId="53EE78F3">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指中国保险行业协会发布的人身保险伤残程度评定与保险金给付比例标准，详见《关于印发&lt;人身保险伤残评定标准&gt;的通知》（中保协发【2013】88号）。</w:t>
      </w:r>
    </w:p>
    <w:p w14:paraId="7EA2D718">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8.4</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猝死</w:t>
      </w:r>
    </w:p>
    <w:p w14:paraId="4822A53C">
      <w:pPr>
        <w:snapToGrid w:val="0"/>
        <w:ind w:left="840" w:leftChars="40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外表看似健康的人由于潜在的疾病或者功能障碍所引起的突然的出乎意料的死亡。</w:t>
      </w:r>
    </w:p>
    <w:p w14:paraId="7429CFD3">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8.5</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酒后驾驶</w:t>
      </w:r>
    </w:p>
    <w:p w14:paraId="0316DA7A">
      <w:pPr>
        <w:snapToGrid w:val="0"/>
        <w:ind w:left="840" w:leftChars="40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14:paraId="1EC82183">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8.6</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无有效驾驶证</w:t>
      </w:r>
    </w:p>
    <w:p w14:paraId="7EBA51FD">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被保险人存在下列情形之一者：</w:t>
      </w:r>
    </w:p>
    <w:p w14:paraId="4CE85EFB">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（1）无驾驶证或驾驶证有效期已届满；</w:t>
      </w:r>
    </w:p>
    <w:p w14:paraId="099097A2">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（2）驾驶的机动车与驾驶证载明的准驾车型不符；</w:t>
      </w:r>
    </w:p>
    <w:p w14:paraId="0B15CA2B">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（3）实习期内驾驶公共汽车、营运客车或者载有爆炸物品、易燃易爆化学物品、剧毒或者放射性等危险物品的机动车，实习期内驾驶的机动车牵引挂车；</w:t>
      </w:r>
    </w:p>
    <w:p w14:paraId="5DF97C75">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（4）持未按规定审验的驾驶证，以及在暂扣、扣留、吊销、注销驾驶证期间驾驶机动车；</w:t>
      </w:r>
    </w:p>
    <w:p w14:paraId="47286E1E">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（5）使用各种专用机械车、特种车的人员无国家有关部门核发的有效操作证，驾驶营业性客车的驾驶人无国家有关部门核发的有效资格证书；</w:t>
      </w:r>
    </w:p>
    <w:p w14:paraId="75155807">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（6）依照法律法规或公安机关交通管理部门有关规定不允许驾驶机动车的其他情况下驾车。</w:t>
      </w:r>
    </w:p>
    <w:p w14:paraId="4EDEEA4C">
      <w:pPr>
        <w:pStyle w:val="147"/>
        <w:ind w:left="0" w:leftChars="0" w:firstLine="0"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8.7</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无有效行驶证</w:t>
      </w:r>
    </w:p>
    <w:p w14:paraId="58CF32DC">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14:paraId="1FDF062E">
      <w:pPr>
        <w:pStyle w:val="148"/>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8.8</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艾滋病（AIDS）或艾滋病病毒（HIV）</w:t>
      </w:r>
    </w:p>
    <w:p w14:paraId="49FCC789">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艾滋病病毒指人类免疫缺陷病毒，英文缩写为HIV。艾滋病指人类免疫缺陷病毒引起的获得性免疫缺陷综合征，英文缩写为AIDS。 </w:t>
      </w:r>
    </w:p>
    <w:p w14:paraId="017FAEC9">
      <w:pPr>
        <w:pStyle w:val="147"/>
        <w:ind w:left="853" w:leftChars="406"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p>
    <w:p w14:paraId="1A610A99">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8.9</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每次意外伤害限额</w:t>
      </w:r>
    </w:p>
    <w:p w14:paraId="17E03E31">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10BE9C08">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14:paraId="7B749FE7">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8.10</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现金价值</w:t>
      </w:r>
    </w:p>
    <w:p w14:paraId="442763EE">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除另有约定外，现金价值=保险费×[1-(保险单生效天数/保险期间天数)]×75%。经过天数不足一天的按一天计算。</w:t>
      </w:r>
    </w:p>
    <w:p w14:paraId="36317F32">
      <w:pPr>
        <w:pStyle w:val="148"/>
        <w:tabs>
          <w:tab w:val="clear" w:pos="840"/>
        </w:tabs>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8.11</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保险金申请人</w:t>
      </w:r>
    </w:p>
    <w:p w14:paraId="23E983EC">
      <w:pPr>
        <w:pStyle w:val="147"/>
        <w:ind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身故保险金申请人是指受益人或被保险人的继承人或依法享有保险金请求权的其他自然人；其他保险金申请人是指被保险人。</w:t>
      </w:r>
    </w:p>
    <w:p w14:paraId="5076B7A5">
      <w:pPr>
        <w:jc w:val="center"/>
        <w:rPr>
          <w:rFonts w:hint="eastAsia" w:ascii="仿宋" w:hAnsi="仿宋" w:eastAsia="仿宋" w:cs="仿宋"/>
          <w:b/>
          <w:color w:val="000000" w:themeColor="text1"/>
          <w:sz w:val="32"/>
          <w:szCs w:val="32"/>
          <w14:textFill>
            <w14:solidFill>
              <w14:schemeClr w14:val="tx1"/>
            </w14:solidFill>
          </w14:textFill>
        </w:rPr>
      </w:pPr>
    </w:p>
    <w:p w14:paraId="757016A5">
      <w:pPr>
        <w:adjustRightInd w:val="0"/>
        <w:snapToGrid w:val="0"/>
        <w:jc w:val="center"/>
        <w:rPr>
          <w:rFonts w:hint="eastAsia" w:ascii="仿宋" w:hAnsi="仿宋" w:eastAsia="仿宋" w:cs="仿宋"/>
          <w:b/>
          <w:bCs/>
          <w:color w:val="000000" w:themeColor="text1"/>
          <w:kern w:val="44"/>
          <w:sz w:val="28"/>
          <w:szCs w:val="21"/>
          <w14:textFill>
            <w14:solidFill>
              <w14:schemeClr w14:val="tx1"/>
            </w14:solidFill>
          </w14:textFill>
        </w:rPr>
      </w:pPr>
      <w:r>
        <w:rPr>
          <w:rFonts w:hint="eastAsia" w:ascii="仿宋" w:hAnsi="仿宋" w:eastAsia="仿宋" w:cs="仿宋"/>
          <w:b/>
          <w:bCs/>
          <w:color w:val="000000" w:themeColor="text1"/>
          <w:kern w:val="44"/>
          <w:sz w:val="28"/>
          <w:szCs w:val="21"/>
          <w14:textFill>
            <w14:solidFill>
              <w14:schemeClr w14:val="tx1"/>
            </w14:solidFill>
          </w14:textFill>
        </w:rPr>
        <w:t>附加建筑施工人员意外伤害医疗保险条款</w:t>
      </w:r>
    </w:p>
    <w:p w14:paraId="6821B2BF">
      <w:pPr>
        <w:adjustRightInd w:val="0"/>
        <w:snapToGrid w:val="0"/>
        <w:jc w:val="center"/>
        <w:rPr>
          <w:rFonts w:hint="eastAsia" w:ascii="仿宋" w:hAnsi="仿宋" w:eastAsia="仿宋" w:cs="仿宋"/>
          <w:b/>
          <w:bCs/>
          <w:color w:val="000000" w:themeColor="text1"/>
          <w:sz w:val="28"/>
          <w:szCs w:val="21"/>
          <w14:textFill>
            <w14:solidFill>
              <w14:schemeClr w14:val="tx1"/>
            </w14:solidFill>
          </w14:textFill>
        </w:rPr>
      </w:pPr>
      <w:r>
        <w:rPr>
          <w:rFonts w:hint="eastAsia" w:ascii="仿宋" w:hAnsi="仿宋" w:eastAsia="仿宋" w:cs="仿宋"/>
          <w:snapToGrid w:val="0"/>
          <w:color w:val="000000" w:themeColor="text1"/>
          <w:szCs w:val="21"/>
          <w14:textFill>
            <w14:solidFill>
              <w14:schemeClr w14:val="tx1"/>
            </w14:solidFill>
          </w14:textFill>
        </w:rPr>
        <w:t>（此条款为参考样本，最终条款将采用中选公司的报备条款）</w:t>
      </w:r>
    </w:p>
    <w:p w14:paraId="6FD33E7F">
      <w:pPr>
        <w:keepNext/>
        <w:keepLines/>
        <w:tabs>
          <w:tab w:val="left" w:pos="945"/>
        </w:tabs>
        <w:spacing w:line="400" w:lineRule="exact"/>
        <w:jc w:val="center"/>
        <w:rPr>
          <w:rFonts w:hint="eastAsia" w:ascii="仿宋" w:hAnsi="仿宋" w:eastAsia="仿宋" w:cs="仿宋"/>
          <w:b/>
          <w:bCs/>
          <w:color w:val="000000" w:themeColor="text1"/>
          <w:kern w:val="44"/>
          <w:sz w:val="28"/>
          <w:szCs w:val="21"/>
          <w14:textFill>
            <w14:solidFill>
              <w14:schemeClr w14:val="tx1"/>
            </w14:solidFill>
          </w14:textFill>
        </w:rPr>
      </w:pPr>
    </w:p>
    <w:p w14:paraId="16118AAC">
      <w:pPr>
        <w:keepNext/>
        <w:keepLines/>
        <w:tabs>
          <w:tab w:val="left" w:pos="945"/>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1</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总则</w:t>
      </w:r>
    </w:p>
    <w:p w14:paraId="3A0197C4">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投保附加险的条件</w:t>
      </w:r>
    </w:p>
    <w:p w14:paraId="6A280547">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本条款为本保险单约定的意外健康险主险的附加险条款。只有在投保了主险的基础上，方可投保本附加险。</w:t>
      </w:r>
    </w:p>
    <w:p w14:paraId="1C5F7526">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主险与附加险关系</w:t>
      </w:r>
    </w:p>
    <w:p w14:paraId="151DEC0E">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14:paraId="37F57FDF">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1.3</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受益人</w:t>
      </w:r>
    </w:p>
    <w:p w14:paraId="60375CFC">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除另有约定外，本保险合同保险金的受益人为被保险人本人。</w:t>
      </w:r>
    </w:p>
    <w:p w14:paraId="46F71A9F">
      <w:pPr>
        <w:keepNext/>
        <w:keepLines/>
        <w:tabs>
          <w:tab w:val="left" w:pos="945"/>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2</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保障内容</w:t>
      </w:r>
    </w:p>
    <w:p w14:paraId="10C50EE5">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保险责任</w:t>
      </w:r>
    </w:p>
    <w:p w14:paraId="72D92574">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被保险人自</w:t>
      </w:r>
      <w:r>
        <w:fldChar w:fldCharType="begin"/>
      </w:r>
      <w:r>
        <w:instrText xml:space="preserve"> HYPERLINK \l "_4.1_获得被保资格" </w:instrText>
      </w:r>
      <w:r>
        <w:fldChar w:fldCharType="separate"/>
      </w:r>
      <w:r>
        <w:rPr>
          <w:rFonts w:hint="eastAsia" w:ascii="仿宋" w:hAnsi="仿宋" w:eastAsia="仿宋" w:cs="仿宋"/>
          <w:color w:val="000000" w:themeColor="text1"/>
          <w:sz w:val="24"/>
          <w:szCs w:val="24"/>
          <w:u w:val="single"/>
          <w14:textFill>
            <w14:solidFill>
              <w14:schemeClr w14:val="tx1"/>
            </w14:solidFill>
          </w14:textFill>
        </w:rPr>
        <w:t>获得</w:t>
      </w:r>
      <w:r>
        <w:rPr>
          <w:rFonts w:hint="eastAsia" w:ascii="仿宋" w:hAnsi="仿宋" w:eastAsia="仿宋" w:cs="仿宋"/>
          <w:b/>
          <w:color w:val="000000" w:themeColor="text1"/>
          <w:sz w:val="24"/>
          <w:szCs w:val="24"/>
          <w:u w:val="single"/>
          <w14:textFill>
            <w14:solidFill>
              <w14:schemeClr w14:val="tx1"/>
            </w14:solidFill>
          </w14:textFill>
        </w:rPr>
        <w:t>被保资格</w:t>
      </w:r>
      <w:r>
        <w:rPr>
          <w:rFonts w:hint="eastAsia" w:ascii="仿宋" w:hAnsi="仿宋" w:eastAsia="仿宋" w:cs="仿宋"/>
          <w:color w:val="000000" w:themeColor="text1"/>
          <w:sz w:val="24"/>
          <w:szCs w:val="24"/>
          <w:u w:val="single"/>
          <w14:textFill>
            <w14:solidFill>
              <w14:schemeClr w14:val="tx1"/>
            </w14:solidFill>
          </w14:textFill>
        </w:rPr>
        <w:t>（见释义）</w:t>
      </w:r>
      <w:r>
        <w:rPr>
          <w:rFonts w:hint="eastAsia" w:ascii="仿宋" w:hAnsi="仿宋" w:eastAsia="仿宋" w:cs="仿宋"/>
          <w:color w:val="000000" w:themeColor="text1"/>
          <w:sz w:val="24"/>
          <w:szCs w:val="24"/>
          <w:u w:val="single"/>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之日起在保险期间内遭受主险责任范围内的</w:t>
      </w:r>
      <w:r>
        <w:rPr>
          <w:rFonts w:hint="eastAsia" w:ascii="仿宋" w:hAnsi="仿宋" w:eastAsia="仿宋" w:cs="仿宋"/>
          <w:b/>
          <w:color w:val="000000" w:themeColor="text1"/>
          <w:sz w:val="24"/>
          <w:szCs w:val="24"/>
          <w14:textFill>
            <w14:solidFill>
              <w14:schemeClr w14:val="tx1"/>
            </w14:solidFill>
          </w14:textFill>
        </w:rPr>
        <w:t>意外伤害（见释义）</w:t>
      </w:r>
      <w:r>
        <w:rPr>
          <w:rFonts w:hint="eastAsia" w:ascii="仿宋" w:hAnsi="仿宋" w:eastAsia="仿宋" w:cs="仿宋"/>
          <w:color w:val="000000" w:themeColor="text1"/>
          <w:sz w:val="24"/>
          <w:szCs w:val="24"/>
          <w14:textFill>
            <w14:solidFill>
              <w14:schemeClr w14:val="tx1"/>
            </w14:solidFill>
          </w14:textFill>
        </w:rPr>
        <w:t>，并因该意外伤害在保险期间内在</w:t>
      </w:r>
      <w:r>
        <w:fldChar w:fldCharType="begin"/>
      </w:r>
      <w:r>
        <w:instrText xml:space="preserve"> HYPERLINK \l "_4.2__" </w:instrText>
      </w:r>
      <w:r>
        <w:fldChar w:fldCharType="separate"/>
      </w:r>
      <w:r>
        <w:rPr>
          <w:rFonts w:hint="eastAsia" w:ascii="仿宋" w:hAnsi="仿宋" w:eastAsia="仿宋" w:cs="仿宋"/>
          <w:b/>
          <w:color w:val="000000" w:themeColor="text1"/>
          <w:sz w:val="24"/>
          <w:szCs w:val="24"/>
          <w14:textFill>
            <w14:solidFill>
              <w14:schemeClr w14:val="tx1"/>
            </w14:solidFill>
          </w14:textFill>
        </w:rPr>
        <w:t>指定医疗机构</w:t>
      </w:r>
      <w:r>
        <w:rPr>
          <w:rFonts w:hint="eastAsia" w:ascii="仿宋" w:hAnsi="仿宋" w:eastAsia="仿宋" w:cs="仿宋"/>
          <w:color w:val="000000" w:themeColor="text1"/>
          <w:sz w:val="24"/>
          <w:szCs w:val="24"/>
          <w14:textFill>
            <w14:solidFill>
              <w14:schemeClr w14:val="tx1"/>
            </w14:solidFill>
          </w14:textFill>
        </w:rPr>
        <w:t>（见释义）</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进行治疗，保险人按下列约定给付意外医疗保险金：</w:t>
      </w:r>
    </w:p>
    <w:p w14:paraId="0F7ED12C">
      <w:pPr>
        <w:widowControl w:val="0"/>
        <w:numPr>
          <w:ilvl w:val="0"/>
          <w:numId w:val="6"/>
        </w:numPr>
        <w:adjustRightInd w:val="0"/>
        <w:snapToGrid w:val="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对于被保险人每次因该意外伤害所支出的</w:t>
      </w:r>
      <w:r>
        <w:fldChar w:fldCharType="begin"/>
      </w:r>
      <w:r>
        <w:instrText xml:space="preserve"> HYPERLINK \l "_4.3_必需且合理" </w:instrText>
      </w:r>
      <w:r>
        <w:fldChar w:fldCharType="separate"/>
      </w:r>
      <w:r>
        <w:rPr>
          <w:rFonts w:hint="eastAsia" w:ascii="仿宋" w:hAnsi="仿宋" w:eastAsia="仿宋" w:cs="仿宋"/>
          <w:b/>
          <w:color w:val="000000" w:themeColor="text1"/>
          <w:sz w:val="24"/>
          <w:szCs w:val="24"/>
          <w:u w:val="single"/>
          <w14:textFill>
            <w14:solidFill>
              <w14:schemeClr w14:val="tx1"/>
            </w14:solidFill>
          </w14:textFill>
        </w:rPr>
        <w:t>必需且合理</w:t>
      </w:r>
      <w:r>
        <w:rPr>
          <w:rFonts w:hint="eastAsia" w:ascii="仿宋" w:hAnsi="仿宋" w:eastAsia="仿宋" w:cs="仿宋"/>
          <w:color w:val="000000" w:themeColor="text1"/>
          <w:sz w:val="24"/>
          <w:szCs w:val="24"/>
          <w:u w:val="single"/>
          <w14:textFill>
            <w14:solidFill>
              <w14:schemeClr w14:val="tx1"/>
            </w14:solidFill>
          </w14:textFill>
        </w:rPr>
        <w:t>（见释义）</w:t>
      </w:r>
      <w:r>
        <w:rPr>
          <w:rFonts w:hint="eastAsia" w:ascii="仿宋" w:hAnsi="仿宋" w:eastAsia="仿宋" w:cs="仿宋"/>
          <w:color w:val="000000" w:themeColor="text1"/>
          <w:sz w:val="24"/>
          <w:szCs w:val="24"/>
          <w:u w:val="single"/>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cs="仿宋"/>
          <w:b/>
          <w:color w:val="000000" w:themeColor="text1"/>
          <w:sz w:val="24"/>
          <w:szCs w:val="24"/>
          <w:u w:val="single"/>
          <w14:textFill>
            <w14:solidFill>
              <w14:schemeClr w14:val="tx1"/>
            </w14:solidFill>
          </w14:textFill>
        </w:rPr>
        <w:t>社会基本医疗保险</w:t>
      </w:r>
      <w:r>
        <w:rPr>
          <w:rFonts w:hint="eastAsia" w:ascii="仿宋" w:hAnsi="仿宋" w:eastAsia="仿宋" w:cs="仿宋"/>
          <w:color w:val="000000" w:themeColor="text1"/>
          <w:sz w:val="24"/>
          <w:szCs w:val="24"/>
          <w:u w:val="single"/>
          <w14:textFill>
            <w14:solidFill>
              <w14:schemeClr w14:val="tx1"/>
            </w14:solidFill>
          </w14:textFill>
        </w:rPr>
        <w:t>（见释义）</w:t>
      </w:r>
      <w:r>
        <w:rPr>
          <w:rFonts w:hint="eastAsia" w:ascii="仿宋" w:hAnsi="仿宋" w:eastAsia="仿宋" w:cs="仿宋"/>
          <w:color w:val="000000" w:themeColor="text1"/>
          <w:sz w:val="24"/>
          <w:szCs w:val="24"/>
          <w:u w:val="single"/>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报销范围的医疗费用</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0F2B4C8B">
      <w:pPr>
        <w:widowControl w:val="0"/>
        <w:numPr>
          <w:ilvl w:val="0"/>
          <w:numId w:val="6"/>
        </w:numPr>
        <w:adjustRightInd w:val="0"/>
        <w:snapToGrid w:val="0"/>
        <w:ind w:left="1625" w:leftChars="4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保险期间届满被保险人治疗仍未结束的，保险人所负保险责任期限可按下列约定延长：</w:t>
      </w:r>
      <w:r>
        <w:rPr>
          <w:rFonts w:hint="eastAsia" w:ascii="仿宋" w:hAnsi="仿宋" w:eastAsia="仿宋" w:cs="仿宋"/>
          <w:b/>
          <w:color w:val="000000" w:themeColor="text1"/>
          <w:sz w:val="24"/>
          <w:szCs w:val="24"/>
          <w14:textFill>
            <w14:solidFill>
              <w14:schemeClr w14:val="tx1"/>
            </w14:solidFill>
          </w14:textFill>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cs="仿宋"/>
          <w:b/>
          <w:color w:val="000000" w:themeColor="text1"/>
          <w:sz w:val="24"/>
          <w:szCs w:val="24"/>
          <w:u w:val="single"/>
          <w14:textFill>
            <w14:solidFill>
              <w14:schemeClr w14:val="tx1"/>
            </w14:solidFill>
          </w14:textFill>
        </w:rPr>
        <w:t>住院</w:t>
      </w:r>
      <w:r>
        <w:rPr>
          <w:rFonts w:hint="eastAsia" w:ascii="仿宋" w:hAnsi="仿宋" w:eastAsia="仿宋" w:cs="仿宋"/>
          <w:color w:val="000000" w:themeColor="text1"/>
          <w:sz w:val="24"/>
          <w:szCs w:val="24"/>
          <w:u w:val="single"/>
          <w14:textFill>
            <w14:solidFill>
              <w14:schemeClr w14:val="tx1"/>
            </w14:solidFill>
          </w14:textFill>
        </w:rPr>
        <w:t>（见释义）</w:t>
      </w:r>
      <w:r>
        <w:rPr>
          <w:rFonts w:hint="eastAsia" w:ascii="仿宋" w:hAnsi="仿宋" w:eastAsia="仿宋" w:cs="仿宋"/>
          <w:color w:val="000000" w:themeColor="text1"/>
          <w:sz w:val="24"/>
          <w:szCs w:val="24"/>
          <w:u w:val="single"/>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治疗的，自保险期间届满次日起计算，至出院之日止，最长以住院延长日数为限。</w:t>
      </w:r>
      <w:r>
        <w:rPr>
          <w:rFonts w:hint="eastAsia" w:ascii="仿宋" w:hAnsi="仿宋" w:eastAsia="仿宋" w:cs="仿宋"/>
          <w:color w:val="000000" w:themeColor="text1"/>
          <w:sz w:val="24"/>
          <w:szCs w:val="24"/>
          <w14:textFill>
            <w14:solidFill>
              <w14:schemeClr w14:val="tx1"/>
            </w14:solidFill>
          </w14:textFill>
        </w:rPr>
        <w:t>该“门诊急诊延长日数”、“住院延长日数”以保险单载明为准；若保险单未载明的，则该“门诊急诊延长日数”视为15日（含）、“住院延长日数”视为90日（含）。</w:t>
      </w:r>
    </w:p>
    <w:p w14:paraId="0B2435E2">
      <w:pPr>
        <w:widowControl w:val="0"/>
        <w:numPr>
          <w:ilvl w:val="0"/>
          <w:numId w:val="6"/>
        </w:numPr>
        <w:adjustRightInd w:val="0"/>
        <w:snapToGrid w:val="0"/>
        <w:ind w:left="1625" w:leftChars="4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保险人所负给付意外医疗保险金的责任以本附加险合同项下的保险金额为限</w:t>
      </w:r>
      <w:r>
        <w:rPr>
          <w:rFonts w:hint="eastAsia" w:ascii="仿宋" w:hAnsi="仿宋" w:eastAsia="仿宋" w:cs="仿宋"/>
          <w:color w:val="000000" w:themeColor="text1"/>
          <w:sz w:val="24"/>
          <w:szCs w:val="24"/>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14:paraId="0733DA39">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补偿原则</w:t>
      </w:r>
    </w:p>
    <w:p w14:paraId="6B477C3E">
      <w:pPr>
        <w:adjustRightInd w:val="0"/>
        <w:snapToGrid w:val="0"/>
        <w:ind w:left="945" w:leftChars="450"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307657ED">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责任免除</w:t>
      </w:r>
    </w:p>
    <w:p w14:paraId="4717ED3F">
      <w:pPr>
        <w:keepNext/>
        <w:keepLines/>
        <w:tabs>
          <w:tab w:val="left" w:pos="1134"/>
        </w:tabs>
        <w:ind w:left="1132" w:leftChars="1" w:hanging="1130" w:hangingChars="46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本附加险所适用主险条款中列明的“责任免除”事项，也适用于本附加险合同，保险人不承担给付保险金责任。</w:t>
      </w:r>
    </w:p>
    <w:p w14:paraId="7BF57508">
      <w:pPr>
        <w:keepNext/>
        <w:keepLines/>
        <w:tabs>
          <w:tab w:val="left" w:pos="993"/>
        </w:tabs>
        <w:ind w:left="1132" w:leftChars="1" w:hanging="1130" w:hangingChars="46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因下列情形之一，导致被保险人支出医疗费用的，保险人不承担给付保险金责任：</w:t>
      </w:r>
    </w:p>
    <w:p w14:paraId="1297AA5F">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被保险人无有效资质操作施工设备；</w:t>
      </w:r>
    </w:p>
    <w:p w14:paraId="5F6FB8BB">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投保人对被保险人的故意杀害、故意伤害；</w:t>
      </w:r>
    </w:p>
    <w:p w14:paraId="5C0EBCF1">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被保险人故意自伤或自杀；</w:t>
      </w:r>
    </w:p>
    <w:p w14:paraId="3C734FAE">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因被保险人挑衅或故意行为而导致的打斗、被袭击或被谋杀；</w:t>
      </w:r>
    </w:p>
    <w:p w14:paraId="2EC48FCB">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被保险人妊娠、流产、分娩、药物过敏；</w:t>
      </w:r>
    </w:p>
    <w:p w14:paraId="45CD2075">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被保险人接受包括美容、整容、整形手术在内的任何医疗行为而造成的意外；</w:t>
      </w:r>
    </w:p>
    <w:p w14:paraId="69630DCE">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被保险人未遵医嘱服用、涂用、注射药物，但按使用说明的规定使用非处方药不在此限；</w:t>
      </w:r>
    </w:p>
    <w:p w14:paraId="181587DB">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被保险人受酒精、毒品、管制药物的影响，但遵医嘱使用药物的情形不在此限；</w:t>
      </w:r>
    </w:p>
    <w:p w14:paraId="0D09A53E">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任何生物、化学、原子能武器，原子能或核能装置所造成的爆炸、灼伤、污染或辐射；</w:t>
      </w:r>
    </w:p>
    <w:p w14:paraId="4614F658">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战争、军事冲突、暴乱或武装叛乱、恐怖袭击；</w:t>
      </w:r>
    </w:p>
    <w:p w14:paraId="2D3B5800">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被保险人因医疗事故</w:t>
      </w:r>
      <w:r>
        <w:rPr>
          <w:rFonts w:hint="eastAsia" w:ascii="仿宋" w:hAnsi="仿宋" w:eastAsia="仿宋" w:cs="仿宋"/>
          <w:b/>
          <w:bCs/>
          <w:color w:val="000000" w:themeColor="text1"/>
          <w:sz w:val="24"/>
          <w:szCs w:val="24"/>
          <w14:textFill>
            <w14:solidFill>
              <w14:schemeClr w14:val="tx1"/>
            </w14:solidFill>
          </w14:textFill>
        </w:rPr>
        <w:t>（见释义）</w:t>
      </w:r>
      <w:r>
        <w:rPr>
          <w:rFonts w:hint="eastAsia" w:ascii="仿宋" w:hAnsi="仿宋" w:eastAsia="仿宋" w:cs="仿宋"/>
          <w:b/>
          <w:color w:val="000000" w:themeColor="text1"/>
          <w:sz w:val="24"/>
          <w:szCs w:val="24"/>
          <w14:textFill>
            <w14:solidFill>
              <w14:schemeClr w14:val="tx1"/>
            </w14:solidFill>
          </w14:textFill>
        </w:rPr>
        <w:t>、药物过敏或精神和行为障碍（以世界卫生组织颁布的《疾病和有关健康问题的国际统计分类（ICD-10）》为准）导致的伤害；</w:t>
      </w:r>
    </w:p>
    <w:p w14:paraId="58ABBD28">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疾病，包括但不限于高原反应、中暑、猝死</w:t>
      </w:r>
      <w:r>
        <w:rPr>
          <w:rFonts w:hint="eastAsia" w:ascii="仿宋" w:hAnsi="仿宋" w:eastAsia="仿宋" w:cs="仿宋"/>
          <w:b/>
          <w:bCs/>
          <w:color w:val="000000" w:themeColor="text1"/>
          <w:sz w:val="24"/>
          <w:szCs w:val="24"/>
          <w14:textFill>
            <w14:solidFill>
              <w14:schemeClr w14:val="tx1"/>
            </w14:solidFill>
          </w14:textFill>
        </w:rPr>
        <w:t>（见释义）</w:t>
      </w:r>
      <w:r>
        <w:rPr>
          <w:rFonts w:hint="eastAsia" w:ascii="仿宋" w:hAnsi="仿宋" w:eastAsia="仿宋" w:cs="仿宋"/>
          <w:b/>
          <w:color w:val="000000" w:themeColor="text1"/>
          <w:sz w:val="24"/>
          <w:szCs w:val="24"/>
          <w14:textFill>
            <w14:solidFill>
              <w14:schemeClr w14:val="tx1"/>
            </w14:solidFill>
          </w14:textFill>
        </w:rPr>
        <w:t>；</w:t>
      </w:r>
    </w:p>
    <w:p w14:paraId="4F849A78">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非因意外伤害导致的细菌、病毒或其他病原体导致的感染（但因意外伤害致有伤口而发生感染者除外）；</w:t>
      </w:r>
    </w:p>
    <w:p w14:paraId="2D26DFDC">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保险人非因意外伤害而进行的整容、整形手术，以及因任何原因进行的美容；</w:t>
      </w:r>
    </w:p>
    <w:p w14:paraId="4766D4D6">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14:paraId="4EFFEE62">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w:t>
      </w:r>
      <w:r>
        <w:rPr>
          <w:rFonts w:hint="eastAsia" w:ascii="仿宋" w:hAnsi="仿宋" w:eastAsia="仿宋" w:cs="仿宋"/>
          <w:b/>
          <w:bCs/>
          <w:color w:val="000000" w:themeColor="text1"/>
          <w:sz w:val="24"/>
          <w:szCs w:val="24"/>
          <w14:textFill>
            <w14:solidFill>
              <w14:schemeClr w14:val="tx1"/>
            </w14:solidFill>
          </w14:textFill>
        </w:rPr>
        <w:t>进行一般身体检查、疗养、特别护理、静养、康复性治疗、物理治疗、心理治疗或预防性治疗；</w:t>
      </w:r>
    </w:p>
    <w:p w14:paraId="4B68FADF">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未经医生处方自行购买药品；在非本保险合同指定医疗机构的药房购买药品；</w:t>
      </w:r>
    </w:p>
    <w:p w14:paraId="156D0B9D">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被保险人在投保前已有残疾的治疗和康复；</w:t>
      </w:r>
    </w:p>
    <w:p w14:paraId="13634E45">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被保险人在家自设病床治疗</w:t>
      </w:r>
      <w:r>
        <w:rPr>
          <w:rFonts w:hint="eastAsia" w:ascii="仿宋" w:hAnsi="仿宋" w:eastAsia="仿宋" w:cs="仿宋"/>
          <w:b/>
          <w:color w:val="000000" w:themeColor="text1"/>
          <w:sz w:val="24"/>
          <w:szCs w:val="24"/>
          <w14:textFill>
            <w14:solidFill>
              <w14:schemeClr w14:val="tx1"/>
            </w14:solidFill>
          </w14:textFill>
        </w:rPr>
        <w:t>；</w:t>
      </w:r>
    </w:p>
    <w:p w14:paraId="63BE6470">
      <w:pPr>
        <w:widowControl w:val="0"/>
        <w:numPr>
          <w:ilvl w:val="0"/>
          <w:numId w:val="7"/>
        </w:numPr>
        <w:adjustRightInd w:val="0"/>
        <w:snapToGrid w:val="0"/>
        <w:ind w:left="1625" w:leftChars="450" w:hanging="68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挂床住院（见释义）</w:t>
      </w:r>
      <w:r>
        <w:rPr>
          <w:rFonts w:hint="eastAsia" w:ascii="仿宋" w:hAnsi="仿宋" w:eastAsia="仿宋" w:cs="仿宋"/>
          <w:b/>
          <w:bCs/>
          <w:color w:val="000000" w:themeColor="text1"/>
          <w:sz w:val="24"/>
          <w:szCs w:val="24"/>
          <w14:textFill>
            <w14:solidFill>
              <w14:schemeClr w14:val="tx1"/>
            </w14:solidFill>
          </w14:textFill>
        </w:rPr>
        <w:fldChar w:fldCharType="end"/>
      </w:r>
      <w:r>
        <w:rPr>
          <w:rFonts w:hint="eastAsia" w:ascii="仿宋" w:hAnsi="仿宋" w:eastAsia="仿宋" w:cs="仿宋"/>
          <w:b/>
          <w:bCs/>
          <w:color w:val="000000" w:themeColor="text1"/>
          <w:sz w:val="24"/>
          <w:szCs w:val="24"/>
          <w14:textFill>
            <w14:solidFill>
              <w14:schemeClr w14:val="tx1"/>
            </w14:solidFill>
          </w14:textFill>
        </w:rPr>
        <w:t>或应当出院但拒不出院而造成的延长住院。</w:t>
      </w:r>
    </w:p>
    <w:p w14:paraId="1A1FFF72">
      <w:pPr>
        <w:keepNext/>
        <w:keepLine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2.3.3</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 xml:space="preserve"> 对于本附加险合同载明的免赔额，保险人不承担给付保险金的责任。</w:t>
      </w:r>
    </w:p>
    <w:p w14:paraId="58977B53">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2.4</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保险金额</w:t>
      </w:r>
    </w:p>
    <w:p w14:paraId="466300DC">
      <w:pPr>
        <w:adjustRightInd w:val="0"/>
        <w:snapToGrid w:val="0"/>
        <w:ind w:left="945" w:leftChars="450"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每一被保险人的保险金额是保险人承担给付该被保险人保险金责任的最高限额。</w:t>
      </w:r>
    </w:p>
    <w:p w14:paraId="5F24CC5D">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14:paraId="21C100D3">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保险金额不得超过主险合同保险金额。</w:t>
      </w:r>
    </w:p>
    <w:p w14:paraId="04496DDB">
      <w:pPr>
        <w:adjustRightInd w:val="0"/>
        <w:snapToGrid w:val="0"/>
        <w:ind w:left="945" w:leftChars="450"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每一被保险人的保险金额一经确定，在保险期间内不得变更。</w:t>
      </w:r>
    </w:p>
    <w:p w14:paraId="10081DD0">
      <w:pPr>
        <w:keepNext/>
        <w:keepLines/>
        <w:tabs>
          <w:tab w:val="left" w:pos="945"/>
          <w:tab w:val="left" w:pos="993"/>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3</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保险金申请</w:t>
      </w:r>
    </w:p>
    <w:p w14:paraId="226C7155">
      <w:pPr>
        <w:adjustRightInd w:val="0"/>
        <w:snapToGrid w:val="0"/>
        <w:ind w:left="991" w:leftChars="472"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保险金申请人（见释义）</w:t>
      </w:r>
      <w:r>
        <w:rPr>
          <w:rFonts w:hint="eastAsia" w:ascii="仿宋" w:hAnsi="仿宋" w:eastAsia="仿宋" w:cs="仿宋"/>
          <w:color w:val="000000" w:themeColor="text1"/>
          <w:sz w:val="24"/>
          <w:szCs w:val="24"/>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color w:val="000000" w:themeColor="text1"/>
          <w:sz w:val="24"/>
          <w:szCs w:val="24"/>
          <w14:textFill>
            <w14:solidFill>
              <w14:schemeClr w14:val="tx1"/>
            </w14:solidFill>
          </w14:textFill>
        </w:rPr>
        <w:t>保险金申请人未能提供有关材料，导致保险人无法核实该申请的真实性的，保险人对无法核实部分不承担给付保险金的责任。</w:t>
      </w:r>
    </w:p>
    <w:p w14:paraId="35448945">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保险金给付申请书；</w:t>
      </w:r>
    </w:p>
    <w:p w14:paraId="2152E92B">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保险单及投保单位证明；</w:t>
      </w:r>
    </w:p>
    <w:p w14:paraId="04C7ECF1">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保险金申请人、被保险人身份证明；</w:t>
      </w:r>
    </w:p>
    <w:p w14:paraId="04D9969F">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指定医疗机构出具的医疗费用发票/收据、费用明细清单/帐、病历、出院小结、诊断证明及其他医疗记录等；</w:t>
      </w:r>
    </w:p>
    <w:p w14:paraId="2A7406AA">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施工单位出具的被保险人的人事证明或聘用合同证明；</w:t>
      </w:r>
    </w:p>
    <w:p w14:paraId="40306460">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1B878EB2">
      <w:pPr>
        <w:widowControl w:val="0"/>
        <w:numPr>
          <w:ilvl w:val="0"/>
          <w:numId w:val="8"/>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保险金申请人所能提供的与确认保险事故的性质、原因、损失程度等有关的其他证明和资料。</w:t>
      </w:r>
    </w:p>
    <w:p w14:paraId="3A79F1A5">
      <w:pPr>
        <w:keepNext/>
        <w:keepLines/>
        <w:tabs>
          <w:tab w:val="left" w:pos="945"/>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4</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释义</w:t>
      </w:r>
    </w:p>
    <w:p w14:paraId="73381C82">
      <w:pPr>
        <w:keepNext/>
        <w:keepLines/>
        <w:tabs>
          <w:tab w:val="left" w:pos="945"/>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仿宋"/>
          <w:b/>
          <w:bCs/>
          <w:color w:val="000000" w:themeColor="text1"/>
          <w:sz w:val="24"/>
          <w:szCs w:val="24"/>
          <w:u w:val="single"/>
          <w14:textFill>
            <w14:solidFill>
              <w14:schemeClr w14:val="tx1"/>
            </w14:solidFill>
          </w14:textFill>
        </w:rPr>
        <w:t>4.1</w:t>
      </w:r>
      <w:r>
        <w:rPr>
          <w:rFonts w:hint="eastAsia" w:ascii="仿宋" w:hAnsi="仿宋" w:eastAsia="仿宋" w:cs="仿宋"/>
          <w:b/>
          <w:bCs/>
          <w:color w:val="000000" w:themeColor="text1"/>
          <w:sz w:val="24"/>
          <w:szCs w:val="24"/>
          <w:u w:val="single"/>
          <w14:textFill>
            <w14:solidFill>
              <w14:schemeClr w14:val="tx1"/>
            </w14:solidFill>
          </w14:textFill>
        </w:rPr>
        <w:tab/>
      </w:r>
      <w:r>
        <w:rPr>
          <w:rFonts w:hint="eastAsia" w:ascii="仿宋" w:hAnsi="仿宋" w:eastAsia="仿宋" w:cs="仿宋"/>
          <w:b/>
          <w:bCs/>
          <w:color w:val="000000" w:themeColor="text1"/>
          <w:sz w:val="24"/>
          <w:szCs w:val="24"/>
          <w:u w:val="single"/>
          <w14:textFill>
            <w14:solidFill>
              <w14:schemeClr w14:val="tx1"/>
            </w14:solidFill>
          </w14:textFill>
        </w:rPr>
        <w:t>被保资格</w:t>
      </w:r>
      <w:r>
        <w:rPr>
          <w:rFonts w:hint="eastAsia" w:ascii="仿宋" w:hAnsi="仿宋" w:eastAsia="仿宋" w:cs="仿宋"/>
          <w:b/>
          <w:bCs/>
          <w:color w:val="000000" w:themeColor="text1"/>
          <w:sz w:val="24"/>
          <w:szCs w:val="24"/>
          <w:u w:val="single"/>
          <w14:textFill>
            <w14:solidFill>
              <w14:schemeClr w14:val="tx1"/>
            </w14:solidFill>
          </w14:textFill>
        </w:rPr>
        <w:fldChar w:fldCharType="end"/>
      </w:r>
    </w:p>
    <w:p w14:paraId="4AAA91B3">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0CA45E37">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被保险人因非保险事故身故的，</w:t>
      </w:r>
      <w:r>
        <w:rPr>
          <w:rFonts w:hint="eastAsia" w:ascii="仿宋" w:hAnsi="仿宋" w:eastAsia="仿宋" w:cs="仿宋"/>
          <w:b/>
          <w:color w:val="000000" w:themeColor="text1"/>
          <w:sz w:val="24"/>
          <w:szCs w:val="24"/>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s="仿宋"/>
          <w:color w:val="000000" w:themeColor="text1"/>
          <w:sz w:val="24"/>
          <w:szCs w:val="24"/>
          <w14:textFill>
            <w14:solidFill>
              <w14:schemeClr w14:val="tx1"/>
            </w14:solidFill>
          </w14:textFill>
        </w:rPr>
        <w:t>。</w:t>
      </w:r>
    </w:p>
    <w:p w14:paraId="18BF23D2">
      <w:pPr>
        <w:adjustRightInd w:val="0"/>
        <w:snapToGrid w:val="0"/>
        <w:ind w:left="945" w:leftChars="450"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本附加险合同保险期间终止，</w:t>
      </w:r>
      <w:r>
        <w:rPr>
          <w:rFonts w:hint="eastAsia" w:ascii="仿宋" w:hAnsi="仿宋" w:eastAsia="仿宋" w:cs="仿宋"/>
          <w:b/>
          <w:bCs/>
          <w:color w:val="000000" w:themeColor="text1"/>
          <w:sz w:val="24"/>
          <w:szCs w:val="24"/>
          <w14:textFill>
            <w14:solidFill>
              <w14:schemeClr w14:val="tx1"/>
            </w14:solidFill>
          </w14:textFill>
        </w:rPr>
        <w:t>则被保险人的被保资格终止，保险人对被保险人所承担的保险责任随即终止。</w:t>
      </w:r>
    </w:p>
    <w:p w14:paraId="77CDFFD5">
      <w:pPr>
        <w:adjustRightInd w:val="0"/>
        <w:snapToGrid w:val="0"/>
        <w:ind w:left="945" w:leftChars="450"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本附加险合同解除，</w:t>
      </w:r>
      <w:r>
        <w:rPr>
          <w:rFonts w:hint="eastAsia" w:ascii="仿宋" w:hAnsi="仿宋" w:eastAsia="仿宋" w:cs="仿宋"/>
          <w:b/>
          <w:bCs/>
          <w:color w:val="000000" w:themeColor="text1"/>
          <w:sz w:val="24"/>
          <w:szCs w:val="24"/>
          <w14:textFill>
            <w14:solidFill>
              <w14:schemeClr w14:val="tx1"/>
            </w14:solidFill>
          </w14:textFill>
        </w:rPr>
        <w:t>则自解除之日起被保险人的被保资格终止，保险人对被保险人所承担的保险责任随即终止。</w:t>
      </w:r>
    </w:p>
    <w:p w14:paraId="34DC98B3">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fldChar w:fldCharType="begin"/>
      </w:r>
      <w:r>
        <w:rPr>
          <w:rFonts w:hint="eastAsia" w:ascii="仿宋" w:hAnsi="仿宋" w:eastAsia="仿宋" w:cs="仿宋"/>
          <w:b/>
          <w:bCs/>
          <w:color w:val="000000" w:themeColor="text1"/>
          <w:sz w:val="24"/>
          <w:szCs w:val="24"/>
          <w14:textFill>
            <w14:solidFill>
              <w14:schemeClr w14:val="tx1"/>
            </w14:solidFill>
          </w14:textFill>
        </w:rPr>
        <w:instrText xml:space="preserve"> HYPERLINK  \l "_2.1_保险责任" </w:instrText>
      </w:r>
      <w:r>
        <w:rPr>
          <w:rFonts w:hint="eastAsia" w:ascii="仿宋" w:hAnsi="仿宋" w:eastAsia="仿宋" w:cs="仿宋"/>
          <w:b/>
          <w:bCs/>
          <w:color w:val="000000" w:themeColor="text1"/>
          <w:sz w:val="24"/>
          <w:szCs w:val="24"/>
          <w14:textFill>
            <w14:solidFill>
              <w14:schemeClr w14:val="tx1"/>
            </w14:solidFill>
          </w14:textFill>
        </w:rPr>
        <w:fldChar w:fldCharType="separate"/>
      </w:r>
      <w:r>
        <w:rPr>
          <w:rFonts w:hint="eastAsia" w:ascii="仿宋" w:hAnsi="仿宋" w:eastAsia="仿宋" w:cs="仿宋"/>
          <w:b/>
          <w:bCs/>
          <w:color w:val="000000" w:themeColor="text1"/>
          <w:sz w:val="24"/>
          <w:szCs w:val="24"/>
          <w:u w:val="single"/>
          <w14:textFill>
            <w14:solidFill>
              <w14:schemeClr w14:val="tx1"/>
            </w14:solidFill>
          </w14:textFill>
        </w:rPr>
        <w:t>4.2</w:t>
      </w:r>
      <w:r>
        <w:rPr>
          <w:rFonts w:hint="eastAsia" w:ascii="仿宋" w:hAnsi="仿宋" w:eastAsia="仿宋" w:cs="仿宋"/>
          <w:b/>
          <w:bCs/>
          <w:color w:val="000000" w:themeColor="text1"/>
          <w:sz w:val="24"/>
          <w:szCs w:val="24"/>
          <w:u w:val="single"/>
          <w14:textFill>
            <w14:solidFill>
              <w14:schemeClr w14:val="tx1"/>
            </w14:solidFill>
          </w14:textFill>
        </w:rPr>
        <w:tab/>
      </w:r>
      <w:r>
        <w:rPr>
          <w:rFonts w:hint="eastAsia" w:ascii="仿宋" w:hAnsi="仿宋" w:eastAsia="仿宋" w:cs="仿宋"/>
          <w:b/>
          <w:bCs/>
          <w:color w:val="000000" w:themeColor="text1"/>
          <w:sz w:val="24"/>
          <w:szCs w:val="24"/>
          <w:u w:val="single"/>
          <w14:textFill>
            <w14:solidFill>
              <w14:schemeClr w14:val="tx1"/>
            </w14:solidFill>
          </w14:textFill>
        </w:rPr>
        <w:t>指定医疗机构</w:t>
      </w:r>
    </w:p>
    <w:p w14:paraId="0DDACA7F">
      <w:pPr>
        <w:adjustRightInd w:val="0"/>
        <w:snapToGrid w:val="0"/>
        <w:ind w:left="991" w:leftChars="472"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除另有约定外，指定医疗机构指中华人民共和国境内</w:t>
      </w:r>
      <w:r>
        <w:rPr>
          <w:rFonts w:hint="eastAsia" w:ascii="仿宋" w:hAnsi="仿宋" w:eastAsia="仿宋" w:cs="仿宋"/>
          <w:b/>
          <w:color w:val="000000" w:themeColor="text1"/>
          <w:sz w:val="24"/>
          <w:szCs w:val="24"/>
          <w14:textFill>
            <w14:solidFill>
              <w14:schemeClr w14:val="tx1"/>
            </w14:solidFill>
          </w14:textFill>
        </w:rPr>
        <w:t>（不包括香港、澳门、台湾地区）</w:t>
      </w:r>
      <w:r>
        <w:rPr>
          <w:rFonts w:hint="eastAsia" w:ascii="仿宋" w:hAnsi="仿宋" w:eastAsia="仿宋" w:cs="仿宋"/>
          <w:color w:val="000000" w:themeColor="text1"/>
          <w:sz w:val="24"/>
          <w:szCs w:val="24"/>
          <w14:textFill>
            <w14:solidFill>
              <w14:schemeClr w14:val="tx1"/>
            </w14:solidFill>
          </w14:textFill>
        </w:rPr>
        <w:t>二级（含）及以上医院或保险人认可的医疗机构，且应符合下列所有条件：</w:t>
      </w:r>
    </w:p>
    <w:p w14:paraId="1D9717D8">
      <w:pPr>
        <w:adjustRightInd w:val="0"/>
        <w:snapToGrid w:val="0"/>
        <w:ind w:left="2088" w:leftChars="650"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b/>
          <w:color w:val="000000" w:themeColor="text1"/>
          <w:sz w:val="24"/>
          <w:szCs w:val="24"/>
          <w14:textFill>
            <w14:solidFill>
              <w14:schemeClr w14:val="tx1"/>
            </w14:solidFill>
          </w14:textFill>
        </w:rPr>
        <w:t>拥有合法经营执照；</w:t>
      </w:r>
    </w:p>
    <w:p w14:paraId="487A8BAA">
      <w:pPr>
        <w:adjustRightInd w:val="0"/>
        <w:snapToGrid w:val="0"/>
        <w:ind w:left="2088" w:leftChars="650"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b/>
          <w:color w:val="000000" w:themeColor="text1"/>
          <w:sz w:val="24"/>
          <w:szCs w:val="24"/>
          <w14:textFill>
            <w14:solidFill>
              <w14:schemeClr w14:val="tx1"/>
            </w14:solidFill>
          </w14:textFill>
        </w:rPr>
        <w:t>设立的主要目的为向受伤者和患病者提供留院治疗和护理服务；</w:t>
      </w:r>
    </w:p>
    <w:p w14:paraId="204CDC91">
      <w:pPr>
        <w:adjustRightInd w:val="0"/>
        <w:snapToGrid w:val="0"/>
        <w:ind w:left="2088" w:leftChars="650"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b/>
          <w:color w:val="000000" w:themeColor="text1"/>
          <w:sz w:val="24"/>
          <w:szCs w:val="24"/>
          <w14:textFill>
            <w14:solidFill>
              <w14:schemeClr w14:val="tx1"/>
            </w14:solidFill>
          </w14:textFill>
        </w:rPr>
        <w:t>有合格的医生和护士提供全日二十四小时的医疗和护理服务；</w:t>
      </w:r>
    </w:p>
    <w:p w14:paraId="3FB6580E">
      <w:pPr>
        <w:adjustRightInd w:val="0"/>
        <w:snapToGrid w:val="0"/>
        <w:ind w:left="2088" w:leftChars="650"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b/>
          <w:color w:val="000000" w:themeColor="text1"/>
          <w:sz w:val="24"/>
          <w:szCs w:val="24"/>
          <w14:textFill>
            <w14:solidFill>
              <w14:schemeClr w14:val="tx1"/>
            </w14:solidFill>
          </w14:textFill>
        </w:rPr>
        <w:t>非主要作为康复医院、诊所、护理、疗养、戒酒、戒毒或类似的医疗机构。</w:t>
      </w:r>
    </w:p>
    <w:p w14:paraId="515CDF76">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投保人和保险人双方还可以约定指定医疗机构的条件、范围等，并在保险合同中载明。</w:t>
      </w:r>
    </w:p>
    <w:p w14:paraId="72F58B8E">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仿宋"/>
          <w:b/>
          <w:bCs/>
          <w:color w:val="000000" w:themeColor="text1"/>
          <w:sz w:val="24"/>
          <w:szCs w:val="24"/>
          <w:u w:val="single"/>
          <w14:textFill>
            <w14:solidFill>
              <w14:schemeClr w14:val="tx1"/>
            </w14:solidFill>
          </w14:textFill>
        </w:rPr>
        <w:t>4.3</w:t>
      </w:r>
      <w:r>
        <w:rPr>
          <w:rFonts w:hint="eastAsia" w:ascii="仿宋" w:hAnsi="仿宋" w:eastAsia="仿宋" w:cs="仿宋"/>
          <w:b/>
          <w:bCs/>
          <w:color w:val="000000" w:themeColor="text1"/>
          <w:sz w:val="24"/>
          <w:szCs w:val="24"/>
          <w:u w:val="single"/>
          <w14:textFill>
            <w14:solidFill>
              <w14:schemeClr w14:val="tx1"/>
            </w14:solidFill>
          </w14:textFill>
        </w:rPr>
        <w:tab/>
      </w:r>
      <w:r>
        <w:rPr>
          <w:rFonts w:hint="eastAsia" w:ascii="仿宋" w:hAnsi="仿宋" w:eastAsia="仿宋" w:cs="仿宋"/>
          <w:b/>
          <w:bCs/>
          <w:color w:val="000000" w:themeColor="text1"/>
          <w:sz w:val="24"/>
          <w:szCs w:val="24"/>
          <w:u w:val="single"/>
          <w14:textFill>
            <w14:solidFill>
              <w14:schemeClr w14:val="tx1"/>
            </w14:solidFill>
          </w14:textFill>
        </w:rPr>
        <w:t>必需且合理</w:t>
      </w:r>
      <w:r>
        <w:rPr>
          <w:rFonts w:hint="eastAsia" w:ascii="仿宋" w:hAnsi="仿宋" w:eastAsia="仿宋" w:cs="仿宋"/>
          <w:b/>
          <w:bCs/>
          <w:color w:val="000000" w:themeColor="text1"/>
          <w:sz w:val="24"/>
          <w:szCs w:val="24"/>
          <w:u w:val="single"/>
          <w14:textFill>
            <w14:solidFill>
              <w14:schemeClr w14:val="tx1"/>
            </w14:solidFill>
          </w14:textFill>
        </w:rPr>
        <w:fldChar w:fldCharType="end"/>
      </w:r>
    </w:p>
    <w:p w14:paraId="50F7B0AF">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指符合以下2个条件：</w:t>
      </w:r>
    </w:p>
    <w:p w14:paraId="49420B35">
      <w:pPr>
        <w:adjustRightInd w:val="0"/>
        <w:snapToGrid w:val="0"/>
        <w:ind w:left="2088" w:leftChars="650"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b/>
          <w:color w:val="000000" w:themeColor="text1"/>
          <w:sz w:val="24"/>
          <w:szCs w:val="24"/>
          <w14:textFill>
            <w14:solidFill>
              <w14:schemeClr w14:val="tx1"/>
            </w14:solidFill>
          </w14:textFill>
        </w:rPr>
        <w:t>符合通常惯例</w:t>
      </w:r>
    </w:p>
    <w:p w14:paraId="05B4BDBC">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指与接受医疗服务所在地通行治疗规范、通行治疗方法、平均医疗费用价格水平一致的费用。</w:t>
      </w:r>
    </w:p>
    <w:p w14:paraId="01DF81BC">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14:paraId="7680B1C1">
      <w:pPr>
        <w:adjustRightInd w:val="0"/>
        <w:snapToGrid w:val="0"/>
        <w:ind w:left="2088" w:leftChars="650"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b/>
          <w:color w:val="000000" w:themeColor="text1"/>
          <w:sz w:val="24"/>
          <w:szCs w:val="24"/>
          <w14:textFill>
            <w14:solidFill>
              <w14:schemeClr w14:val="tx1"/>
            </w14:solidFill>
          </w14:textFill>
        </w:rPr>
        <w:t>医学必需</w:t>
      </w:r>
    </w:p>
    <w:p w14:paraId="42303C9D">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指医疗费用符合下列所有条件：</w:t>
      </w:r>
    </w:p>
    <w:p w14:paraId="4F923B69">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治疗意外伤害或者疾病所必需的项目；</w:t>
      </w:r>
    </w:p>
    <w:p w14:paraId="37FE05F5">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不超过安全、足量治疗原则的项目；</w:t>
      </w:r>
    </w:p>
    <w:p w14:paraId="2737678A">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由医生开具的处方药；</w:t>
      </w:r>
    </w:p>
    <w:p w14:paraId="138BE351">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④</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非试验性的、非研究性的项目；</w:t>
      </w:r>
    </w:p>
    <w:p w14:paraId="789C4728">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⑤</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与接受治疗当地普遍接受的医疗专业实践标准一致的项目。</w:t>
      </w:r>
    </w:p>
    <w:p w14:paraId="1E62B43B">
      <w:pPr>
        <w:adjustRightInd w:val="0"/>
        <w:snapToGrid w:val="0"/>
        <w:ind w:left="991" w:leftChars="472" w:firstLine="487" w:firstLineChars="203"/>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对是否医学必需由保险人根据客观、审慎、合理的原则进行审核；</w:t>
      </w:r>
      <w:r>
        <w:rPr>
          <w:rFonts w:hint="eastAsia" w:ascii="仿宋" w:hAnsi="仿宋" w:eastAsia="仿宋" w:cs="仿宋"/>
          <w:b/>
          <w:color w:val="000000" w:themeColor="text1"/>
          <w:sz w:val="24"/>
          <w:szCs w:val="24"/>
          <w14:textFill>
            <w14:solidFill>
              <w14:schemeClr w14:val="tx1"/>
            </w14:solidFill>
          </w14:textFill>
        </w:rPr>
        <w:t>如果被保险人对审核结果有不同意见，可由双方认同的权威医学机构或者权威医学专家进行审核鉴定。</w:t>
      </w:r>
    </w:p>
    <w:p w14:paraId="4BA90816">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仿宋"/>
          <w:b/>
          <w:bCs/>
          <w:color w:val="000000" w:themeColor="text1"/>
          <w:sz w:val="24"/>
          <w:szCs w:val="24"/>
          <w:u w:val="single"/>
          <w14:textFill>
            <w14:solidFill>
              <w14:schemeClr w14:val="tx1"/>
            </w14:solidFill>
          </w14:textFill>
        </w:rPr>
        <w:t>4.4</w:t>
      </w:r>
      <w:r>
        <w:rPr>
          <w:rFonts w:hint="eastAsia" w:ascii="仿宋" w:hAnsi="仿宋" w:eastAsia="仿宋" w:cs="仿宋"/>
          <w:b/>
          <w:bCs/>
          <w:color w:val="000000" w:themeColor="text1"/>
          <w:sz w:val="24"/>
          <w:szCs w:val="24"/>
          <w:u w:val="single"/>
          <w14:textFill>
            <w14:solidFill>
              <w14:schemeClr w14:val="tx1"/>
            </w14:solidFill>
          </w14:textFill>
        </w:rPr>
        <w:tab/>
      </w:r>
      <w:r>
        <w:rPr>
          <w:rFonts w:hint="eastAsia" w:ascii="仿宋" w:hAnsi="仿宋" w:eastAsia="仿宋" w:cs="仿宋"/>
          <w:b/>
          <w:bCs/>
          <w:color w:val="000000" w:themeColor="text1"/>
          <w:sz w:val="24"/>
          <w:szCs w:val="24"/>
          <w:u w:val="single"/>
          <w14:textFill>
            <w14:solidFill>
              <w14:schemeClr w14:val="tx1"/>
            </w14:solidFill>
          </w14:textFill>
        </w:rPr>
        <w:t>社会基本医疗保险</w:t>
      </w:r>
      <w:r>
        <w:rPr>
          <w:rFonts w:hint="eastAsia" w:ascii="仿宋" w:hAnsi="仿宋" w:eastAsia="仿宋" w:cs="仿宋"/>
          <w:b/>
          <w:bCs/>
          <w:color w:val="000000" w:themeColor="text1"/>
          <w:sz w:val="24"/>
          <w:szCs w:val="24"/>
          <w:u w:val="single"/>
          <w14:textFill>
            <w14:solidFill>
              <w14:schemeClr w14:val="tx1"/>
            </w14:solidFill>
          </w14:textFill>
        </w:rPr>
        <w:fldChar w:fldCharType="end"/>
      </w:r>
    </w:p>
    <w:p w14:paraId="2EA806DD">
      <w:pPr>
        <w:adjustRightInd w:val="0"/>
        <w:snapToGrid w:val="0"/>
        <w:ind w:left="991" w:leftChars="472" w:firstLine="484" w:firstLineChars="20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指国家最新修订颁布的《社会保险法》规定的基本医疗保险，包括职工基本医疗保险、城镇居民基本医疗保险、新型农村合作医疗等政府举办的基本医疗保险。</w:t>
      </w:r>
    </w:p>
    <w:p w14:paraId="7F1C2213">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u w:val="single"/>
          <w14:textFill>
            <w14:solidFill>
              <w14:schemeClr w14:val="tx1"/>
            </w14:solidFill>
          </w14:textFill>
        </w:rPr>
        <w:fldChar w:fldCharType="begin"/>
      </w:r>
      <w:r>
        <w:rPr>
          <w:rFonts w:hint="eastAsia" w:ascii="仿宋" w:hAnsi="仿宋" w:eastAsia="仿宋" w:cs="仿宋"/>
          <w:b/>
          <w:bCs/>
          <w:color w:val="000000" w:themeColor="text1"/>
          <w:sz w:val="24"/>
          <w:szCs w:val="24"/>
          <w:u w:val="single"/>
          <w14:textFill>
            <w14:solidFill>
              <w14:schemeClr w14:val="tx1"/>
            </w14:solidFill>
          </w14:textFill>
        </w:rPr>
        <w:instrText xml:space="preserve"> HYPERLINK  \l "_2.1_保险责任" </w:instrText>
      </w:r>
      <w:r>
        <w:rPr>
          <w:rFonts w:hint="eastAsia" w:ascii="仿宋" w:hAnsi="仿宋" w:eastAsia="仿宋" w:cs="仿宋"/>
          <w:b/>
          <w:bCs/>
          <w:color w:val="000000" w:themeColor="text1"/>
          <w:sz w:val="24"/>
          <w:szCs w:val="24"/>
          <w:u w:val="single"/>
          <w14:textFill>
            <w14:solidFill>
              <w14:schemeClr w14:val="tx1"/>
            </w14:solidFill>
          </w14:textFill>
        </w:rPr>
        <w:fldChar w:fldCharType="separate"/>
      </w:r>
      <w:r>
        <w:rPr>
          <w:rFonts w:hint="eastAsia" w:ascii="仿宋" w:hAnsi="仿宋" w:eastAsia="仿宋" w:cs="仿宋"/>
          <w:b/>
          <w:bCs/>
          <w:color w:val="000000" w:themeColor="text1"/>
          <w:sz w:val="24"/>
          <w:szCs w:val="24"/>
          <w:u w:val="single"/>
          <w14:textFill>
            <w14:solidFill>
              <w14:schemeClr w14:val="tx1"/>
            </w14:solidFill>
          </w14:textFill>
        </w:rPr>
        <w:t>4.5</w:t>
      </w:r>
      <w:r>
        <w:rPr>
          <w:rFonts w:hint="eastAsia" w:ascii="仿宋" w:hAnsi="仿宋" w:eastAsia="仿宋" w:cs="仿宋"/>
          <w:b/>
          <w:bCs/>
          <w:color w:val="000000" w:themeColor="text1"/>
          <w:sz w:val="24"/>
          <w:szCs w:val="24"/>
          <w:u w:val="single"/>
          <w14:textFill>
            <w14:solidFill>
              <w14:schemeClr w14:val="tx1"/>
            </w14:solidFill>
          </w14:textFill>
        </w:rPr>
        <w:tab/>
      </w:r>
      <w:r>
        <w:rPr>
          <w:rFonts w:hint="eastAsia" w:ascii="仿宋" w:hAnsi="仿宋" w:eastAsia="仿宋" w:cs="仿宋"/>
          <w:b/>
          <w:bCs/>
          <w:color w:val="000000" w:themeColor="text1"/>
          <w:sz w:val="24"/>
          <w:szCs w:val="24"/>
          <w:u w:val="single"/>
          <w14:textFill>
            <w14:solidFill>
              <w14:schemeClr w14:val="tx1"/>
            </w14:solidFill>
          </w14:textFill>
        </w:rPr>
        <w:t>住院</w:t>
      </w:r>
    </w:p>
    <w:p w14:paraId="75543247">
      <w:pPr>
        <w:adjustRightInd w:val="0"/>
        <w:snapToGrid w:val="0"/>
        <w:ind w:left="991" w:leftChars="472" w:firstLine="489" w:firstLineChars="203"/>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u w:val="single"/>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是指被保险人确因临床需要、</w:t>
      </w:r>
      <w:r>
        <w:rPr>
          <w:rFonts w:hint="eastAsia" w:ascii="仿宋" w:hAnsi="仿宋" w:eastAsia="仿宋" w:cs="仿宋"/>
          <w:bCs/>
          <w:color w:val="000000" w:themeColor="text1"/>
          <w:sz w:val="24"/>
          <w:szCs w:val="24"/>
          <w14:textFill>
            <w14:solidFill>
              <w14:schemeClr w14:val="tx1"/>
            </w14:solidFill>
          </w14:textFill>
        </w:rPr>
        <w:t>经医生诊断必须留院治疗，</w:t>
      </w:r>
      <w:r>
        <w:rPr>
          <w:rFonts w:hint="eastAsia" w:ascii="仿宋" w:hAnsi="仿宋" w:eastAsia="仿宋" w:cs="仿宋"/>
          <w:color w:val="000000" w:themeColor="text1"/>
          <w:sz w:val="24"/>
          <w:szCs w:val="24"/>
          <w14:textFill>
            <w14:solidFill>
              <w14:schemeClr w14:val="tx1"/>
            </w14:solidFill>
          </w14:textFill>
        </w:rPr>
        <w:t>正式办理入院及出院手续，并确实入住医疗机构正式病房接受治疗的行为过程；</w:t>
      </w:r>
      <w:r>
        <w:rPr>
          <w:rFonts w:hint="eastAsia" w:ascii="仿宋" w:hAnsi="仿宋" w:eastAsia="仿宋" w:cs="仿宋"/>
          <w:b/>
          <w:color w:val="000000" w:themeColor="text1"/>
          <w:sz w:val="24"/>
          <w:szCs w:val="24"/>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14:paraId="3A19C5E7">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4.6</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医疗事故</w:t>
      </w:r>
    </w:p>
    <w:p w14:paraId="09CA0F5B">
      <w:pPr>
        <w:adjustRightInd w:val="0"/>
        <w:snapToGrid w:val="0"/>
        <w:ind w:left="991" w:leftChars="472" w:firstLine="487" w:firstLineChars="203"/>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p>
    <w:p w14:paraId="27BBC0C5">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4.7</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猝死</w:t>
      </w:r>
    </w:p>
    <w:p w14:paraId="68DF0D92">
      <w:pPr>
        <w:adjustRightInd w:val="0"/>
        <w:snapToGrid w:val="0"/>
        <w:ind w:left="991" w:leftChars="472"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指由潜在疾病、身体机能障碍或其他非外来性原因所导致的、在出现急性症状后发生的突然死亡，以医院的诊断或公安、司法机关的鉴定为准。</w:t>
      </w:r>
    </w:p>
    <w:p w14:paraId="5018893B">
      <w:pPr>
        <w:keepNext/>
        <w:keepLines/>
        <w:tabs>
          <w:tab w:val="left" w:pos="945"/>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4.8</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挂床住院</w:t>
      </w:r>
    </w:p>
    <w:p w14:paraId="58558B8D">
      <w:pPr>
        <w:adjustRightInd w:val="0"/>
        <w:snapToGrid w:val="0"/>
        <w:ind w:left="991" w:leftChars="472" w:firstLine="487" w:firstLineChars="20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指办理正式住院手续的被保险人，在住院期间每日非24小时在床、在院，包括在住院期间连续若干日无任何治疗，只发生护理费、诊疗费、床位费的情况。</w:t>
      </w:r>
    </w:p>
    <w:p w14:paraId="64D7885F">
      <w:pPr>
        <w:keepNext/>
        <w:keepLines/>
        <w:tabs>
          <w:tab w:val="left" w:pos="945"/>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fldChar w:fldCharType="begin"/>
      </w:r>
      <w:r>
        <w:rPr>
          <w:rFonts w:hint="eastAsia" w:ascii="仿宋" w:hAnsi="仿宋" w:eastAsia="仿宋" w:cs="仿宋"/>
          <w:b/>
          <w:bCs/>
          <w:color w:val="000000" w:themeColor="text1"/>
          <w:sz w:val="24"/>
          <w:szCs w:val="24"/>
          <w14:textFill>
            <w14:solidFill>
              <w14:schemeClr w14:val="tx1"/>
            </w14:solidFill>
          </w14:textFill>
        </w:rPr>
        <w:instrText xml:space="preserve">HYPERLINK  \l "_5_保险金申请"</w:instrText>
      </w:r>
      <w:r>
        <w:rPr>
          <w:rFonts w:hint="eastAsia" w:ascii="仿宋" w:hAnsi="仿宋" w:eastAsia="仿宋" w:cs="仿宋"/>
          <w:b/>
          <w:bCs/>
          <w:color w:val="000000" w:themeColor="text1"/>
          <w:sz w:val="24"/>
          <w:szCs w:val="24"/>
          <w14:textFill>
            <w14:solidFill>
              <w14:schemeClr w14:val="tx1"/>
            </w14:solidFill>
          </w14:textFill>
        </w:rPr>
        <w:fldChar w:fldCharType="separate"/>
      </w:r>
      <w:r>
        <w:rPr>
          <w:rFonts w:hint="eastAsia" w:ascii="仿宋" w:hAnsi="仿宋" w:eastAsia="仿宋" w:cs="仿宋"/>
          <w:b/>
          <w:bCs/>
          <w:color w:val="000000" w:themeColor="text1"/>
          <w:sz w:val="24"/>
          <w:szCs w:val="24"/>
          <w14:textFill>
            <w14:solidFill>
              <w14:schemeClr w14:val="tx1"/>
            </w14:solidFill>
          </w14:textFill>
        </w:rPr>
        <w:t>4.9</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保险金申请人</w:t>
      </w:r>
    </w:p>
    <w:p w14:paraId="3B9790C9">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除另有约定外，本附加险合同的保险金申请人是指被保险人本人。</w:t>
      </w:r>
    </w:p>
    <w:p w14:paraId="409A348E">
      <w:pPr>
        <w:jc w:val="left"/>
        <w:rPr>
          <w:rFonts w:hint="eastAsia" w:ascii="仿宋" w:hAnsi="仿宋" w:eastAsia="仿宋" w:cs="仿宋"/>
          <w:color w:val="000000" w:themeColor="text1"/>
          <w:sz w:val="24"/>
          <w:szCs w:val="24"/>
          <w14:textFill>
            <w14:solidFill>
              <w14:schemeClr w14:val="tx1"/>
            </w14:solidFill>
          </w14:textFill>
        </w:rPr>
      </w:pPr>
    </w:p>
    <w:p w14:paraId="76DEF4A3">
      <w:pPr>
        <w:keepNext/>
        <w:keepLines/>
        <w:tabs>
          <w:tab w:val="left" w:pos="1050"/>
        </w:tabs>
        <w:jc w:val="center"/>
        <w:rPr>
          <w:rFonts w:hint="eastAsia" w:ascii="仿宋" w:hAnsi="仿宋" w:eastAsia="仿宋" w:cs="仿宋"/>
          <w:b/>
          <w:bCs/>
          <w:color w:val="000000" w:themeColor="text1"/>
          <w:kern w:val="44"/>
          <w:sz w:val="28"/>
          <w:szCs w:val="21"/>
          <w14:textFill>
            <w14:solidFill>
              <w14:schemeClr w14:val="tx1"/>
            </w14:solidFill>
          </w14:textFill>
        </w:rPr>
      </w:pPr>
      <w:r>
        <w:rPr>
          <w:rFonts w:hint="eastAsia" w:ascii="仿宋" w:hAnsi="仿宋" w:eastAsia="仿宋" w:cs="仿宋"/>
          <w:b/>
          <w:bCs/>
          <w:color w:val="000000" w:themeColor="text1"/>
          <w:kern w:val="44"/>
          <w:sz w:val="28"/>
          <w:szCs w:val="21"/>
          <w14:textFill>
            <w14:solidFill>
              <w14:schemeClr w14:val="tx1"/>
            </w14:solidFill>
          </w14:textFill>
        </w:rPr>
        <w:t>附加建筑施工人员意外伤害住院津贴保险条款</w:t>
      </w:r>
    </w:p>
    <w:p w14:paraId="625C153D">
      <w:pPr>
        <w:keepNext/>
        <w:keepLines/>
        <w:tabs>
          <w:tab w:val="left" w:pos="1050"/>
        </w:tabs>
        <w:jc w:val="center"/>
        <w:rPr>
          <w:rFonts w:hint="eastAsia" w:ascii="仿宋" w:hAnsi="仿宋" w:eastAsia="仿宋" w:cs="仿宋"/>
          <w:b/>
          <w:bCs/>
          <w:color w:val="000000" w:themeColor="text1"/>
          <w:kern w:val="44"/>
          <w:sz w:val="28"/>
          <w:szCs w:val="21"/>
          <w14:textFill>
            <w14:solidFill>
              <w14:schemeClr w14:val="tx1"/>
            </w14:solidFill>
          </w14:textFill>
        </w:rPr>
      </w:pPr>
      <w:r>
        <w:rPr>
          <w:rFonts w:hint="eastAsia" w:ascii="仿宋" w:hAnsi="仿宋" w:eastAsia="仿宋" w:cs="仿宋"/>
          <w:snapToGrid w:val="0"/>
          <w:color w:val="000000" w:themeColor="text1"/>
          <w:szCs w:val="21"/>
          <w14:textFill>
            <w14:solidFill>
              <w14:schemeClr w14:val="tx1"/>
            </w14:solidFill>
          </w14:textFill>
        </w:rPr>
        <w:t>（此条款为参考样本，最终条款将采用中选公司的报备条款）</w:t>
      </w:r>
    </w:p>
    <w:p w14:paraId="01A7A11A">
      <w:pPr>
        <w:adjustRightInd w:val="0"/>
        <w:snapToGrid w:val="0"/>
        <w:rPr>
          <w:rFonts w:hint="eastAsia" w:ascii="仿宋" w:hAnsi="仿宋" w:eastAsia="仿宋" w:cs="仿宋"/>
          <w:color w:val="000000" w:themeColor="text1"/>
          <w:szCs w:val="21"/>
          <w14:textFill>
            <w14:solidFill>
              <w14:schemeClr w14:val="tx1"/>
            </w14:solidFill>
          </w14:textFill>
        </w:rPr>
      </w:pPr>
    </w:p>
    <w:p w14:paraId="16DC110E">
      <w:pPr>
        <w:keepNext/>
        <w:keepLines/>
        <w:tabs>
          <w:tab w:val="left" w:pos="993"/>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Cs w:val="21"/>
          <w14:textFill>
            <w14:solidFill>
              <w14:schemeClr w14:val="tx1"/>
            </w14:solidFill>
          </w14:textFill>
        </w:rPr>
        <w:t>1</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总则</w:t>
      </w:r>
    </w:p>
    <w:p w14:paraId="1386F8D1">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投保附加险的条件</w:t>
      </w:r>
    </w:p>
    <w:p w14:paraId="3C0427C8">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本条款为本保险单约定的意外健康险主险的附加险条款。只有在投保了主险的基础上，方可投保本附加险。</w:t>
      </w:r>
    </w:p>
    <w:p w14:paraId="0676E82F">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主险与附加险关系</w:t>
      </w:r>
    </w:p>
    <w:p w14:paraId="1AB5F7A4">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14:paraId="51EA1AA1">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1.3</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受益人</w:t>
      </w:r>
    </w:p>
    <w:p w14:paraId="1D0C7A57">
      <w:pPr>
        <w:adjustRightInd w:val="0"/>
        <w:snapToGrid w:val="0"/>
        <w:ind w:left="945" w:leftChars="450"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除另有约定外，本保险合同保险金的受益人为被保险人本人。</w:t>
      </w:r>
    </w:p>
    <w:p w14:paraId="02BE2C02">
      <w:pPr>
        <w:keepNext/>
        <w:keepLines/>
        <w:tabs>
          <w:tab w:val="left" w:pos="993"/>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2</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保障内容</w:t>
      </w:r>
    </w:p>
    <w:p w14:paraId="54AAF861">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保险责任</w:t>
      </w:r>
    </w:p>
    <w:p w14:paraId="3E078F29">
      <w:pPr>
        <w:adjustRightInd w:val="0"/>
        <w:snapToGrid w:val="0"/>
        <w:ind w:left="945" w:leftChars="450" w:firstLine="540" w:firstLineChars="2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被保险人自获得</w:t>
      </w:r>
      <w:r>
        <w:rPr>
          <w:rFonts w:hint="eastAsia" w:ascii="仿宋" w:hAnsi="仿宋" w:eastAsia="仿宋" w:cs="仿宋"/>
          <w:b/>
          <w:color w:val="000000" w:themeColor="text1"/>
          <w:sz w:val="24"/>
          <w:szCs w:val="24"/>
          <w14:textFill>
            <w14:solidFill>
              <w14:schemeClr w14:val="tx1"/>
            </w14:solidFill>
          </w14:textFill>
        </w:rPr>
        <w:t>被保资格（见释义）</w:t>
      </w:r>
      <w:r>
        <w:rPr>
          <w:rFonts w:hint="eastAsia" w:ascii="仿宋" w:hAnsi="仿宋" w:eastAsia="仿宋" w:cs="仿宋"/>
          <w:color w:val="000000" w:themeColor="text1"/>
          <w:sz w:val="24"/>
          <w:szCs w:val="24"/>
          <w14:textFill>
            <w14:solidFill>
              <w14:schemeClr w14:val="tx1"/>
            </w14:solidFill>
          </w14:textFill>
        </w:rPr>
        <w:t>之日起在保险期间内遭受主险合同约定的</w:t>
      </w:r>
      <w:r>
        <w:rPr>
          <w:rFonts w:hint="eastAsia" w:ascii="仿宋" w:hAnsi="仿宋" w:eastAsia="仿宋" w:cs="仿宋"/>
          <w:b/>
          <w:color w:val="000000" w:themeColor="text1"/>
          <w:sz w:val="24"/>
          <w:szCs w:val="24"/>
          <w14:textFill>
            <w14:solidFill>
              <w14:schemeClr w14:val="tx1"/>
            </w14:solidFill>
          </w14:textFill>
        </w:rPr>
        <w:t>意外伤害(见释义)</w:t>
      </w:r>
      <w:r>
        <w:rPr>
          <w:rFonts w:hint="eastAsia" w:ascii="仿宋" w:hAnsi="仿宋" w:eastAsia="仿宋" w:cs="仿宋"/>
          <w:color w:val="000000" w:themeColor="text1"/>
          <w:sz w:val="24"/>
          <w:szCs w:val="24"/>
          <w14:textFill>
            <w14:solidFill>
              <w14:schemeClr w14:val="tx1"/>
            </w14:solidFill>
          </w14:textFill>
        </w:rPr>
        <w:t>，并因该意外伤害在保险期间内在</w:t>
      </w:r>
      <w:r>
        <w:rPr>
          <w:rFonts w:hint="eastAsia" w:ascii="仿宋" w:hAnsi="仿宋" w:eastAsia="仿宋" w:cs="仿宋"/>
          <w:b/>
          <w:bCs/>
          <w:color w:val="000000" w:themeColor="text1"/>
          <w:sz w:val="24"/>
          <w:szCs w:val="24"/>
          <w14:textFill>
            <w14:solidFill>
              <w14:schemeClr w14:val="tx1"/>
            </w14:solidFill>
          </w14:textFill>
        </w:rPr>
        <w:t>指定医疗机构（见释义）</w:t>
      </w:r>
      <w:r>
        <w:rPr>
          <w:rFonts w:hint="eastAsia" w:ascii="仿宋" w:hAnsi="仿宋" w:eastAsia="仿宋" w:cs="仿宋"/>
          <w:color w:val="000000" w:themeColor="text1"/>
          <w:sz w:val="24"/>
          <w:szCs w:val="24"/>
          <w14:textFill>
            <w14:solidFill>
              <w14:schemeClr w14:val="tx1"/>
            </w14:solidFill>
          </w14:textFill>
        </w:rPr>
        <w:t>进行</w:t>
      </w:r>
      <w:r>
        <w:rPr>
          <w:rFonts w:hint="eastAsia" w:ascii="仿宋" w:hAnsi="仿宋" w:eastAsia="仿宋" w:cs="仿宋"/>
          <w:b/>
          <w:color w:val="000000" w:themeColor="text1"/>
          <w:sz w:val="24"/>
          <w:szCs w:val="24"/>
          <w14:textFill>
            <w14:solidFill>
              <w14:schemeClr w14:val="tx1"/>
            </w14:solidFill>
          </w14:textFill>
        </w:rPr>
        <w:t>住院（</w:t>
      </w:r>
      <w:r>
        <w:rPr>
          <w:rFonts w:hint="eastAsia" w:ascii="仿宋" w:hAnsi="仿宋" w:eastAsia="仿宋" w:cs="仿宋"/>
          <w:b/>
          <w:bCs/>
          <w:color w:val="000000" w:themeColor="text1"/>
          <w:sz w:val="24"/>
          <w:szCs w:val="24"/>
          <w14:textFill>
            <w14:solidFill>
              <w14:schemeClr w14:val="tx1"/>
            </w14:solidFill>
          </w14:textFill>
        </w:rPr>
        <w:t>见释义）</w:t>
      </w:r>
      <w:r>
        <w:rPr>
          <w:rFonts w:hint="eastAsia" w:ascii="仿宋" w:hAnsi="仿宋" w:eastAsia="仿宋" w:cs="仿宋"/>
          <w:color w:val="000000" w:themeColor="text1"/>
          <w:sz w:val="24"/>
          <w:szCs w:val="24"/>
          <w14:textFill>
            <w14:solidFill>
              <w14:schemeClr w14:val="tx1"/>
            </w14:solidFill>
          </w14:textFill>
        </w:rPr>
        <w:t>治疗，对于该被保险人的</w:t>
      </w:r>
      <w:r>
        <w:rPr>
          <w:rFonts w:hint="eastAsia" w:ascii="仿宋" w:hAnsi="仿宋" w:eastAsia="仿宋" w:cs="仿宋"/>
          <w:b/>
          <w:color w:val="000000" w:themeColor="text1"/>
          <w:sz w:val="24"/>
          <w:szCs w:val="24"/>
          <w14:textFill>
            <w14:solidFill>
              <w14:schemeClr w14:val="tx1"/>
            </w14:solidFill>
          </w14:textFill>
        </w:rPr>
        <w:t>实际住院日数（见释义）</w:t>
      </w:r>
      <w:r>
        <w:rPr>
          <w:rFonts w:hint="eastAsia" w:ascii="仿宋" w:hAnsi="仿宋" w:eastAsia="仿宋" w:cs="仿宋"/>
          <w:color w:val="000000" w:themeColor="text1"/>
          <w:sz w:val="24"/>
          <w:szCs w:val="24"/>
          <w14:textFill>
            <w14:solidFill>
              <w14:schemeClr w14:val="tx1"/>
            </w14:solidFill>
          </w14:textFill>
        </w:rPr>
        <w:t>，保险人按照《意外伤害住院津贴给付表》的约定给付意外伤害住院津贴保险金。</w:t>
      </w:r>
    </w:p>
    <w:p w14:paraId="430BF448">
      <w:pPr>
        <w:spacing w:before="156" w:beforeLines="50"/>
        <w:ind w:left="3826" w:leftChars="1822" w:firstLine="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意外伤害住院津贴给付表</w:t>
      </w:r>
    </w:p>
    <w:tbl>
      <w:tblPr>
        <w:tblStyle w:val="28"/>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785A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14:paraId="3CA74692">
            <w:pPr>
              <w:ind w:left="-53" w:leftChars="-25" w:right="-53" w:rightChars="-2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14:paraId="784B35C3">
            <w:pPr>
              <w:ind w:left="-53" w:leftChars="-25" w:right="-53" w:rightChars="-2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每次意外伤害住院津贴保险金</w:t>
            </w:r>
          </w:p>
        </w:tc>
      </w:tr>
      <w:tr w14:paraId="7078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14:paraId="4233E7E1">
            <w:pPr>
              <w:ind w:left="-53" w:leftChars="-25" w:right="-53" w:rightChars="-2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实际住院日数≤</w:t>
            </w:r>
          </w:p>
          <w:p w14:paraId="5C5372AF">
            <w:pPr>
              <w:ind w:left="-53" w:leftChars="-25" w:right="-53" w:rightChars="-2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意外伤害住院免赔日数</w:t>
            </w:r>
          </w:p>
        </w:tc>
        <w:tc>
          <w:tcPr>
            <w:tcW w:w="5102" w:type="dxa"/>
            <w:tcBorders>
              <w:right w:val="single" w:color="auto" w:sz="12" w:space="0"/>
            </w:tcBorders>
            <w:shd w:val="clear" w:color="auto" w:fill="auto"/>
            <w:vAlign w:val="center"/>
          </w:tcPr>
          <w:p w14:paraId="08639C83">
            <w:pPr>
              <w:ind w:left="-53" w:leftChars="-25" w:right="-53" w:rightChars="-2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r>
      <w:tr w14:paraId="14E0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14:paraId="47C4EFBA">
            <w:pPr>
              <w:ind w:left="-53" w:leftChars="-25" w:right="-53" w:rightChars="-2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实际住院日数＞</w:t>
            </w:r>
          </w:p>
          <w:p w14:paraId="692D82D1">
            <w:pPr>
              <w:ind w:left="-53" w:leftChars="-25" w:right="-53" w:rightChars="-2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意外伤害住院免赔日数</w:t>
            </w:r>
          </w:p>
        </w:tc>
        <w:tc>
          <w:tcPr>
            <w:tcW w:w="5102" w:type="dxa"/>
            <w:tcBorders>
              <w:bottom w:val="single" w:color="auto" w:sz="12" w:space="0"/>
              <w:right w:val="single" w:color="auto" w:sz="12" w:space="0"/>
            </w:tcBorders>
            <w:shd w:val="clear" w:color="auto" w:fill="auto"/>
            <w:vAlign w:val="center"/>
          </w:tcPr>
          <w:p w14:paraId="12007A60">
            <w:pPr>
              <w:adjustRightInd w:val="0"/>
              <w:snapToGrid w:val="0"/>
              <w:ind w:left="-53" w:leftChars="-25" w:right="-53" w:rightChars="-25"/>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如（实际住院日数-意外伤害住院免赔日数）＜每次意外伤害住院最高给付日数，则：</w:t>
            </w:r>
          </w:p>
          <w:p w14:paraId="37635E50">
            <w:pPr>
              <w:adjustRightInd w:val="0"/>
              <w:snapToGrid w:val="0"/>
              <w:ind w:left="-53" w:leftChars="-25" w:right="-53" w:rightChars="-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每次意外伤害住院津贴保险金=每日意外伤害住院津贴金额×（实际住院日数-意外伤害住院免赔日数）</w:t>
            </w:r>
          </w:p>
          <w:p w14:paraId="7A25E7B2">
            <w:pPr>
              <w:adjustRightInd w:val="0"/>
              <w:snapToGrid w:val="0"/>
              <w:ind w:left="-53" w:leftChars="-25" w:right="-53" w:rightChars="-25"/>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如（实际住院日数-意外伤害住院免赔日数）≥每次意外伤害最高给付日数，则：</w:t>
            </w:r>
          </w:p>
          <w:p w14:paraId="1B368031">
            <w:pPr>
              <w:adjustRightInd w:val="0"/>
              <w:snapToGrid w:val="0"/>
              <w:ind w:left="-53" w:leftChars="-25" w:right="-53" w:rightChars="-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每次意外伤害住院津贴保险金=每日意外伤害住院津贴金额×每次意外伤害住院最高给付日数</w:t>
            </w:r>
          </w:p>
        </w:tc>
      </w:tr>
    </w:tbl>
    <w:p w14:paraId="078ADA9A">
      <w:pPr>
        <w:adjustRightInd w:val="0"/>
        <w:snapToGrid w:val="0"/>
        <w:ind w:left="945" w:leftChars="450"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每日意外伤害住院津贴金额、意外伤害住院免赔日数、每次意外伤害住院最高给付日数以保险单载明为准；若未载明的，则意外伤害住院免赔日数视为0日、每次意外伤害住院最高给付日数视为180日。</w:t>
      </w:r>
    </w:p>
    <w:p w14:paraId="74F10CC0">
      <w:pPr>
        <w:adjustRightInd w:val="0"/>
        <w:snapToGrid w:val="0"/>
        <w:ind w:left="945" w:leftChars="450"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本附加险合同项下，保险人在保险期间内累计承担的意外伤害住院津贴的给付日数（即意外伤害住院总给付日数）不超过180日（含第180日）。</w:t>
      </w:r>
    </w:p>
    <w:p w14:paraId="5E83148A">
      <w:pPr>
        <w:adjustRightInd w:val="0"/>
        <w:snapToGrid w:val="0"/>
        <w:ind w:left="945" w:leftChars="450"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若被保险人因同一原因多次住院，前次出院与后次住院日期间隔未达90日的，则视为同一次住院。</w:t>
      </w:r>
    </w:p>
    <w:p w14:paraId="65B7D676">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责任免除</w:t>
      </w:r>
    </w:p>
    <w:p w14:paraId="58AB4F06">
      <w:pPr>
        <w:keepNext/>
        <w:keepLines/>
        <w:tabs>
          <w:tab w:val="left" w:pos="1134"/>
        </w:tabs>
        <w:ind w:left="1132" w:leftChars="1" w:hanging="1130" w:hangingChars="46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本附加险所适用主险条款中列明的“责任免除”事项，也适用于本附加险合同，保险人不承担给付保险金责任。</w:t>
      </w:r>
    </w:p>
    <w:p w14:paraId="3F037112">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因下列情形之一，导致被保险人住院治疗的，保险人不承担给付保险金责任：</w:t>
      </w:r>
    </w:p>
    <w:p w14:paraId="02159BDB">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被保险人无有效资质操作施工设备；</w:t>
      </w:r>
    </w:p>
    <w:p w14:paraId="1208CBA5">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投保人对被保险人的故意杀害、故意伤害；</w:t>
      </w:r>
    </w:p>
    <w:p w14:paraId="76793D6D">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被保险人故意自伤或自杀，但被保险人自杀时为无民事行为能力人的除外；</w:t>
      </w:r>
    </w:p>
    <w:p w14:paraId="24367031">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被保险人因挑衅或故意行为而导致的打斗、被袭击或被谋杀；</w:t>
      </w:r>
    </w:p>
    <w:p w14:paraId="577AC95D">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被保险人接受包括美容、整容、整形手术在内的任何医疗行为而造成的意外；</w:t>
      </w:r>
    </w:p>
    <w:p w14:paraId="1C8BCC27">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被保险人未遵医嘱服用、涂用、注射药物，但按使用说明的规定使用非处方药不在此限；</w:t>
      </w:r>
    </w:p>
    <w:p w14:paraId="3A23C611">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被保险人受酒精、毒品、管制药物的影响，但遵医嘱使用药物的情形不在此限；</w:t>
      </w:r>
    </w:p>
    <w:p w14:paraId="0972421C">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任何生物、化学、原子能武器，原子能或核能装置所造成的爆炸、灼伤、污染或辐射；</w:t>
      </w:r>
    </w:p>
    <w:p w14:paraId="7F5EEE08">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战争、军事冲突、暴乱或武装叛乱、恐怖袭击；</w:t>
      </w:r>
    </w:p>
    <w:p w14:paraId="77DE9C25">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被保险人故意犯罪或抗拒依法采取的刑事强制措施；</w:t>
      </w:r>
    </w:p>
    <w:p w14:paraId="32191F5E">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被保险人因医疗事故</w:t>
      </w:r>
      <w:r>
        <w:rPr>
          <w:rFonts w:hint="eastAsia" w:ascii="仿宋" w:hAnsi="仿宋" w:eastAsia="仿宋" w:cs="仿宋"/>
          <w:b/>
          <w:bCs/>
          <w:color w:val="000000" w:themeColor="text1"/>
          <w:sz w:val="24"/>
          <w:szCs w:val="24"/>
          <w14:textFill>
            <w14:solidFill>
              <w14:schemeClr w14:val="tx1"/>
            </w14:solidFill>
          </w14:textFill>
        </w:rPr>
        <w:t>（见释义）</w:t>
      </w:r>
      <w:r>
        <w:rPr>
          <w:rFonts w:hint="eastAsia" w:ascii="仿宋" w:hAnsi="仿宋" w:eastAsia="仿宋" w:cs="仿宋"/>
          <w:b/>
          <w:color w:val="000000" w:themeColor="text1"/>
          <w:sz w:val="24"/>
          <w:szCs w:val="24"/>
          <w14:textFill>
            <w14:solidFill>
              <w14:schemeClr w14:val="tx1"/>
            </w14:solidFill>
          </w14:textFill>
        </w:rPr>
        <w:t>、药物过敏或精神和行为障碍（以世界卫生组织颁布的《疾病和有关健康问题的国际统计分类（ICD-10）》为准）导致的伤害；</w:t>
      </w:r>
    </w:p>
    <w:p w14:paraId="08D53098">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w:t>
      </w:r>
      <w:r>
        <w:fldChar w:fldCharType="begin"/>
      </w:r>
      <w:r>
        <w:instrText xml:space="preserve"> HYPERLINK \l "_4.5_酒后驾驶" </w:instrText>
      </w:r>
      <w:r>
        <w:fldChar w:fldCharType="separate"/>
      </w:r>
      <w:r>
        <w:rPr>
          <w:rFonts w:hint="eastAsia" w:ascii="仿宋" w:hAnsi="仿宋" w:eastAsia="仿宋" w:cs="仿宋"/>
          <w:b/>
          <w:color w:val="000000" w:themeColor="text1"/>
          <w:sz w:val="24"/>
          <w:szCs w:val="24"/>
          <w:u w:val="single"/>
          <w14:textFill>
            <w14:solidFill>
              <w14:schemeClr w14:val="tx1"/>
            </w14:solidFill>
          </w14:textFill>
        </w:rPr>
        <w:t>酒后驾驶（见释义）</w:t>
      </w:r>
      <w:r>
        <w:rPr>
          <w:rFonts w:hint="eastAsia" w:ascii="仿宋" w:hAnsi="仿宋" w:eastAsia="仿宋" w:cs="仿宋"/>
          <w:b/>
          <w:color w:val="000000" w:themeColor="text1"/>
          <w:sz w:val="24"/>
          <w:szCs w:val="24"/>
          <w:u w:val="single"/>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w:t>
      </w:r>
      <w:r>
        <w:fldChar w:fldCharType="begin"/>
      </w:r>
      <w:r>
        <w:instrText xml:space="preserve"> HYPERLINK \l "_4.6_无有效驾驶证" </w:instrText>
      </w:r>
      <w:r>
        <w:fldChar w:fldCharType="separate"/>
      </w:r>
      <w:r>
        <w:rPr>
          <w:rFonts w:hint="eastAsia" w:ascii="仿宋" w:hAnsi="仿宋" w:eastAsia="仿宋" w:cs="仿宋"/>
          <w:b/>
          <w:color w:val="000000" w:themeColor="text1"/>
          <w:sz w:val="24"/>
          <w:szCs w:val="24"/>
          <w:u w:val="single"/>
          <w14:textFill>
            <w14:solidFill>
              <w14:schemeClr w14:val="tx1"/>
            </w14:solidFill>
          </w14:textFill>
        </w:rPr>
        <w:t>无合法有效驾驶证（见释义）</w:t>
      </w:r>
      <w:r>
        <w:rPr>
          <w:rFonts w:hint="eastAsia" w:ascii="仿宋" w:hAnsi="仿宋" w:eastAsia="仿宋" w:cs="仿宋"/>
          <w:b/>
          <w:color w:val="000000" w:themeColor="text1"/>
          <w:sz w:val="24"/>
          <w:szCs w:val="24"/>
          <w:u w:val="single"/>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驾驶或驾驶</w:t>
      </w:r>
      <w:r>
        <w:fldChar w:fldCharType="begin"/>
      </w:r>
      <w:r>
        <w:instrText xml:space="preserve"> HYPERLINK \l "_4.7_无有效行驶证" </w:instrText>
      </w:r>
      <w:r>
        <w:fldChar w:fldCharType="separate"/>
      </w:r>
      <w:r>
        <w:rPr>
          <w:rFonts w:hint="eastAsia" w:ascii="仿宋" w:hAnsi="仿宋" w:eastAsia="仿宋" w:cs="仿宋"/>
          <w:b/>
          <w:color w:val="000000" w:themeColor="text1"/>
          <w:sz w:val="24"/>
          <w:szCs w:val="24"/>
          <w:u w:val="single"/>
          <w14:textFill>
            <w14:solidFill>
              <w14:schemeClr w14:val="tx1"/>
            </w14:solidFill>
          </w14:textFill>
        </w:rPr>
        <w:t>无合法有效行驶证（见释义）</w:t>
      </w:r>
      <w:r>
        <w:rPr>
          <w:rFonts w:hint="eastAsia" w:ascii="仿宋" w:hAnsi="仿宋" w:eastAsia="仿宋" w:cs="仿宋"/>
          <w:b/>
          <w:color w:val="000000" w:themeColor="text1"/>
          <w:sz w:val="24"/>
          <w:szCs w:val="24"/>
          <w:u w:val="single"/>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的机动交通工具；</w:t>
      </w:r>
    </w:p>
    <w:p w14:paraId="75B5E9B8">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疾病，包括但不限于高原反应、中暑、</w:t>
      </w:r>
      <w:r>
        <w:fldChar w:fldCharType="begin"/>
      </w:r>
      <w:r>
        <w:instrText xml:space="preserve"> HYPERLINK \l "_4.4_猝死" </w:instrText>
      </w:r>
      <w:r>
        <w:fldChar w:fldCharType="separate"/>
      </w:r>
      <w:r>
        <w:rPr>
          <w:rFonts w:hint="eastAsia" w:ascii="仿宋" w:hAnsi="仿宋" w:eastAsia="仿宋" w:cs="仿宋"/>
          <w:b/>
          <w:color w:val="000000" w:themeColor="text1"/>
          <w:sz w:val="24"/>
          <w:szCs w:val="24"/>
          <w14:textFill>
            <w14:solidFill>
              <w14:schemeClr w14:val="tx1"/>
            </w14:solidFill>
          </w14:textFill>
        </w:rPr>
        <w:t>猝死（见释义）</w:t>
      </w:r>
      <w:r>
        <w:rPr>
          <w:rFonts w:hint="eastAsia" w:ascii="仿宋" w:hAnsi="仿宋" w:eastAsia="仿宋" w:cs="仿宋"/>
          <w:b/>
          <w:color w:val="000000" w:themeColor="text1"/>
          <w:sz w:val="24"/>
          <w:szCs w:val="24"/>
          <w14:textFill>
            <w14:solidFill>
              <w14:schemeClr w14:val="tx1"/>
            </w14:solidFill>
          </w14:textFill>
        </w:rPr>
        <w:fldChar w:fldCharType="end"/>
      </w:r>
      <w:r>
        <w:rPr>
          <w:rFonts w:hint="eastAsia" w:ascii="仿宋" w:hAnsi="仿宋" w:eastAsia="仿宋" w:cs="仿宋"/>
          <w:b/>
          <w:color w:val="000000" w:themeColor="text1"/>
          <w:sz w:val="24"/>
          <w:szCs w:val="24"/>
          <w14:textFill>
            <w14:solidFill>
              <w14:schemeClr w14:val="tx1"/>
            </w14:solidFill>
          </w14:textFill>
        </w:rPr>
        <w:t>；</w:t>
      </w:r>
    </w:p>
    <w:p w14:paraId="5ED42204">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非因意外伤害导致的细菌、病毒或其他病原体导致的感染；</w:t>
      </w:r>
    </w:p>
    <w:p w14:paraId="0B29DC22">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被保险人非因意外伤害而进行的整容、整形手术，以及因任何原因进行的美容；</w:t>
      </w:r>
    </w:p>
    <w:p w14:paraId="5FEEAE4F">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14:paraId="62A2021C">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w:t>
      </w:r>
      <w:r>
        <w:rPr>
          <w:rFonts w:hint="eastAsia" w:ascii="仿宋" w:hAnsi="仿宋" w:eastAsia="仿宋" w:cs="仿宋"/>
          <w:b/>
          <w:bCs/>
          <w:color w:val="000000" w:themeColor="text1"/>
          <w:sz w:val="24"/>
          <w:szCs w:val="24"/>
          <w14:textFill>
            <w14:solidFill>
              <w14:schemeClr w14:val="tx1"/>
            </w14:solidFill>
          </w14:textFill>
        </w:rPr>
        <w:t>进行一般身体检查、疗养、特别护理、静养、康复性治疗、物理治疗、心理治疗或预防性治疗；</w:t>
      </w:r>
      <w:r>
        <w:rPr>
          <w:rFonts w:hint="eastAsia" w:ascii="仿宋" w:hAnsi="仿宋" w:eastAsia="仿宋" w:cs="仿宋"/>
          <w:b/>
          <w:color w:val="000000" w:themeColor="text1"/>
          <w:sz w:val="24"/>
          <w:szCs w:val="24"/>
          <w14:textFill>
            <w14:solidFill>
              <w14:schemeClr w14:val="tx1"/>
            </w14:solidFill>
          </w14:textFill>
        </w:rPr>
        <w:t xml:space="preserve"> </w:t>
      </w:r>
    </w:p>
    <w:p w14:paraId="7C37DE36">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被保险人妊娠、流产、分娩、药物过敏；</w:t>
      </w:r>
    </w:p>
    <w:p w14:paraId="0654A8FE">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被保险人在家自设病床治疗，或在</w:t>
      </w:r>
      <w:r>
        <w:rPr>
          <w:rFonts w:hint="eastAsia" w:ascii="仿宋" w:hAnsi="仿宋" w:eastAsia="仿宋" w:cs="仿宋"/>
          <w:b/>
          <w:color w:val="000000" w:themeColor="text1"/>
          <w:sz w:val="24"/>
          <w:szCs w:val="24"/>
          <w14:textFill>
            <w14:solidFill>
              <w14:schemeClr w14:val="tx1"/>
            </w14:solidFill>
          </w14:textFill>
        </w:rPr>
        <w:t>门诊观察室、急诊观察室、其他非正式病房、联合病房的治疗；</w:t>
      </w:r>
    </w:p>
    <w:p w14:paraId="78E3D6FC">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挂床住院（见释义）</w:t>
      </w:r>
      <w:r>
        <w:rPr>
          <w:rFonts w:hint="eastAsia" w:ascii="仿宋" w:hAnsi="仿宋" w:eastAsia="仿宋" w:cs="仿宋"/>
          <w:b/>
          <w:bCs/>
          <w:color w:val="000000" w:themeColor="text1"/>
          <w:sz w:val="24"/>
          <w:szCs w:val="24"/>
          <w14:textFill>
            <w14:solidFill>
              <w14:schemeClr w14:val="tx1"/>
            </w14:solidFill>
          </w14:textFill>
        </w:rPr>
        <w:fldChar w:fldCharType="end"/>
      </w:r>
      <w:r>
        <w:rPr>
          <w:rFonts w:hint="eastAsia" w:ascii="仿宋" w:hAnsi="仿宋" w:eastAsia="仿宋" w:cs="仿宋"/>
          <w:b/>
          <w:bCs/>
          <w:color w:val="000000" w:themeColor="text1"/>
          <w:sz w:val="24"/>
          <w:szCs w:val="24"/>
          <w14:textFill>
            <w14:solidFill>
              <w14:schemeClr w14:val="tx1"/>
            </w14:solidFill>
          </w14:textFill>
        </w:rPr>
        <w:t>或应当出院但拒不出院而造成的延长住院</w:t>
      </w:r>
      <w:r>
        <w:rPr>
          <w:rFonts w:hint="eastAsia" w:ascii="仿宋" w:hAnsi="仿宋" w:eastAsia="仿宋" w:cs="仿宋"/>
          <w:b/>
          <w:color w:val="000000" w:themeColor="text1"/>
          <w:sz w:val="24"/>
          <w:szCs w:val="24"/>
          <w14:textFill>
            <w14:solidFill>
              <w14:schemeClr w14:val="tx1"/>
            </w14:solidFill>
          </w14:textFill>
        </w:rPr>
        <w:t>；</w:t>
      </w:r>
    </w:p>
    <w:p w14:paraId="57BB8306">
      <w:pPr>
        <w:widowControl w:val="0"/>
        <w:numPr>
          <w:ilvl w:val="0"/>
          <w:numId w:val="7"/>
        </w:numPr>
        <w:adjustRightInd w:val="0"/>
        <w:snapToGrid w:val="0"/>
        <w:ind w:left="1625" w:leftChars="4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投保前已有残疾的治疗和康复。</w:t>
      </w:r>
    </w:p>
    <w:p w14:paraId="4F9E5239">
      <w:pPr>
        <w:keepNext/>
        <w:keepLines/>
        <w:tabs>
          <w:tab w:val="left" w:pos="993"/>
        </w:tabs>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2.2.3</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对于按本附加险合同载明的免赔日数计算出的免赔金额，保险人不承担赔偿责任。</w:t>
      </w:r>
    </w:p>
    <w:p w14:paraId="07C534C5">
      <w:pPr>
        <w:keepNext/>
        <w:keepLines/>
        <w:tabs>
          <w:tab w:val="left" w:pos="993"/>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3</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保险金申请</w:t>
      </w:r>
    </w:p>
    <w:p w14:paraId="338617CC">
      <w:pPr>
        <w:adjustRightInd w:val="0"/>
        <w:snapToGrid w:val="0"/>
        <w:ind w:left="991" w:leftChars="472"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保险金申请人（见释义）</w:t>
      </w:r>
      <w:r>
        <w:rPr>
          <w:rFonts w:hint="eastAsia" w:ascii="仿宋" w:hAnsi="仿宋" w:eastAsia="仿宋" w:cs="仿宋"/>
          <w:color w:val="000000" w:themeColor="text1"/>
          <w:sz w:val="24"/>
          <w:szCs w:val="24"/>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color w:val="000000" w:themeColor="text1"/>
          <w:sz w:val="24"/>
          <w:szCs w:val="24"/>
          <w14:textFill>
            <w14:solidFill>
              <w14:schemeClr w14:val="tx1"/>
            </w14:solidFill>
          </w14:textFill>
        </w:rPr>
        <w:t>保险金申请人未能提供有关材料，导致保险人无法核实该申请的真实性的，保险人对无法核实部分不承担给付保险金的责任。</w:t>
      </w:r>
    </w:p>
    <w:p w14:paraId="3A4BC9B9">
      <w:pPr>
        <w:widowControl w:val="0"/>
        <w:numPr>
          <w:ilvl w:val="0"/>
          <w:numId w:val="9"/>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保险金给付申请书；</w:t>
      </w:r>
    </w:p>
    <w:p w14:paraId="0886852B">
      <w:pPr>
        <w:widowControl w:val="0"/>
        <w:numPr>
          <w:ilvl w:val="0"/>
          <w:numId w:val="9"/>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保险单；</w:t>
      </w:r>
    </w:p>
    <w:p w14:paraId="2BAF769F">
      <w:pPr>
        <w:widowControl w:val="0"/>
        <w:numPr>
          <w:ilvl w:val="0"/>
          <w:numId w:val="9"/>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保险金申请人、被保险人身份证明；</w:t>
      </w:r>
    </w:p>
    <w:p w14:paraId="05668DDA">
      <w:pPr>
        <w:widowControl w:val="0"/>
        <w:numPr>
          <w:ilvl w:val="0"/>
          <w:numId w:val="9"/>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指定医疗机构出具的医疗费用发票/收据、费用明细清单/帐、病历、出院小结、诊断证明及其他医疗记录等；</w:t>
      </w:r>
    </w:p>
    <w:p w14:paraId="4A5CA0BD">
      <w:pPr>
        <w:widowControl w:val="0"/>
        <w:numPr>
          <w:ilvl w:val="0"/>
          <w:numId w:val="9"/>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施工单位出具的被保险人的人事证明或聘用合同证明；</w:t>
      </w:r>
    </w:p>
    <w:p w14:paraId="5E8F4382">
      <w:pPr>
        <w:widowControl w:val="0"/>
        <w:numPr>
          <w:ilvl w:val="0"/>
          <w:numId w:val="9"/>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保险金申请人所能提供的与确认保险事故的性质、原因、损失程度等有关的其他证明和资料。</w:t>
      </w:r>
    </w:p>
    <w:p w14:paraId="391DABB1">
      <w:pPr>
        <w:keepNext/>
        <w:keepLines/>
        <w:tabs>
          <w:tab w:val="left" w:pos="993"/>
        </w:tabs>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4</w:t>
      </w:r>
      <w:r>
        <w:rPr>
          <w:rFonts w:hint="eastAsia" w:ascii="仿宋" w:hAnsi="仿宋" w:eastAsia="仿宋" w:cs="仿宋"/>
          <w:b/>
          <w:bCs/>
          <w:color w:val="000000" w:themeColor="text1"/>
          <w:kern w:val="44"/>
          <w:sz w:val="24"/>
          <w:szCs w:val="24"/>
          <w14:textFill>
            <w14:solidFill>
              <w14:schemeClr w14:val="tx1"/>
            </w14:solidFill>
          </w14:textFill>
        </w:rPr>
        <w:tab/>
      </w:r>
      <w:r>
        <w:rPr>
          <w:rFonts w:hint="eastAsia" w:ascii="仿宋" w:hAnsi="仿宋" w:eastAsia="仿宋" w:cs="仿宋"/>
          <w:b/>
          <w:bCs/>
          <w:color w:val="000000" w:themeColor="text1"/>
          <w:kern w:val="44"/>
          <w:sz w:val="24"/>
          <w:szCs w:val="24"/>
          <w14:textFill>
            <w14:solidFill>
              <w14:schemeClr w14:val="tx1"/>
            </w14:solidFill>
          </w14:textFill>
        </w:rPr>
        <w:t>释义</w:t>
      </w:r>
    </w:p>
    <w:p w14:paraId="42507A7F">
      <w:pPr>
        <w:keepNext/>
        <w:keepLines/>
        <w:tabs>
          <w:tab w:val="left" w:pos="993"/>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被保资格</w:t>
      </w:r>
    </w:p>
    <w:p w14:paraId="247821C5">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2FB44EEB">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被保险人因非保险事故身故的，</w:t>
      </w:r>
      <w:r>
        <w:rPr>
          <w:rFonts w:hint="eastAsia" w:ascii="仿宋" w:hAnsi="仿宋" w:eastAsia="仿宋" w:cs="仿宋"/>
          <w:b/>
          <w:color w:val="000000" w:themeColor="text1"/>
          <w:sz w:val="24"/>
          <w:szCs w:val="24"/>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s="仿宋"/>
          <w:color w:val="000000" w:themeColor="text1"/>
          <w:sz w:val="24"/>
          <w:szCs w:val="24"/>
          <w14:textFill>
            <w14:solidFill>
              <w14:schemeClr w14:val="tx1"/>
            </w14:solidFill>
          </w14:textFill>
        </w:rPr>
        <w:t>。</w:t>
      </w:r>
    </w:p>
    <w:p w14:paraId="33446ABC">
      <w:pPr>
        <w:adjustRightInd w:val="0"/>
        <w:snapToGrid w:val="0"/>
        <w:ind w:left="945" w:leftChars="450"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本附加险合同保险期间终止，</w:t>
      </w:r>
      <w:r>
        <w:rPr>
          <w:rFonts w:hint="eastAsia" w:ascii="仿宋" w:hAnsi="仿宋" w:eastAsia="仿宋" w:cs="仿宋"/>
          <w:b/>
          <w:bCs/>
          <w:color w:val="000000" w:themeColor="text1"/>
          <w:sz w:val="24"/>
          <w:szCs w:val="24"/>
          <w14:textFill>
            <w14:solidFill>
              <w14:schemeClr w14:val="tx1"/>
            </w14:solidFill>
          </w14:textFill>
        </w:rPr>
        <w:t>则被保险人的被保资格终止，保险人对被保险人所承担的保险责任随即终止。</w:t>
      </w:r>
    </w:p>
    <w:p w14:paraId="62BF6E35">
      <w:pPr>
        <w:adjustRightInd w:val="0"/>
        <w:snapToGrid w:val="0"/>
        <w:ind w:left="945" w:leftChars="450"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本附加险合同解除，</w:t>
      </w:r>
      <w:r>
        <w:rPr>
          <w:rFonts w:hint="eastAsia" w:ascii="仿宋" w:hAnsi="仿宋" w:eastAsia="仿宋" w:cs="仿宋"/>
          <w:b/>
          <w:bCs/>
          <w:color w:val="000000" w:themeColor="text1"/>
          <w:sz w:val="24"/>
          <w:szCs w:val="24"/>
          <w14:textFill>
            <w14:solidFill>
              <w14:schemeClr w14:val="tx1"/>
            </w14:solidFill>
          </w14:textFill>
        </w:rPr>
        <w:t>则自解除之日起被保险人的被保资格终止，保险人对被保险人所承担的保险责任随即终止。</w:t>
      </w:r>
    </w:p>
    <w:p w14:paraId="64F3E522">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4.2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fldChar w:fldCharType="end"/>
      </w:r>
      <w:r>
        <w:rPr>
          <w:rFonts w:hint="eastAsia" w:ascii="仿宋" w:hAnsi="仿宋" w:eastAsia="仿宋" w:cs="仿宋"/>
          <w:b/>
          <w:bCs/>
          <w:color w:val="000000" w:themeColor="text1"/>
          <w:sz w:val="24"/>
          <w:szCs w:val="24"/>
          <w14:textFill>
            <w14:solidFill>
              <w14:schemeClr w14:val="tx1"/>
            </w14:solidFill>
          </w14:textFill>
        </w:rPr>
        <w:t>意外伤害</w:t>
      </w:r>
    </w:p>
    <w:p w14:paraId="7BAA292E">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指以外来的、突发的、非本意的、非疾病的客观事件为直接且单独的原因致使身体受到的伤害。</w:t>
      </w:r>
      <w:r>
        <w:rPr>
          <w:rFonts w:hint="eastAsia" w:ascii="仿宋" w:hAnsi="仿宋" w:eastAsia="仿宋" w:cs="仿宋"/>
          <w:b/>
          <w:color w:val="000000" w:themeColor="text1"/>
          <w:sz w:val="24"/>
          <w:szCs w:val="24"/>
          <w14:textFill>
            <w14:solidFill>
              <w14:schemeClr w14:val="tx1"/>
            </w14:solidFill>
          </w14:textFill>
        </w:rPr>
        <w:t>以下情形属于疾病范畴，非本条款所指意外伤害：</w:t>
      </w:r>
    </w:p>
    <w:p w14:paraId="49FAD620">
      <w:pPr>
        <w:widowControl w:val="0"/>
        <w:numPr>
          <w:ilvl w:val="0"/>
          <w:numId w:val="10"/>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猝死；</w:t>
      </w:r>
    </w:p>
    <w:p w14:paraId="36F572C0">
      <w:pPr>
        <w:widowControl w:val="0"/>
        <w:numPr>
          <w:ilvl w:val="0"/>
          <w:numId w:val="10"/>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过敏及由过敏引发的变态反应性疾病；</w:t>
      </w:r>
    </w:p>
    <w:p w14:paraId="01400386">
      <w:pPr>
        <w:widowControl w:val="0"/>
        <w:numPr>
          <w:ilvl w:val="0"/>
          <w:numId w:val="10"/>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高原反应；</w:t>
      </w:r>
    </w:p>
    <w:p w14:paraId="0FD3E202">
      <w:pPr>
        <w:widowControl w:val="0"/>
        <w:numPr>
          <w:ilvl w:val="0"/>
          <w:numId w:val="10"/>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中暑；</w:t>
      </w:r>
    </w:p>
    <w:p w14:paraId="4E920E4A">
      <w:pPr>
        <w:widowControl w:val="0"/>
        <w:numPr>
          <w:ilvl w:val="0"/>
          <w:numId w:val="10"/>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细菌、病毒或其他病原体导致的感染性疾病。</w:t>
      </w:r>
    </w:p>
    <w:p w14:paraId="543B0EA0">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4.3</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指定医疗机构</w:t>
      </w:r>
      <w:r>
        <w:rPr>
          <w:rFonts w:hint="eastAsia" w:ascii="仿宋" w:hAnsi="仿宋" w:eastAsia="仿宋" w:cs="仿宋"/>
          <w:b/>
          <w:bCs/>
          <w:color w:val="000000" w:themeColor="text1"/>
          <w:sz w:val="24"/>
          <w:szCs w:val="24"/>
          <w14:textFill>
            <w14:solidFill>
              <w14:schemeClr w14:val="tx1"/>
            </w14:solidFill>
          </w14:textFill>
        </w:rPr>
        <w:fldChar w:fldCharType="end"/>
      </w:r>
    </w:p>
    <w:p w14:paraId="78ACFB45">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除另有约定外，指定医疗机构指中华人民共和国境内</w:t>
      </w:r>
      <w:r>
        <w:rPr>
          <w:rFonts w:hint="eastAsia" w:ascii="仿宋" w:hAnsi="仿宋" w:eastAsia="仿宋" w:cs="仿宋"/>
          <w:b/>
          <w:color w:val="000000" w:themeColor="text1"/>
          <w:sz w:val="24"/>
          <w:szCs w:val="24"/>
          <w14:textFill>
            <w14:solidFill>
              <w14:schemeClr w14:val="tx1"/>
            </w14:solidFill>
          </w14:textFill>
        </w:rPr>
        <w:t>（不包括港、澳、台地区）</w:t>
      </w:r>
      <w:r>
        <w:rPr>
          <w:rFonts w:hint="eastAsia" w:ascii="仿宋" w:hAnsi="仿宋" w:eastAsia="仿宋" w:cs="仿宋"/>
          <w:color w:val="000000" w:themeColor="text1"/>
          <w:sz w:val="24"/>
          <w:szCs w:val="24"/>
          <w14:textFill>
            <w14:solidFill>
              <w14:schemeClr w14:val="tx1"/>
            </w14:solidFill>
          </w14:textFill>
        </w:rPr>
        <w:t>二级（含）及以上医院或保险人认可的医疗机构，且应符合下列所有条件：</w:t>
      </w:r>
    </w:p>
    <w:p w14:paraId="1F307C88">
      <w:pPr>
        <w:widowControl w:val="0"/>
        <w:numPr>
          <w:ilvl w:val="0"/>
          <w:numId w:val="11"/>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拥有合法经营执照；</w:t>
      </w:r>
    </w:p>
    <w:p w14:paraId="222627A1">
      <w:pPr>
        <w:widowControl w:val="0"/>
        <w:numPr>
          <w:ilvl w:val="0"/>
          <w:numId w:val="11"/>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设立的主要目的为向受伤者和患病者提供留院治疗和护理服务；</w:t>
      </w:r>
    </w:p>
    <w:p w14:paraId="2CCB0423">
      <w:pPr>
        <w:widowControl w:val="0"/>
        <w:numPr>
          <w:ilvl w:val="0"/>
          <w:numId w:val="11"/>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有合格的医生和护士提供全日二十四小时的医疗和护理服务；</w:t>
      </w:r>
    </w:p>
    <w:p w14:paraId="036A727C">
      <w:pPr>
        <w:widowControl w:val="0"/>
        <w:numPr>
          <w:ilvl w:val="0"/>
          <w:numId w:val="11"/>
        </w:numPr>
        <w:adjustRightInd w:val="0"/>
        <w:snapToGrid w:val="0"/>
        <w:ind w:left="2045" w:leftChars="650" w:hanging="6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非主要作为康复医院、诊所、护理、疗养、戒酒、戒毒或类似的医疗机构。</w:t>
      </w:r>
    </w:p>
    <w:p w14:paraId="25B6A244">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投保人和保险人双方还可以约定指定医疗机构的条件、范围等，并在保险单中载明。</w:t>
      </w:r>
    </w:p>
    <w:p w14:paraId="6A7BCC6A">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4.4</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住院</w:t>
      </w:r>
      <w:r>
        <w:rPr>
          <w:rFonts w:hint="eastAsia" w:ascii="仿宋" w:hAnsi="仿宋" w:eastAsia="仿宋" w:cs="仿宋"/>
          <w:b/>
          <w:bCs/>
          <w:color w:val="000000" w:themeColor="text1"/>
          <w:sz w:val="24"/>
          <w:szCs w:val="24"/>
          <w14:textFill>
            <w14:solidFill>
              <w14:schemeClr w14:val="tx1"/>
            </w14:solidFill>
          </w14:textFill>
        </w:rPr>
        <w:fldChar w:fldCharType="end"/>
      </w:r>
    </w:p>
    <w:p w14:paraId="2A5DE3D0">
      <w:pPr>
        <w:adjustRightInd w:val="0"/>
        <w:snapToGrid w:val="0"/>
        <w:ind w:left="991" w:leftChars="472" w:firstLine="487" w:firstLineChars="203"/>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cs="仿宋"/>
          <w:b/>
          <w:color w:val="000000" w:themeColor="text1"/>
          <w:sz w:val="24"/>
          <w:szCs w:val="24"/>
          <w14:textFill>
            <w14:solidFill>
              <w14:schemeClr w14:val="tx1"/>
            </w14:solidFill>
          </w14:textFill>
        </w:rPr>
        <w:t>被保险人必须连续留院24小时以上且由医疗机构收取病房或床位费用，但住院并不包括门诊观察室、急诊观察室、其他非正式病房、联合病房或挂床住院。</w:t>
      </w:r>
    </w:p>
    <w:p w14:paraId="6EF96C37">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4.5</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实际住院日数</w:t>
      </w:r>
    </w:p>
    <w:p w14:paraId="71B96906">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是指被保险人在医疗机构住院部病房内实际的住院治疗日数，住院</w:t>
      </w:r>
      <w:r>
        <w:rPr>
          <w:rFonts w:hint="eastAsia" w:ascii="仿宋" w:hAnsi="仿宋" w:eastAsia="仿宋" w:cs="仿宋"/>
          <w:bCs/>
          <w:color w:val="000000" w:themeColor="text1"/>
          <w:sz w:val="24"/>
          <w:szCs w:val="24"/>
          <w14:textFill>
            <w14:solidFill>
              <w14:schemeClr w14:val="tx1"/>
            </w14:solidFill>
          </w14:textFill>
        </w:rPr>
        <w:t>满二十四小时为一日。</w:t>
      </w:r>
    </w:p>
    <w:p w14:paraId="70FEEC82">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fldChar w:fldCharType="begin"/>
      </w:r>
      <w:r>
        <w:rPr>
          <w:rFonts w:hint="eastAsia" w:ascii="仿宋" w:hAnsi="仿宋" w:eastAsia="仿宋" w:cs="仿宋"/>
          <w:b/>
          <w:bCs/>
          <w:color w:val="000000" w:themeColor="text1"/>
          <w:sz w:val="24"/>
          <w:szCs w:val="24"/>
          <w14:textFill>
            <w14:solidFill>
              <w14:schemeClr w14:val="tx1"/>
            </w14:solidFill>
          </w14:textFill>
        </w:rPr>
        <w:instrText xml:space="preserve">HYPERLINK  \l "_2.2.2_被保险人不符合入院标准、挂床住院或住院病人应当出院而拒不出"</w:instrText>
      </w:r>
      <w:r>
        <w:rPr>
          <w:rFonts w:hint="eastAsia" w:ascii="仿宋" w:hAnsi="仿宋" w:eastAsia="仿宋" w:cs="仿宋"/>
          <w:b/>
          <w:bCs/>
          <w:color w:val="000000" w:themeColor="text1"/>
          <w:sz w:val="24"/>
          <w:szCs w:val="24"/>
          <w14:textFill>
            <w14:solidFill>
              <w14:schemeClr w14:val="tx1"/>
            </w14:solidFill>
          </w14:textFill>
        </w:rPr>
        <w:fldChar w:fldCharType="separate"/>
      </w:r>
      <w:r>
        <w:rPr>
          <w:rFonts w:hint="eastAsia" w:ascii="仿宋" w:hAnsi="仿宋" w:eastAsia="仿宋" w:cs="仿宋"/>
          <w:b/>
          <w:bCs/>
          <w:color w:val="000000" w:themeColor="text1"/>
          <w:sz w:val="24"/>
          <w:szCs w:val="24"/>
          <w14:textFill>
            <w14:solidFill>
              <w14:schemeClr w14:val="tx1"/>
            </w14:solidFill>
          </w14:textFill>
        </w:rPr>
        <w:t>4.6</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医疗事故</w:t>
      </w:r>
    </w:p>
    <w:p w14:paraId="7EC435A1">
      <w:pPr>
        <w:ind w:left="945" w:leftChars="450"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指医疗机构及其医务人员在医疗活动中，违反医疗卫生管理法律、行政法规、部门规章和诊疗护理规范及常规，过失造成患者人身损害的事故。</w:t>
      </w:r>
    </w:p>
    <w:p w14:paraId="484A4BD0">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"_2.3_责任免除"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4.7</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酒后驾驶</w:t>
      </w:r>
      <w:r>
        <w:rPr>
          <w:rFonts w:hint="eastAsia" w:ascii="仿宋" w:hAnsi="仿宋" w:eastAsia="仿宋" w:cs="仿宋"/>
          <w:b/>
          <w:bCs/>
          <w:color w:val="000000" w:themeColor="text1"/>
          <w:sz w:val="24"/>
          <w:szCs w:val="24"/>
          <w14:textFill>
            <w14:solidFill>
              <w14:schemeClr w14:val="tx1"/>
            </w14:solidFill>
          </w14:textFill>
        </w:rPr>
        <w:fldChar w:fldCharType="end"/>
      </w:r>
    </w:p>
    <w:p w14:paraId="654B3ACF">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14:paraId="121C05A6">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4.8</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无合法有效驾驶证</w:t>
      </w:r>
    </w:p>
    <w:p w14:paraId="58115ABD">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被保险人存在下列情形之一：</w:t>
      </w:r>
    </w:p>
    <w:p w14:paraId="2CD2EFA9">
      <w:pPr>
        <w:widowControl w:val="0"/>
        <w:numPr>
          <w:ilvl w:val="0"/>
          <w:numId w:val="12"/>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无驾驶证或驾驶证有效期已届满；</w:t>
      </w:r>
    </w:p>
    <w:p w14:paraId="3340E88F">
      <w:pPr>
        <w:widowControl w:val="0"/>
        <w:numPr>
          <w:ilvl w:val="0"/>
          <w:numId w:val="12"/>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驾驶的机动车与驾驶证载明的准驾车型不符；</w:t>
      </w:r>
    </w:p>
    <w:p w14:paraId="5C267856">
      <w:pPr>
        <w:widowControl w:val="0"/>
        <w:numPr>
          <w:ilvl w:val="0"/>
          <w:numId w:val="12"/>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实习期内驾驶公共汽车、营运客车或者载有爆炸物品、易燃易爆化学物品、剧毒或者放射性等危险物品的机动车，实习期内驾驶的机动车牵引挂车；</w:t>
      </w:r>
    </w:p>
    <w:p w14:paraId="4AE35289">
      <w:pPr>
        <w:widowControl w:val="0"/>
        <w:numPr>
          <w:ilvl w:val="0"/>
          <w:numId w:val="12"/>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持未按规定审验的驾驶证，以及在暂扣、扣留、吊销、注销驾驶证期间驾驶机动车；</w:t>
      </w:r>
    </w:p>
    <w:p w14:paraId="0DE21CB4">
      <w:pPr>
        <w:widowControl w:val="0"/>
        <w:numPr>
          <w:ilvl w:val="0"/>
          <w:numId w:val="12"/>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使用各种专用机械车、特种车的人员无国家有关部门核发的有效操作证，驾驶营业性客车的驾驶人无国家有关部门核发的有效资格证书；</w:t>
      </w:r>
    </w:p>
    <w:p w14:paraId="3673CB15">
      <w:pPr>
        <w:widowControl w:val="0"/>
        <w:numPr>
          <w:ilvl w:val="0"/>
          <w:numId w:val="12"/>
        </w:numPr>
        <w:adjustRightInd w:val="0"/>
        <w:snapToGrid w:val="0"/>
        <w:ind w:left="2045" w:leftChars="650" w:hanging="6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依照法律法规或公安机关交通管理部门有关规定不允许驾驶机动车的其他情况下驾车。</w:t>
      </w:r>
    </w:p>
    <w:p w14:paraId="1342A61F">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fldChar w:fldCharType="begin"/>
      </w:r>
      <w:r>
        <w:instrText xml:space="preserve"> HYPERLINK \l "_2.3_责任免除" </w:instrText>
      </w:r>
      <w:r>
        <w:fldChar w:fldCharType="separate"/>
      </w:r>
      <w:r>
        <w:rPr>
          <w:rFonts w:hint="eastAsia" w:ascii="仿宋" w:hAnsi="仿宋" w:eastAsia="仿宋" w:cs="仿宋"/>
          <w:b/>
          <w:bCs/>
          <w:color w:val="000000" w:themeColor="text1"/>
          <w:sz w:val="24"/>
          <w:szCs w:val="24"/>
          <w14:textFill>
            <w14:solidFill>
              <w14:schemeClr w14:val="tx1"/>
            </w14:solidFill>
          </w14:textFill>
        </w:rPr>
        <w:t>4.9</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无合法有效行驶证</w:t>
      </w:r>
      <w:r>
        <w:rPr>
          <w:rFonts w:hint="eastAsia" w:ascii="仿宋" w:hAnsi="仿宋" w:eastAsia="仿宋" w:cs="仿宋"/>
          <w:b/>
          <w:bCs/>
          <w:color w:val="000000" w:themeColor="text1"/>
          <w:sz w:val="24"/>
          <w:szCs w:val="24"/>
          <w14:textFill>
            <w14:solidFill>
              <w14:schemeClr w14:val="tx1"/>
            </w14:solidFill>
          </w14:textFill>
        </w:rPr>
        <w:fldChar w:fldCharType="end"/>
      </w:r>
    </w:p>
    <w:p w14:paraId="7EEB9D4B">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14:paraId="2FFE42A1">
      <w:pPr>
        <w:ind w:left="945" w:leftChars="450" w:firstLine="480" w:firstLineChars="200"/>
        <w:jc w:val="left"/>
        <w:rPr>
          <w:rFonts w:hint="eastAsia" w:ascii="仿宋" w:hAnsi="仿宋" w:eastAsia="仿宋" w:cs="仿宋"/>
          <w:color w:val="000000" w:themeColor="text1"/>
          <w:sz w:val="24"/>
          <w:szCs w:val="24"/>
          <w14:textFill>
            <w14:solidFill>
              <w14:schemeClr w14:val="tx1"/>
            </w14:solidFill>
          </w14:textFill>
        </w:rPr>
      </w:pPr>
    </w:p>
    <w:p w14:paraId="484EE20B">
      <w:pPr>
        <w:keepNext/>
        <w:keepLines/>
        <w:tabs>
          <w:tab w:val="left" w:pos="1050"/>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4.10</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猝死</w:t>
      </w:r>
    </w:p>
    <w:p w14:paraId="1542ABBF">
      <w:pPr>
        <w:adjustRightInd w:val="0"/>
        <w:snapToGrid w:val="0"/>
        <w:ind w:left="945" w:leftChars="4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指由潜在疾病、身体机能障碍或其他非外来性原因所导致的、在出现急性症状后发生的突然死亡，以医院的诊断或公安、司法机关的鉴定为准；</w:t>
      </w:r>
    </w:p>
    <w:p w14:paraId="39C37981">
      <w:pPr>
        <w:keepNext/>
        <w:keepLines/>
        <w:tabs>
          <w:tab w:val="left" w:pos="993"/>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4.11</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挂床住院</w:t>
      </w:r>
    </w:p>
    <w:p w14:paraId="1B192FC5">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指办理正式住院手续的被保险人，在住院期间每日非24小时在床、在院，包括在住院期间连续若干日无任何治疗，只发生护理费、诊疗费、床位费的情况。</w:t>
      </w:r>
    </w:p>
    <w:p w14:paraId="304A4D3E">
      <w:pPr>
        <w:keepNext/>
        <w:keepLines/>
        <w:tabs>
          <w:tab w:val="left" w:pos="945"/>
        </w:tabs>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fldChar w:fldCharType="begin"/>
      </w:r>
      <w:r>
        <w:rPr>
          <w:rFonts w:hint="eastAsia" w:ascii="仿宋" w:hAnsi="仿宋" w:eastAsia="仿宋" w:cs="仿宋"/>
          <w:b/>
          <w:bCs/>
          <w:color w:val="000000" w:themeColor="text1"/>
          <w:sz w:val="24"/>
          <w:szCs w:val="24"/>
          <w14:textFill>
            <w14:solidFill>
              <w14:schemeClr w14:val="tx1"/>
            </w14:solidFill>
          </w14:textFill>
        </w:rPr>
        <w:instrText xml:space="preserve">HYPERLINK  \l "_5_保险金申请"</w:instrText>
      </w:r>
      <w:r>
        <w:rPr>
          <w:rFonts w:hint="eastAsia" w:ascii="仿宋" w:hAnsi="仿宋" w:eastAsia="仿宋" w:cs="仿宋"/>
          <w:b/>
          <w:bCs/>
          <w:color w:val="000000" w:themeColor="text1"/>
          <w:sz w:val="24"/>
          <w:szCs w:val="24"/>
          <w14:textFill>
            <w14:solidFill>
              <w14:schemeClr w14:val="tx1"/>
            </w14:solidFill>
          </w14:textFill>
        </w:rPr>
        <w:fldChar w:fldCharType="separate"/>
      </w:r>
      <w:r>
        <w:rPr>
          <w:rFonts w:hint="eastAsia" w:ascii="仿宋" w:hAnsi="仿宋" w:eastAsia="仿宋" w:cs="仿宋"/>
          <w:b/>
          <w:bCs/>
          <w:color w:val="000000" w:themeColor="text1"/>
          <w:sz w:val="24"/>
          <w:szCs w:val="24"/>
          <w14:textFill>
            <w14:solidFill>
              <w14:schemeClr w14:val="tx1"/>
            </w14:solidFill>
          </w14:textFill>
        </w:rPr>
        <w:t>4.12</w:t>
      </w:r>
      <w:r>
        <w:rPr>
          <w:rFonts w:hint="eastAsia" w:ascii="仿宋" w:hAnsi="仿宋" w:eastAsia="仿宋" w:cs="仿宋"/>
          <w:b/>
          <w:bCs/>
          <w:color w:val="000000" w:themeColor="text1"/>
          <w:sz w:val="24"/>
          <w:szCs w:val="24"/>
          <w14:textFill>
            <w14:solidFill>
              <w14:schemeClr w14:val="tx1"/>
            </w14:solidFill>
          </w14:textFill>
        </w:rPr>
        <w:tab/>
      </w:r>
      <w:r>
        <w:rPr>
          <w:rFonts w:hint="eastAsia" w:ascii="仿宋" w:hAnsi="仿宋" w:eastAsia="仿宋" w:cs="仿宋"/>
          <w:b/>
          <w:bCs/>
          <w:color w:val="000000" w:themeColor="text1"/>
          <w:sz w:val="24"/>
          <w:szCs w:val="24"/>
          <w14:textFill>
            <w14:solidFill>
              <w14:schemeClr w14:val="tx1"/>
            </w14:solidFill>
          </w14:textFill>
        </w:rPr>
        <w:t>保险金申请人</w:t>
      </w:r>
    </w:p>
    <w:p w14:paraId="2D82119A">
      <w:pPr>
        <w:adjustRightInd w:val="0"/>
        <w:snapToGrid w:val="0"/>
        <w:ind w:left="991" w:leftChars="47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本附加险合同的保险金申请人是指被保险人本人。</w:t>
      </w:r>
    </w:p>
    <w:p w14:paraId="31933215">
      <w:pPr>
        <w:keepNext/>
        <w:keepLines/>
        <w:rPr>
          <w:color w:val="000000" w:themeColor="text1"/>
          <w14:textFill>
            <w14:solidFill>
              <w14:schemeClr w14:val="tx1"/>
            </w14:solidFill>
          </w14:textFill>
        </w:rPr>
      </w:pPr>
    </w:p>
    <w:p w14:paraId="349585AA">
      <w:pPr>
        <w:rPr>
          <w:color w:val="000000" w:themeColor="text1"/>
          <w14:textFill>
            <w14:solidFill>
              <w14:schemeClr w14:val="tx1"/>
            </w14:solidFill>
          </w14:textFill>
        </w:rPr>
      </w:pPr>
    </w:p>
    <w:p w14:paraId="108DCC88">
      <w:pPr>
        <w:keepNext/>
        <w:keepLines/>
        <w:rPr>
          <w:color w:val="000000" w:themeColor="text1"/>
          <w14:textFill>
            <w14:solidFill>
              <w14:schemeClr w14:val="tx1"/>
            </w14:solidFill>
          </w14:textFill>
        </w:rPr>
      </w:pPr>
    </w:p>
    <w:p w14:paraId="446C4522">
      <w:pPr>
        <w:rPr>
          <w:color w:val="000000" w:themeColor="text1"/>
          <w14:textFill>
            <w14:solidFill>
              <w14:schemeClr w14:val="tx1"/>
            </w14:solidFill>
          </w14:textFill>
        </w:rPr>
      </w:pPr>
    </w:p>
    <w:p w14:paraId="29E234C8">
      <w:pPr>
        <w:keepNext/>
        <w:keepLines/>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1E9FEC2">
      <w:pPr>
        <w:jc w:val="center"/>
        <w:textAlignment w:val="auto"/>
        <w:outlineLvl w:val="0"/>
        <w:rPr>
          <w:rStyle w:val="32"/>
          <w:rFonts w:hint="eastAsia" w:ascii="仿宋" w:hAnsi="仿宋" w:eastAsia="仿宋" w:cs="仿宋"/>
          <w:b/>
          <w:color w:val="000000" w:themeColor="text1"/>
          <w:kern w:val="0"/>
          <w:sz w:val="40"/>
          <w:szCs w:val="28"/>
          <w:lang w:val="zh-CN"/>
          <w14:textFill>
            <w14:solidFill>
              <w14:schemeClr w14:val="tx1"/>
            </w14:solidFill>
          </w14:textFill>
        </w:rPr>
      </w:pPr>
      <w:bookmarkStart w:id="44" w:name="_Toc189929528"/>
      <w:r>
        <w:rPr>
          <w:rStyle w:val="32"/>
          <w:rFonts w:hint="eastAsia" w:ascii="仿宋" w:hAnsi="仿宋" w:eastAsia="仿宋" w:cs="仿宋"/>
          <w:b/>
          <w:color w:val="000000" w:themeColor="text1"/>
          <w:kern w:val="0"/>
          <w:sz w:val="40"/>
          <w:szCs w:val="28"/>
          <w:lang w:val="zh-CN"/>
          <w14:textFill>
            <w14:solidFill>
              <w14:schemeClr w14:val="tx1"/>
            </w14:solidFill>
          </w14:textFill>
        </w:rPr>
        <w:t>第五章 评审办法</w:t>
      </w:r>
      <w:bookmarkEnd w:id="44"/>
    </w:p>
    <w:p w14:paraId="38DF530F">
      <w:pPr>
        <w:ind w:firstLine="709"/>
        <w:jc w:val="left"/>
        <w:rPr>
          <w:rStyle w:val="32"/>
          <w:rFonts w:hint="eastAsia" w:ascii="仿宋" w:hAnsi="仿宋" w:eastAsia="仿宋" w:cs="仿宋"/>
          <w:b/>
          <w:bCs/>
          <w:color w:val="000000" w:themeColor="text1"/>
          <w:kern w:val="0"/>
          <w:sz w:val="28"/>
          <w:szCs w:val="28"/>
          <w:lang w:val="zh-CN"/>
          <w14:textFill>
            <w14:solidFill>
              <w14:schemeClr w14:val="tx1"/>
            </w14:solidFill>
          </w14:textFill>
        </w:rPr>
      </w:pPr>
      <w:r>
        <w:rPr>
          <w:rStyle w:val="32"/>
          <w:rFonts w:hint="eastAsia" w:ascii="仿宋" w:hAnsi="仿宋" w:eastAsia="仿宋" w:cs="仿宋"/>
          <w:b/>
          <w:bCs/>
          <w:color w:val="000000" w:themeColor="text1"/>
          <w:kern w:val="0"/>
          <w:sz w:val="28"/>
          <w:szCs w:val="28"/>
          <w:lang w:val="zh-CN"/>
          <w14:textFill>
            <w14:solidFill>
              <w14:schemeClr w14:val="tx1"/>
            </w14:solidFill>
          </w14:textFill>
        </w:rPr>
        <w:t>一、评审原则</w:t>
      </w:r>
    </w:p>
    <w:p w14:paraId="6A824694">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为了保证评审工作的顺利进行，本次保险评审遵循公平、公正、择优的原则，本次比选采用</w:t>
      </w:r>
      <w:r>
        <w:rPr>
          <w:rStyle w:val="32"/>
          <w:rFonts w:hint="eastAsia" w:ascii="仿宋" w:hAnsi="仿宋" w:eastAsia="仿宋" w:cs="仿宋"/>
          <w:color w:val="000000" w:themeColor="text1"/>
          <w:kern w:val="0"/>
          <w:sz w:val="28"/>
          <w:szCs w:val="28"/>
          <w:u w:val="single" w:color="000000"/>
          <w:lang w:val="zh-CN"/>
          <w14:textFill>
            <w14:solidFill>
              <w14:schemeClr w14:val="tx1"/>
            </w14:solidFill>
          </w14:textFill>
        </w:rPr>
        <w:t>综合评分法</w:t>
      </w:r>
      <w:r>
        <w:rPr>
          <w:rStyle w:val="32"/>
          <w:rFonts w:hint="eastAsia" w:ascii="仿宋" w:hAnsi="仿宋" w:eastAsia="仿宋" w:cs="仿宋"/>
          <w:color w:val="000000" w:themeColor="text1"/>
          <w:kern w:val="0"/>
          <w:sz w:val="28"/>
          <w:szCs w:val="28"/>
          <w:lang w:val="zh-CN"/>
          <w14:textFill>
            <w14:solidFill>
              <w14:schemeClr w14:val="tx1"/>
            </w14:solidFill>
          </w14:textFill>
        </w:rPr>
        <w:t>进行评审。</w:t>
      </w:r>
    </w:p>
    <w:p w14:paraId="22DA9DB2">
      <w:pPr>
        <w:ind w:firstLine="709"/>
        <w:jc w:val="left"/>
        <w:rPr>
          <w:rStyle w:val="32"/>
          <w:rFonts w:hint="eastAsia" w:ascii="仿宋" w:hAnsi="仿宋" w:eastAsia="仿宋" w:cs="仿宋"/>
          <w:b/>
          <w:bCs/>
          <w:color w:val="000000" w:themeColor="text1"/>
          <w:kern w:val="0"/>
          <w:sz w:val="28"/>
          <w:szCs w:val="28"/>
          <w:lang w:val="zh-CN"/>
          <w14:textFill>
            <w14:solidFill>
              <w14:schemeClr w14:val="tx1"/>
            </w14:solidFill>
          </w14:textFill>
        </w:rPr>
      </w:pPr>
      <w:r>
        <w:rPr>
          <w:rStyle w:val="32"/>
          <w:rFonts w:hint="eastAsia" w:ascii="仿宋" w:hAnsi="仿宋" w:eastAsia="仿宋" w:cs="仿宋"/>
          <w:b/>
          <w:bCs/>
          <w:color w:val="000000" w:themeColor="text1"/>
          <w:kern w:val="0"/>
          <w:sz w:val="28"/>
          <w:szCs w:val="28"/>
          <w:lang w:val="zh-CN"/>
          <w14:textFill>
            <w14:solidFill>
              <w14:schemeClr w14:val="tx1"/>
            </w14:solidFill>
          </w14:textFill>
        </w:rPr>
        <w:t>二、评选工作的组织与程序</w:t>
      </w:r>
    </w:p>
    <w:p w14:paraId="37E067CB">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1、评选工作按下列程序进行：</w:t>
      </w:r>
    </w:p>
    <w:p w14:paraId="36FA9E14">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（1）组建评选委员会；</w:t>
      </w:r>
    </w:p>
    <w:p w14:paraId="478F3C1B">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（2）</w:t>
      </w:r>
      <w:r>
        <w:rPr>
          <w:rStyle w:val="32"/>
          <w:rFonts w:hint="eastAsia" w:ascii="仿宋" w:hAnsi="仿宋" w:eastAsia="仿宋" w:cs="仿宋"/>
          <w:color w:val="000000" w:themeColor="text1"/>
          <w:kern w:val="0"/>
          <w:sz w:val="28"/>
          <w:szCs w:val="28"/>
          <w14:textFill>
            <w14:solidFill>
              <w14:schemeClr w14:val="tx1"/>
            </w14:solidFill>
          </w14:textFill>
        </w:rPr>
        <w:t>第一阶段</w:t>
      </w:r>
      <w:r>
        <w:rPr>
          <w:rStyle w:val="32"/>
          <w:rFonts w:hint="eastAsia" w:ascii="仿宋" w:hAnsi="仿宋" w:eastAsia="仿宋" w:cs="仿宋"/>
          <w:color w:val="000000" w:themeColor="text1"/>
          <w:kern w:val="0"/>
          <w:sz w:val="28"/>
          <w:szCs w:val="28"/>
          <w:lang w:val="zh-CN"/>
          <w14:textFill>
            <w14:solidFill>
              <w14:schemeClr w14:val="tx1"/>
            </w14:solidFill>
          </w14:textFill>
        </w:rPr>
        <w:t>开标（</w:t>
      </w:r>
      <w:r>
        <w:rPr>
          <w:rStyle w:val="32"/>
          <w:rFonts w:hint="eastAsia" w:ascii="仿宋" w:hAnsi="仿宋" w:eastAsia="仿宋" w:cs="仿宋"/>
          <w:color w:val="000000" w:themeColor="text1"/>
          <w:kern w:val="0"/>
          <w:sz w:val="28"/>
          <w:szCs w:val="28"/>
          <w14:textFill>
            <w14:solidFill>
              <w14:schemeClr w14:val="tx1"/>
            </w14:solidFill>
          </w14:textFill>
        </w:rPr>
        <w:t>商务及技术部分</w:t>
      </w:r>
      <w:r>
        <w:rPr>
          <w:rStyle w:val="32"/>
          <w:rFonts w:hint="eastAsia" w:ascii="仿宋" w:hAnsi="仿宋" w:eastAsia="仿宋" w:cs="仿宋"/>
          <w:color w:val="000000" w:themeColor="text1"/>
          <w:kern w:val="0"/>
          <w:sz w:val="28"/>
          <w:szCs w:val="28"/>
          <w:lang w:val="zh-CN"/>
          <w14:textFill>
            <w14:solidFill>
              <w14:schemeClr w14:val="tx1"/>
            </w14:solidFill>
          </w14:textFill>
        </w:rPr>
        <w:t>）</w:t>
      </w:r>
    </w:p>
    <w:p w14:paraId="5D01C5A7">
      <w:pPr>
        <w:ind w:firstLine="708"/>
        <w:jc w:val="left"/>
        <w:rPr>
          <w:rStyle w:val="32"/>
          <w:rFonts w:hint="eastAsia" w:ascii="仿宋" w:hAnsi="仿宋" w:eastAsia="仿宋" w:cs="仿宋"/>
          <w:color w:val="000000" w:themeColor="text1"/>
          <w:kern w:val="0"/>
          <w:sz w:val="28"/>
          <w:szCs w:val="28"/>
          <w14:textFill>
            <w14:solidFill>
              <w14:schemeClr w14:val="tx1"/>
            </w14:solidFill>
          </w14:textFill>
        </w:rPr>
      </w:pPr>
      <w:r>
        <w:rPr>
          <w:rStyle w:val="32"/>
          <w:rFonts w:hint="eastAsia" w:ascii="仿宋" w:hAnsi="仿宋" w:eastAsia="仿宋" w:cs="仿宋"/>
          <w:color w:val="000000" w:themeColor="text1"/>
          <w:kern w:val="0"/>
          <w:sz w:val="28"/>
          <w:szCs w:val="28"/>
          <w14:textFill>
            <w14:solidFill>
              <w14:schemeClr w14:val="tx1"/>
            </w14:solidFill>
          </w14:textFill>
        </w:rPr>
        <w:t>（3）第一阶段商务及技术部分评审</w:t>
      </w:r>
    </w:p>
    <w:p w14:paraId="28087C73">
      <w:pPr>
        <w:ind w:firstLine="708"/>
        <w:jc w:val="left"/>
        <w:rPr>
          <w:rStyle w:val="32"/>
          <w:rFonts w:hint="eastAsia" w:ascii="仿宋" w:hAnsi="仿宋" w:eastAsia="仿宋" w:cs="仿宋"/>
          <w:color w:val="000000" w:themeColor="text1"/>
          <w:kern w:val="0"/>
          <w:sz w:val="28"/>
          <w:szCs w:val="28"/>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①</w:t>
      </w:r>
      <w:r>
        <w:rPr>
          <w:rStyle w:val="32"/>
          <w:rFonts w:hint="eastAsia" w:ascii="仿宋" w:hAnsi="仿宋" w:eastAsia="仿宋" w:cs="仿宋"/>
          <w:color w:val="000000" w:themeColor="text1"/>
          <w:kern w:val="0"/>
          <w:sz w:val="28"/>
          <w:szCs w:val="28"/>
          <w14:textFill>
            <w14:solidFill>
              <w14:schemeClr w14:val="tx1"/>
            </w14:solidFill>
          </w14:textFill>
        </w:rPr>
        <w:t>资格及形式评审</w:t>
      </w:r>
    </w:p>
    <w:p w14:paraId="689B0704">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14:textFill>
            <w14:solidFill>
              <w14:schemeClr w14:val="tx1"/>
            </w14:solidFill>
          </w14:textFill>
        </w:rPr>
        <w:t>②</w:t>
      </w:r>
      <w:r>
        <w:rPr>
          <w:rStyle w:val="32"/>
          <w:rFonts w:hint="eastAsia" w:ascii="仿宋" w:hAnsi="仿宋" w:eastAsia="仿宋" w:cs="仿宋"/>
          <w:color w:val="000000" w:themeColor="text1"/>
          <w:kern w:val="0"/>
          <w:sz w:val="28"/>
          <w:szCs w:val="28"/>
          <w:lang w:val="zh-CN"/>
          <w14:textFill>
            <w14:solidFill>
              <w14:schemeClr w14:val="tx1"/>
            </w14:solidFill>
          </w14:textFill>
        </w:rPr>
        <w:t>详细评审</w:t>
      </w:r>
    </w:p>
    <w:p w14:paraId="1E6909FC">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4</w:t>
      </w: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第二阶段</w:t>
      </w:r>
      <w:r>
        <w:rPr>
          <w:rStyle w:val="32"/>
          <w:rFonts w:hint="eastAsia" w:ascii="仿宋" w:hAnsi="仿宋" w:eastAsia="仿宋" w:cs="仿宋"/>
          <w:color w:val="000000" w:themeColor="text1"/>
          <w:kern w:val="0"/>
          <w:sz w:val="28"/>
          <w:szCs w:val="28"/>
          <w:lang w:val="zh-CN"/>
          <w14:textFill>
            <w14:solidFill>
              <w14:schemeClr w14:val="tx1"/>
            </w14:solidFill>
          </w14:textFill>
        </w:rPr>
        <w:t>开标（</w:t>
      </w:r>
      <w:r>
        <w:rPr>
          <w:rStyle w:val="32"/>
          <w:rFonts w:hint="eastAsia" w:ascii="仿宋" w:hAnsi="仿宋" w:eastAsia="仿宋" w:cs="仿宋"/>
          <w:color w:val="000000" w:themeColor="text1"/>
          <w:kern w:val="0"/>
          <w:sz w:val="28"/>
          <w:szCs w:val="28"/>
          <w14:textFill>
            <w14:solidFill>
              <w14:schemeClr w14:val="tx1"/>
            </w14:solidFill>
          </w14:textFill>
        </w:rPr>
        <w:t>报价部分</w:t>
      </w:r>
      <w:r>
        <w:rPr>
          <w:rStyle w:val="32"/>
          <w:rFonts w:hint="eastAsia" w:ascii="仿宋" w:hAnsi="仿宋" w:eastAsia="仿宋" w:cs="仿宋"/>
          <w:color w:val="000000" w:themeColor="text1"/>
          <w:kern w:val="0"/>
          <w:sz w:val="28"/>
          <w:szCs w:val="28"/>
          <w:lang w:val="zh-CN"/>
          <w14:textFill>
            <w14:solidFill>
              <w14:schemeClr w14:val="tx1"/>
            </w14:solidFill>
          </w14:textFill>
        </w:rPr>
        <w:t>）</w:t>
      </w:r>
    </w:p>
    <w:p w14:paraId="3EB0C0BE">
      <w:pPr>
        <w:ind w:firstLine="708"/>
        <w:jc w:val="left"/>
        <w:rPr>
          <w:rStyle w:val="32"/>
          <w:rFonts w:hint="eastAsia" w:ascii="仿宋" w:hAnsi="仿宋" w:eastAsia="仿宋" w:cs="仿宋"/>
          <w:color w:val="000000" w:themeColor="text1"/>
          <w:kern w:val="0"/>
          <w:sz w:val="28"/>
          <w:szCs w:val="28"/>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5</w:t>
      </w: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第二阶段报价评审</w:t>
      </w:r>
    </w:p>
    <w:p w14:paraId="1DDF1BB5">
      <w:pPr>
        <w:ind w:firstLine="708"/>
        <w:jc w:val="left"/>
        <w:rPr>
          <w:rStyle w:val="32"/>
          <w:rFonts w:hint="eastAsia" w:ascii="仿宋" w:hAnsi="仿宋" w:eastAsia="仿宋" w:cs="仿宋"/>
          <w:color w:val="000000" w:themeColor="text1"/>
          <w:kern w:val="0"/>
          <w:sz w:val="28"/>
          <w:szCs w:val="28"/>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6</w:t>
      </w: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推荐中选候选人</w:t>
      </w:r>
    </w:p>
    <w:p w14:paraId="1336AAB3">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w:t>
      </w:r>
      <w:r>
        <w:rPr>
          <w:rStyle w:val="32"/>
          <w:rFonts w:hint="eastAsia" w:ascii="仿宋" w:hAnsi="仿宋" w:eastAsia="仿宋" w:cs="仿宋"/>
          <w:color w:val="000000" w:themeColor="text1"/>
          <w:kern w:val="0"/>
          <w:sz w:val="28"/>
          <w:szCs w:val="28"/>
          <w14:textFill>
            <w14:solidFill>
              <w14:schemeClr w14:val="tx1"/>
            </w14:solidFill>
          </w14:textFill>
        </w:rPr>
        <w:t>7</w:t>
      </w:r>
      <w:r>
        <w:rPr>
          <w:rStyle w:val="32"/>
          <w:rFonts w:hint="eastAsia" w:ascii="仿宋" w:hAnsi="仿宋" w:eastAsia="仿宋" w:cs="仿宋"/>
          <w:color w:val="000000" w:themeColor="text1"/>
          <w:kern w:val="0"/>
          <w:sz w:val="28"/>
          <w:szCs w:val="28"/>
          <w:lang w:val="zh-CN"/>
          <w14:textFill>
            <w14:solidFill>
              <w14:schemeClr w14:val="tx1"/>
            </w14:solidFill>
          </w14:textFill>
        </w:rPr>
        <w:t>）撰写评选报告</w:t>
      </w:r>
    </w:p>
    <w:p w14:paraId="333F547E">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2、评审工作由比选人组建的评审委员会负责。评审委员会由比选人专家库中的有关技术、经济</w:t>
      </w:r>
      <w:r>
        <w:rPr>
          <w:rStyle w:val="32"/>
          <w:rFonts w:hint="eastAsia" w:ascii="仿宋" w:hAnsi="仿宋" w:eastAsia="仿宋" w:cs="仿宋"/>
          <w:color w:val="000000" w:themeColor="text1"/>
          <w:kern w:val="0"/>
          <w:sz w:val="28"/>
          <w:szCs w:val="28"/>
          <w14:textFill>
            <w14:solidFill>
              <w14:schemeClr w14:val="tx1"/>
            </w14:solidFill>
          </w14:textFill>
        </w:rPr>
        <w:t>及保险经纪人</w:t>
      </w:r>
      <w:r>
        <w:rPr>
          <w:rStyle w:val="32"/>
          <w:rFonts w:hint="eastAsia" w:ascii="仿宋" w:hAnsi="仿宋" w:eastAsia="仿宋" w:cs="仿宋"/>
          <w:color w:val="000000" w:themeColor="text1"/>
          <w:kern w:val="0"/>
          <w:sz w:val="28"/>
          <w:szCs w:val="28"/>
          <w:lang w:val="zh-CN"/>
          <w14:textFill>
            <w14:solidFill>
              <w14:schemeClr w14:val="tx1"/>
            </w14:solidFill>
          </w14:textFill>
        </w:rPr>
        <w:t>等方面的专家组成，成员人数为三人。</w:t>
      </w:r>
    </w:p>
    <w:p w14:paraId="1F9939D8">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3、评委会成员实行回避制度。属于下列情况之一的人员，不得进入评选委员会：</w:t>
      </w:r>
    </w:p>
    <w:p w14:paraId="544CE5AA">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（1）与比选申请人有近亲属关系的人员；</w:t>
      </w:r>
    </w:p>
    <w:p w14:paraId="25138E90">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（2）与比选申请人有利害关系的，可能影响公正评选的人员。</w:t>
      </w:r>
    </w:p>
    <w:p w14:paraId="7A51020D">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评审委员会在评审过程中应充分评议，发扬民主，实行少数服从多数的原则，无效标或者废标处理应当由评审委员会集体表决并超过三分之二评审委员通过后作出。</w:t>
      </w:r>
    </w:p>
    <w:p w14:paraId="10C8A177">
      <w:pPr>
        <w:ind w:firstLine="709"/>
        <w:jc w:val="left"/>
        <w:rPr>
          <w:rStyle w:val="32"/>
          <w:rFonts w:hint="eastAsia" w:ascii="仿宋" w:hAnsi="仿宋" w:eastAsia="仿宋" w:cs="仿宋"/>
          <w:b/>
          <w:bCs/>
          <w:color w:val="000000" w:themeColor="text1"/>
          <w:kern w:val="0"/>
          <w:sz w:val="28"/>
          <w:szCs w:val="28"/>
          <w14:textFill>
            <w14:solidFill>
              <w14:schemeClr w14:val="tx1"/>
            </w14:solidFill>
          </w14:textFill>
        </w:rPr>
      </w:pPr>
      <w:r>
        <w:rPr>
          <w:rStyle w:val="32"/>
          <w:rFonts w:hint="eastAsia" w:ascii="仿宋" w:hAnsi="仿宋" w:eastAsia="仿宋" w:cs="仿宋"/>
          <w:b/>
          <w:bCs/>
          <w:color w:val="000000" w:themeColor="text1"/>
          <w:kern w:val="0"/>
          <w:sz w:val="28"/>
          <w:szCs w:val="28"/>
          <w14:textFill>
            <w14:solidFill>
              <w14:schemeClr w14:val="tx1"/>
            </w14:solidFill>
          </w14:textFill>
        </w:rPr>
        <w:t>三、第一阶段商务及技术部分评审</w:t>
      </w:r>
    </w:p>
    <w:p w14:paraId="7BE705B4">
      <w:pPr>
        <w:ind w:firstLine="709"/>
        <w:jc w:val="left"/>
        <w:rPr>
          <w:rStyle w:val="32"/>
          <w:rFonts w:hint="eastAsia" w:ascii="仿宋" w:hAnsi="仿宋" w:eastAsia="仿宋" w:cs="仿宋"/>
          <w:b/>
          <w:bCs/>
          <w:color w:val="000000" w:themeColor="text1"/>
          <w:kern w:val="0"/>
          <w:sz w:val="28"/>
          <w:szCs w:val="28"/>
          <w:lang w:val="zh-CN"/>
          <w14:textFill>
            <w14:solidFill>
              <w14:schemeClr w14:val="tx1"/>
            </w14:solidFill>
          </w14:textFill>
        </w:rPr>
      </w:pPr>
      <w:r>
        <w:rPr>
          <w:rStyle w:val="32"/>
          <w:rFonts w:hint="eastAsia" w:ascii="仿宋" w:hAnsi="仿宋" w:eastAsia="仿宋" w:cs="仿宋"/>
          <w:b/>
          <w:bCs/>
          <w:color w:val="000000" w:themeColor="text1"/>
          <w:kern w:val="0"/>
          <w:sz w:val="28"/>
          <w:szCs w:val="28"/>
          <w14:textFill>
            <w14:solidFill>
              <w14:schemeClr w14:val="tx1"/>
            </w14:solidFill>
          </w14:textFill>
        </w:rPr>
        <w:t>资格及形式评审</w:t>
      </w:r>
    </w:p>
    <w:p w14:paraId="68D2C26C">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本次比选申请书的</w:t>
      </w:r>
      <w:r>
        <w:rPr>
          <w:rStyle w:val="32"/>
          <w:rFonts w:hint="eastAsia" w:ascii="仿宋" w:hAnsi="仿宋" w:eastAsia="仿宋" w:cs="仿宋"/>
          <w:color w:val="000000" w:themeColor="text1"/>
          <w:kern w:val="0"/>
          <w:sz w:val="28"/>
          <w:szCs w:val="28"/>
          <w14:textFill>
            <w14:solidFill>
              <w14:schemeClr w14:val="tx1"/>
            </w14:solidFill>
          </w14:textFill>
        </w:rPr>
        <w:t>资格及形式</w:t>
      </w:r>
      <w:r>
        <w:rPr>
          <w:rStyle w:val="32"/>
          <w:rFonts w:hint="eastAsia" w:ascii="仿宋" w:hAnsi="仿宋" w:eastAsia="仿宋" w:cs="仿宋"/>
          <w:color w:val="000000" w:themeColor="text1"/>
          <w:kern w:val="0"/>
          <w:sz w:val="28"/>
          <w:szCs w:val="28"/>
          <w:lang w:val="zh-CN"/>
          <w14:textFill>
            <w14:solidFill>
              <w14:schemeClr w14:val="tx1"/>
            </w14:solidFill>
          </w14:textFill>
        </w:rPr>
        <w:t>评审工作分三步实施：一、对比选申请人的资格进行审查；二、符合性审查和响应性审查；三、澄清。</w:t>
      </w:r>
    </w:p>
    <w:p w14:paraId="7879A922">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（一）资格审查</w:t>
      </w:r>
    </w:p>
    <w:p w14:paraId="6E5A7FE0">
      <w:pPr>
        <w:ind w:firstLine="560" w:firstLineChars="200"/>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比选申请人只有具备比选文件第</w:t>
      </w:r>
      <w:r>
        <w:rPr>
          <w:rStyle w:val="32"/>
          <w:rFonts w:hint="eastAsia" w:ascii="仿宋" w:hAnsi="仿宋" w:eastAsia="仿宋" w:cs="仿宋"/>
          <w:color w:val="000000" w:themeColor="text1"/>
          <w:kern w:val="0"/>
          <w:sz w:val="28"/>
          <w:szCs w:val="28"/>
          <w14:textFill>
            <w14:solidFill>
              <w14:schemeClr w14:val="tx1"/>
            </w14:solidFill>
          </w14:textFill>
        </w:rPr>
        <w:t>二</w:t>
      </w:r>
      <w:r>
        <w:rPr>
          <w:rStyle w:val="32"/>
          <w:rFonts w:hint="eastAsia" w:ascii="仿宋" w:hAnsi="仿宋" w:eastAsia="仿宋" w:cs="仿宋"/>
          <w:color w:val="000000" w:themeColor="text1"/>
          <w:kern w:val="0"/>
          <w:sz w:val="28"/>
          <w:szCs w:val="28"/>
          <w:lang w:val="zh-CN"/>
          <w14:textFill>
            <w14:solidFill>
              <w14:schemeClr w14:val="tx1"/>
            </w14:solidFill>
          </w14:textFill>
        </w:rPr>
        <w:t>章“须知”第二条“合格申请人”所要求的全部内容，才能通过资格审查。未通过资格评审，不进行下一阶段评审，通过资格评审的承诺人不得少于三个。</w:t>
      </w:r>
    </w:p>
    <w:p w14:paraId="20E89E67">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（二）</w:t>
      </w:r>
      <w:r>
        <w:rPr>
          <w:rStyle w:val="32"/>
          <w:rFonts w:hint="eastAsia" w:ascii="仿宋" w:hAnsi="仿宋" w:eastAsia="仿宋" w:cs="仿宋"/>
          <w:b/>
          <w:color w:val="000000" w:themeColor="text1"/>
          <w:kern w:val="0"/>
          <w:sz w:val="28"/>
          <w:szCs w:val="28"/>
          <w14:textFill>
            <w14:solidFill>
              <w14:schemeClr w14:val="tx1"/>
            </w14:solidFill>
          </w14:textFill>
        </w:rPr>
        <w:t>形式</w:t>
      </w:r>
      <w:r>
        <w:rPr>
          <w:rStyle w:val="32"/>
          <w:rFonts w:hint="eastAsia" w:ascii="仿宋" w:hAnsi="仿宋" w:eastAsia="仿宋" w:cs="仿宋"/>
          <w:b/>
          <w:color w:val="000000" w:themeColor="text1"/>
          <w:kern w:val="0"/>
          <w:sz w:val="28"/>
          <w:szCs w:val="28"/>
          <w:lang w:val="zh-CN"/>
          <w14:textFill>
            <w14:solidFill>
              <w14:schemeClr w14:val="tx1"/>
            </w14:solidFill>
          </w14:textFill>
        </w:rPr>
        <w:t>审查</w:t>
      </w:r>
    </w:p>
    <w:p w14:paraId="171189CC">
      <w:pPr>
        <w:ind w:firstLine="560" w:firstLineChars="200"/>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1、比选申请书只有具备比选文件第三章“比选申请书格式”编制所要求的全部内容，才能通过</w:t>
      </w:r>
      <w:r>
        <w:rPr>
          <w:rStyle w:val="32"/>
          <w:rFonts w:hint="eastAsia" w:ascii="仿宋" w:hAnsi="仿宋" w:eastAsia="仿宋" w:cs="仿宋"/>
          <w:color w:val="000000" w:themeColor="text1"/>
          <w:kern w:val="0"/>
          <w:sz w:val="28"/>
          <w:szCs w:val="28"/>
          <w14:textFill>
            <w14:solidFill>
              <w14:schemeClr w14:val="tx1"/>
            </w14:solidFill>
          </w14:textFill>
        </w:rPr>
        <w:t>形式</w:t>
      </w:r>
      <w:r>
        <w:rPr>
          <w:rStyle w:val="32"/>
          <w:rFonts w:hint="eastAsia" w:ascii="仿宋" w:hAnsi="仿宋" w:eastAsia="仿宋" w:cs="仿宋"/>
          <w:color w:val="000000" w:themeColor="text1"/>
          <w:kern w:val="0"/>
          <w:sz w:val="28"/>
          <w:szCs w:val="28"/>
          <w:lang w:val="zh-CN"/>
          <w14:textFill>
            <w14:solidFill>
              <w14:schemeClr w14:val="tx1"/>
            </w14:solidFill>
          </w14:textFill>
        </w:rPr>
        <w:t>审查。未通过</w:t>
      </w:r>
      <w:r>
        <w:rPr>
          <w:rStyle w:val="32"/>
          <w:rFonts w:hint="eastAsia" w:ascii="仿宋" w:hAnsi="仿宋" w:eastAsia="仿宋" w:cs="仿宋"/>
          <w:color w:val="000000" w:themeColor="text1"/>
          <w:kern w:val="0"/>
          <w:sz w:val="28"/>
          <w:szCs w:val="28"/>
          <w14:textFill>
            <w14:solidFill>
              <w14:schemeClr w14:val="tx1"/>
            </w14:solidFill>
          </w14:textFill>
        </w:rPr>
        <w:t>形式</w:t>
      </w:r>
      <w:r>
        <w:rPr>
          <w:rStyle w:val="32"/>
          <w:rFonts w:hint="eastAsia" w:ascii="仿宋" w:hAnsi="仿宋" w:eastAsia="仿宋" w:cs="仿宋"/>
          <w:color w:val="000000" w:themeColor="text1"/>
          <w:kern w:val="0"/>
          <w:sz w:val="28"/>
          <w:szCs w:val="28"/>
          <w:lang w:val="zh-CN"/>
          <w14:textFill>
            <w14:solidFill>
              <w14:schemeClr w14:val="tx1"/>
            </w14:solidFill>
          </w14:textFill>
        </w:rPr>
        <w:t>评审，不进行下一阶段评审，通过</w:t>
      </w:r>
      <w:r>
        <w:rPr>
          <w:rStyle w:val="32"/>
          <w:rFonts w:hint="eastAsia" w:ascii="仿宋" w:hAnsi="仿宋" w:eastAsia="仿宋" w:cs="仿宋"/>
          <w:color w:val="000000" w:themeColor="text1"/>
          <w:kern w:val="0"/>
          <w:sz w:val="28"/>
          <w:szCs w:val="28"/>
          <w14:textFill>
            <w14:solidFill>
              <w14:schemeClr w14:val="tx1"/>
            </w14:solidFill>
          </w14:textFill>
        </w:rPr>
        <w:t>形式</w:t>
      </w:r>
      <w:r>
        <w:rPr>
          <w:rStyle w:val="32"/>
          <w:rFonts w:hint="eastAsia" w:ascii="仿宋" w:hAnsi="仿宋" w:eastAsia="仿宋" w:cs="仿宋"/>
          <w:color w:val="000000" w:themeColor="text1"/>
          <w:kern w:val="0"/>
          <w:sz w:val="28"/>
          <w:szCs w:val="28"/>
          <w:lang w:val="zh-CN"/>
          <w14:textFill>
            <w14:solidFill>
              <w14:schemeClr w14:val="tx1"/>
            </w14:solidFill>
          </w14:textFill>
        </w:rPr>
        <w:t>评审的承诺人不得少于三个。</w:t>
      </w:r>
    </w:p>
    <w:p w14:paraId="16E00950">
      <w:pPr>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2、符合下列条件之一的为无效申请文件，除此以外，评审委员会不得再以不符合比选文件中规定的其他实质性要求来判定无效申请文件：</w:t>
      </w:r>
    </w:p>
    <w:p w14:paraId="2BD2105D">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（1）未按要求密封，或迟到的；</w:t>
      </w:r>
    </w:p>
    <w:p w14:paraId="34CA9282">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（2）未按规定编制与装订比选申请书；</w:t>
      </w:r>
    </w:p>
    <w:p w14:paraId="5A634D15">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（3）比选申请书未按比选文件规定的格式、内容填写，字迹模糊（文字上有实质性保留和附加）；</w:t>
      </w:r>
    </w:p>
    <w:p w14:paraId="2E90FFE3">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（4）比选函未盖章和签字的；</w:t>
      </w:r>
    </w:p>
    <w:p w14:paraId="0BB57877">
      <w:pPr>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（5）不符合比选文件规定“合格的比选申请人”要求；</w:t>
      </w:r>
    </w:p>
    <w:p w14:paraId="4BDB2E45">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（6）比选申请人未按比选文件要求提交比选保证金；</w:t>
      </w:r>
    </w:p>
    <w:p w14:paraId="328ADA05">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（7）比选申请书不符合比选文件中规定的其他实质性要求或隐瞒的；</w:t>
      </w:r>
    </w:p>
    <w:p w14:paraId="13DABA33">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（8）比选申请人增加比选人的责任范围或减少比选申请人义务的；</w:t>
      </w:r>
    </w:p>
    <w:p w14:paraId="4925FBD6">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（9）未按比选文件规定提供附件材料或附件资料不符合要求的；</w:t>
      </w:r>
    </w:p>
    <w:p w14:paraId="513B1B41">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（10）发现在比选过程中有弄虚作假情形的。</w:t>
      </w:r>
    </w:p>
    <w:p w14:paraId="639176A3">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（三）澄清</w:t>
      </w:r>
    </w:p>
    <w:p w14:paraId="5E8125E0">
      <w:pPr>
        <w:spacing w:line="480" w:lineRule="exact"/>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对比选申请书中不清楚的问题可以请比选申请人给以澄清，但比选人不接受比选申请人主动澄清。</w:t>
      </w:r>
    </w:p>
    <w:p w14:paraId="1B96FA56">
      <w:pPr>
        <w:spacing w:line="480" w:lineRule="exact"/>
        <w:ind w:firstLine="708"/>
        <w:jc w:val="left"/>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14:textFill>
            <w14:solidFill>
              <w14:schemeClr w14:val="tx1"/>
            </w14:solidFill>
          </w14:textFill>
        </w:rPr>
        <w:t>（四）</w:t>
      </w:r>
      <w:r>
        <w:rPr>
          <w:rStyle w:val="32"/>
          <w:rFonts w:hint="eastAsia" w:ascii="仿宋" w:hAnsi="仿宋" w:eastAsia="仿宋" w:cs="仿宋"/>
          <w:b/>
          <w:color w:val="000000" w:themeColor="text1"/>
          <w:kern w:val="0"/>
          <w:sz w:val="28"/>
          <w:szCs w:val="28"/>
          <w:lang w:val="zh-CN"/>
          <w14:textFill>
            <w14:solidFill>
              <w14:schemeClr w14:val="tx1"/>
            </w14:solidFill>
          </w14:textFill>
        </w:rPr>
        <w:t>详细评审</w:t>
      </w:r>
    </w:p>
    <w:p w14:paraId="0A0E87AB">
      <w:pPr>
        <w:spacing w:line="480" w:lineRule="exact"/>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第一阶段技术商务部分的评审。评审委员会按比选文件</w:t>
      </w:r>
      <w:r>
        <w:rPr>
          <w:rStyle w:val="32"/>
          <w:rFonts w:hint="eastAsia" w:ascii="仿宋" w:hAnsi="仿宋" w:eastAsia="仿宋" w:cs="仿宋"/>
          <w:color w:val="000000" w:themeColor="text1"/>
          <w:kern w:val="0"/>
          <w:sz w:val="28"/>
          <w:szCs w:val="28"/>
          <w14:textFill>
            <w14:solidFill>
              <w14:schemeClr w14:val="tx1"/>
            </w14:solidFill>
          </w14:textFill>
        </w:rPr>
        <w:t>等</w:t>
      </w:r>
      <w:r>
        <w:rPr>
          <w:rStyle w:val="32"/>
          <w:rFonts w:hint="eastAsia" w:ascii="仿宋" w:hAnsi="仿宋" w:eastAsia="仿宋" w:cs="仿宋"/>
          <w:color w:val="000000" w:themeColor="text1"/>
          <w:kern w:val="0"/>
          <w:sz w:val="28"/>
          <w:szCs w:val="28"/>
          <w:lang w:val="zh-CN"/>
          <w14:textFill>
            <w14:solidFill>
              <w14:schemeClr w14:val="tx1"/>
            </w14:solidFill>
          </w14:textFill>
        </w:rPr>
        <w:t>相关规定对通过资格性及</w:t>
      </w:r>
      <w:r>
        <w:rPr>
          <w:rStyle w:val="32"/>
          <w:rFonts w:hint="eastAsia" w:ascii="仿宋" w:hAnsi="仿宋" w:eastAsia="仿宋" w:cs="仿宋"/>
          <w:color w:val="000000" w:themeColor="text1"/>
          <w:kern w:val="0"/>
          <w:sz w:val="28"/>
          <w:szCs w:val="28"/>
          <w14:textFill>
            <w14:solidFill>
              <w14:schemeClr w14:val="tx1"/>
            </w14:solidFill>
          </w14:textFill>
        </w:rPr>
        <w:t>形式</w:t>
      </w:r>
      <w:r>
        <w:rPr>
          <w:rStyle w:val="32"/>
          <w:rFonts w:hint="eastAsia" w:ascii="仿宋" w:hAnsi="仿宋" w:eastAsia="仿宋" w:cs="仿宋"/>
          <w:color w:val="000000" w:themeColor="text1"/>
          <w:kern w:val="0"/>
          <w:sz w:val="28"/>
          <w:szCs w:val="28"/>
          <w:lang w:val="zh-CN"/>
          <w14:textFill>
            <w14:solidFill>
              <w14:schemeClr w14:val="tx1"/>
            </w14:solidFill>
          </w14:textFill>
        </w:rPr>
        <w:t>性审查的技术商务标进行评审，评出实质性响应比选文件技术、商务要求的比选申请人，并计算出各比选申请人技术、商务部分的得分。</w:t>
      </w:r>
    </w:p>
    <w:p w14:paraId="6A77571A">
      <w:pPr>
        <w:spacing w:line="480" w:lineRule="exact"/>
        <w:ind w:firstLine="709"/>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b/>
          <w:bCs/>
          <w:color w:val="000000" w:themeColor="text1"/>
          <w:kern w:val="0"/>
          <w:sz w:val="28"/>
          <w:szCs w:val="28"/>
          <w14:textFill>
            <w14:solidFill>
              <w14:schemeClr w14:val="tx1"/>
            </w14:solidFill>
          </w14:textFill>
        </w:rPr>
        <w:t>四、第二阶段报价评审</w:t>
      </w:r>
    </w:p>
    <w:p w14:paraId="7F55722F">
      <w:pPr>
        <w:spacing w:line="480" w:lineRule="exact"/>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14:textFill>
            <w14:solidFill>
              <w14:schemeClr w14:val="tx1"/>
            </w14:solidFill>
          </w14:textFill>
        </w:rPr>
        <w:t>1、</w:t>
      </w:r>
      <w:r>
        <w:rPr>
          <w:rStyle w:val="32"/>
          <w:rFonts w:hint="eastAsia" w:ascii="仿宋" w:hAnsi="仿宋" w:eastAsia="仿宋" w:cs="仿宋"/>
          <w:color w:val="000000" w:themeColor="text1"/>
          <w:kern w:val="0"/>
          <w:sz w:val="28"/>
          <w:szCs w:val="28"/>
          <w:lang w:val="zh-CN"/>
          <w14:textFill>
            <w14:solidFill>
              <w14:schemeClr w14:val="tx1"/>
            </w14:solidFill>
          </w14:textFill>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14:paraId="0C0A6AF1">
      <w:pPr>
        <w:spacing w:line="480" w:lineRule="exact"/>
        <w:ind w:firstLine="708"/>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2、评分细则</w:t>
      </w:r>
    </w:p>
    <w:tbl>
      <w:tblPr>
        <w:tblStyle w:val="2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14:paraId="0F05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6B54864">
            <w:pPr>
              <w:jc w:val="center"/>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序号</w:t>
            </w:r>
          </w:p>
        </w:tc>
        <w:tc>
          <w:tcPr>
            <w:tcW w:w="3685" w:type="dxa"/>
            <w:tcBorders>
              <w:top w:val="single" w:color="000000" w:sz="4" w:space="0"/>
              <w:left w:val="single" w:color="000000" w:sz="4" w:space="0"/>
              <w:bottom w:val="single" w:color="000000" w:sz="4" w:space="0"/>
              <w:right w:val="single" w:color="000000" w:sz="4" w:space="0"/>
            </w:tcBorders>
          </w:tcPr>
          <w:p w14:paraId="73A6D794">
            <w:pPr>
              <w:jc w:val="center"/>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评分项目</w:t>
            </w:r>
          </w:p>
        </w:tc>
        <w:tc>
          <w:tcPr>
            <w:tcW w:w="3402" w:type="dxa"/>
            <w:tcBorders>
              <w:top w:val="single" w:color="000000" w:sz="4" w:space="0"/>
              <w:left w:val="single" w:color="000000" w:sz="4" w:space="0"/>
              <w:bottom w:val="single" w:color="000000" w:sz="4" w:space="0"/>
              <w:right w:val="single" w:color="000000" w:sz="4" w:space="0"/>
            </w:tcBorders>
          </w:tcPr>
          <w:p w14:paraId="62A92BE5">
            <w:pPr>
              <w:jc w:val="center"/>
              <w:rPr>
                <w:rStyle w:val="32"/>
                <w:rFonts w:hint="eastAsia" w:ascii="仿宋" w:hAnsi="仿宋" w:eastAsia="仿宋" w:cs="仿宋"/>
                <w:b/>
                <w:color w:val="000000" w:themeColor="text1"/>
                <w:kern w:val="0"/>
                <w:sz w:val="28"/>
                <w:szCs w:val="28"/>
                <w:lang w:val="zh-CN"/>
                <w14:textFill>
                  <w14:solidFill>
                    <w14:schemeClr w14:val="tx1"/>
                  </w14:solidFill>
                </w14:textFill>
              </w:rPr>
            </w:pPr>
            <w:r>
              <w:rPr>
                <w:rStyle w:val="32"/>
                <w:rFonts w:hint="eastAsia" w:ascii="仿宋" w:hAnsi="仿宋" w:eastAsia="仿宋" w:cs="仿宋"/>
                <w:b/>
                <w:color w:val="000000" w:themeColor="text1"/>
                <w:kern w:val="0"/>
                <w:sz w:val="28"/>
                <w:szCs w:val="28"/>
                <w:lang w:val="zh-CN"/>
                <w14:textFill>
                  <w14:solidFill>
                    <w14:schemeClr w14:val="tx1"/>
                  </w14:solidFill>
                </w14:textFill>
              </w:rPr>
              <w:t>分值</w:t>
            </w:r>
          </w:p>
        </w:tc>
      </w:tr>
      <w:tr w14:paraId="61E0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6DF051E2">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A</w:t>
            </w:r>
          </w:p>
        </w:tc>
        <w:tc>
          <w:tcPr>
            <w:tcW w:w="3685" w:type="dxa"/>
            <w:tcBorders>
              <w:top w:val="single" w:color="000000" w:sz="4" w:space="0"/>
              <w:left w:val="single" w:color="000000" w:sz="4" w:space="0"/>
              <w:bottom w:val="single" w:color="000000" w:sz="4" w:space="0"/>
              <w:right w:val="single" w:color="000000" w:sz="4" w:space="0"/>
            </w:tcBorders>
          </w:tcPr>
          <w:p w14:paraId="378243A9">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技术部分</w:t>
            </w:r>
          </w:p>
        </w:tc>
        <w:tc>
          <w:tcPr>
            <w:tcW w:w="3402" w:type="dxa"/>
            <w:tcBorders>
              <w:top w:val="single" w:color="000000" w:sz="4" w:space="0"/>
              <w:left w:val="single" w:color="000000" w:sz="4" w:space="0"/>
              <w:bottom w:val="single" w:color="000000" w:sz="4" w:space="0"/>
              <w:right w:val="single" w:color="000000" w:sz="4" w:space="0"/>
            </w:tcBorders>
          </w:tcPr>
          <w:p w14:paraId="1B6A8E47">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14:textFill>
                  <w14:solidFill>
                    <w14:schemeClr w14:val="tx1"/>
                  </w14:solidFill>
                </w14:textFill>
              </w:rPr>
              <w:t>20</w:t>
            </w:r>
            <w:r>
              <w:rPr>
                <w:rStyle w:val="32"/>
                <w:rFonts w:hint="eastAsia" w:ascii="仿宋" w:hAnsi="仿宋" w:eastAsia="仿宋" w:cs="仿宋"/>
                <w:color w:val="000000" w:themeColor="text1"/>
                <w:kern w:val="0"/>
                <w:sz w:val="28"/>
                <w:szCs w:val="28"/>
                <w:lang w:val="zh-CN"/>
                <w14:textFill>
                  <w14:solidFill>
                    <w14:schemeClr w14:val="tx1"/>
                  </w14:solidFill>
                </w14:textFill>
              </w:rPr>
              <w:t>分</w:t>
            </w:r>
          </w:p>
        </w:tc>
      </w:tr>
      <w:tr w14:paraId="7A63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DB61956">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B</w:t>
            </w:r>
          </w:p>
        </w:tc>
        <w:tc>
          <w:tcPr>
            <w:tcW w:w="3685" w:type="dxa"/>
            <w:tcBorders>
              <w:top w:val="single" w:color="000000" w:sz="4" w:space="0"/>
              <w:left w:val="single" w:color="000000" w:sz="4" w:space="0"/>
              <w:bottom w:val="single" w:color="000000" w:sz="4" w:space="0"/>
              <w:right w:val="single" w:color="000000" w:sz="4" w:space="0"/>
            </w:tcBorders>
          </w:tcPr>
          <w:p w14:paraId="1DF6ABF2">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商务部分</w:t>
            </w:r>
          </w:p>
        </w:tc>
        <w:tc>
          <w:tcPr>
            <w:tcW w:w="3402" w:type="dxa"/>
            <w:tcBorders>
              <w:top w:val="single" w:color="000000" w:sz="4" w:space="0"/>
              <w:left w:val="single" w:color="000000" w:sz="4" w:space="0"/>
              <w:bottom w:val="single" w:color="000000" w:sz="4" w:space="0"/>
              <w:right w:val="single" w:color="000000" w:sz="4" w:space="0"/>
            </w:tcBorders>
          </w:tcPr>
          <w:p w14:paraId="1B2F2321">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14:textFill>
                  <w14:solidFill>
                    <w14:schemeClr w14:val="tx1"/>
                  </w14:solidFill>
                </w14:textFill>
              </w:rPr>
              <w:t>3</w:t>
            </w:r>
            <w:r>
              <w:rPr>
                <w:rStyle w:val="32"/>
                <w:rFonts w:hint="eastAsia" w:ascii="仿宋" w:hAnsi="仿宋" w:eastAsia="仿宋" w:cs="仿宋"/>
                <w:color w:val="000000" w:themeColor="text1"/>
                <w:kern w:val="0"/>
                <w:sz w:val="28"/>
                <w:szCs w:val="28"/>
                <w:lang w:val="zh-CN"/>
                <w14:textFill>
                  <w14:solidFill>
                    <w14:schemeClr w14:val="tx1"/>
                  </w14:solidFill>
                </w14:textFill>
              </w:rPr>
              <w:t>0分</w:t>
            </w:r>
          </w:p>
        </w:tc>
      </w:tr>
      <w:tr w14:paraId="3A8B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54B346CD">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C</w:t>
            </w:r>
          </w:p>
        </w:tc>
        <w:tc>
          <w:tcPr>
            <w:tcW w:w="3685" w:type="dxa"/>
            <w:tcBorders>
              <w:top w:val="single" w:color="000000" w:sz="4" w:space="0"/>
              <w:left w:val="single" w:color="000000" w:sz="4" w:space="0"/>
              <w:bottom w:val="single" w:color="000000" w:sz="4" w:space="0"/>
              <w:right w:val="single" w:color="000000" w:sz="4" w:space="0"/>
            </w:tcBorders>
          </w:tcPr>
          <w:p w14:paraId="7CB00E18">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报价部分</w:t>
            </w:r>
          </w:p>
        </w:tc>
        <w:tc>
          <w:tcPr>
            <w:tcW w:w="3402" w:type="dxa"/>
            <w:tcBorders>
              <w:top w:val="single" w:color="000000" w:sz="4" w:space="0"/>
              <w:left w:val="single" w:color="000000" w:sz="4" w:space="0"/>
              <w:bottom w:val="single" w:color="000000" w:sz="4" w:space="0"/>
              <w:right w:val="single" w:color="000000" w:sz="4" w:space="0"/>
            </w:tcBorders>
          </w:tcPr>
          <w:p w14:paraId="0919B6F1">
            <w:pPr>
              <w:jc w:val="center"/>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14:textFill>
                  <w14:solidFill>
                    <w14:schemeClr w14:val="tx1"/>
                  </w14:solidFill>
                </w14:textFill>
              </w:rPr>
              <w:t>5</w:t>
            </w:r>
            <w:r>
              <w:rPr>
                <w:rStyle w:val="32"/>
                <w:rFonts w:hint="eastAsia" w:ascii="仿宋" w:hAnsi="仿宋" w:eastAsia="仿宋" w:cs="仿宋"/>
                <w:color w:val="000000" w:themeColor="text1"/>
                <w:kern w:val="0"/>
                <w:sz w:val="28"/>
                <w:szCs w:val="28"/>
                <w:lang w:val="zh-CN"/>
                <w14:textFill>
                  <w14:solidFill>
                    <w14:schemeClr w14:val="tx1"/>
                  </w14:solidFill>
                </w14:textFill>
              </w:rPr>
              <w:t>0分</w:t>
            </w:r>
          </w:p>
        </w:tc>
      </w:tr>
    </w:tbl>
    <w:p w14:paraId="26AB2237">
      <w:pPr>
        <w:ind w:firstLine="560" w:firstLineChars="200"/>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各评委</w:t>
      </w:r>
      <w:r>
        <w:rPr>
          <w:rStyle w:val="32"/>
          <w:rFonts w:hint="eastAsia" w:ascii="仿宋" w:hAnsi="仿宋" w:eastAsia="仿宋" w:cs="仿宋"/>
          <w:color w:val="000000" w:themeColor="text1"/>
          <w:kern w:val="0"/>
          <w:sz w:val="28"/>
          <w:szCs w:val="28"/>
          <w14:textFill>
            <w14:solidFill>
              <w14:schemeClr w14:val="tx1"/>
            </w14:solidFill>
          </w14:textFill>
        </w:rPr>
        <w:t>对各</w:t>
      </w:r>
      <w:r>
        <w:rPr>
          <w:rStyle w:val="32"/>
          <w:rFonts w:hint="eastAsia" w:ascii="仿宋" w:hAnsi="仿宋" w:eastAsia="仿宋" w:cs="仿宋"/>
          <w:color w:val="000000" w:themeColor="text1"/>
          <w:kern w:val="0"/>
          <w:sz w:val="28"/>
          <w:szCs w:val="28"/>
          <w:lang w:val="zh-CN"/>
          <w14:textFill>
            <w14:solidFill>
              <w14:schemeClr w14:val="tx1"/>
            </w14:solidFill>
          </w14:textFill>
        </w:rPr>
        <w:t>部分</w:t>
      </w:r>
      <w:r>
        <w:rPr>
          <w:rStyle w:val="32"/>
          <w:rFonts w:hint="eastAsia" w:ascii="仿宋" w:hAnsi="仿宋" w:eastAsia="仿宋" w:cs="仿宋"/>
          <w:color w:val="000000" w:themeColor="text1"/>
          <w:kern w:val="0"/>
          <w:sz w:val="28"/>
          <w:szCs w:val="28"/>
          <w14:textFill>
            <w14:solidFill>
              <w14:schemeClr w14:val="tx1"/>
            </w14:solidFill>
          </w14:textFill>
        </w:rPr>
        <w:t>分别</w:t>
      </w:r>
      <w:r>
        <w:rPr>
          <w:rStyle w:val="32"/>
          <w:rFonts w:hint="eastAsia" w:ascii="仿宋" w:hAnsi="仿宋" w:eastAsia="仿宋" w:cs="仿宋"/>
          <w:color w:val="000000" w:themeColor="text1"/>
          <w:kern w:val="0"/>
          <w:sz w:val="28"/>
          <w:szCs w:val="28"/>
          <w:lang w:val="zh-CN"/>
          <w14:textFill>
            <w14:solidFill>
              <w14:schemeClr w14:val="tx1"/>
            </w14:solidFill>
          </w14:textFill>
        </w:rPr>
        <w:t>评分</w:t>
      </w:r>
      <w:r>
        <w:rPr>
          <w:rStyle w:val="32"/>
          <w:rFonts w:hint="eastAsia" w:ascii="仿宋" w:hAnsi="仿宋" w:eastAsia="仿宋" w:cs="仿宋"/>
          <w:color w:val="000000" w:themeColor="text1"/>
          <w:kern w:val="0"/>
          <w:sz w:val="28"/>
          <w:szCs w:val="28"/>
          <w14:textFill>
            <w14:solidFill>
              <w14:schemeClr w14:val="tx1"/>
            </w14:solidFill>
          </w14:textFill>
        </w:rPr>
        <w:t>后</w:t>
      </w:r>
      <w:r>
        <w:rPr>
          <w:rStyle w:val="32"/>
          <w:rFonts w:hint="eastAsia" w:ascii="仿宋" w:hAnsi="仿宋" w:eastAsia="仿宋" w:cs="仿宋"/>
          <w:color w:val="000000" w:themeColor="text1"/>
          <w:kern w:val="0"/>
          <w:sz w:val="28"/>
          <w:szCs w:val="28"/>
          <w:lang w:val="zh-CN"/>
          <w14:textFill>
            <w14:solidFill>
              <w14:schemeClr w14:val="tx1"/>
            </w14:solidFill>
          </w14:textFill>
        </w:rPr>
        <w:t xml:space="preserve">的算术平均值为最终得分，并取小数点后的2位数。  </w:t>
      </w:r>
    </w:p>
    <w:p w14:paraId="0E4C5FB1">
      <w:pPr>
        <w:ind w:firstLine="560" w:firstLineChars="200"/>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综合评分：</w:t>
      </w:r>
      <w:r>
        <w:rPr>
          <w:rStyle w:val="32"/>
          <w:rFonts w:hint="eastAsia" w:ascii="仿宋" w:hAnsi="仿宋" w:eastAsia="仿宋" w:cs="仿宋"/>
          <w:color w:val="000000" w:themeColor="text1"/>
          <w:kern w:val="0"/>
          <w:sz w:val="28"/>
          <w:szCs w:val="28"/>
          <w14:textFill>
            <w14:solidFill>
              <w14:schemeClr w14:val="tx1"/>
            </w14:solidFill>
          </w14:textFill>
        </w:rPr>
        <w:t>得分=</w:t>
      </w:r>
      <w:r>
        <w:rPr>
          <w:rStyle w:val="32"/>
          <w:rFonts w:hint="eastAsia" w:ascii="仿宋" w:hAnsi="仿宋" w:eastAsia="仿宋" w:cs="仿宋"/>
          <w:color w:val="000000" w:themeColor="text1"/>
          <w:kern w:val="0"/>
          <w:sz w:val="28"/>
          <w:szCs w:val="28"/>
          <w:lang w:val="zh-CN"/>
          <w14:textFill>
            <w14:solidFill>
              <w14:schemeClr w14:val="tx1"/>
            </w14:solidFill>
          </w14:textFill>
        </w:rPr>
        <w:t>A＋B+C，保留小数点后2位数。</w:t>
      </w:r>
    </w:p>
    <w:p w14:paraId="22FFB643">
      <w:pPr>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 xml:space="preserve">    具体评分细则见附录。</w:t>
      </w:r>
    </w:p>
    <w:p w14:paraId="46FFDB37">
      <w:pPr>
        <w:ind w:firstLine="560" w:firstLineChars="200"/>
        <w:jc w:val="left"/>
        <w:rPr>
          <w:rStyle w:val="32"/>
          <w:rFonts w:hint="eastAsia" w:ascii="仿宋" w:hAnsi="仿宋" w:eastAsia="仿宋" w:cs="仿宋"/>
          <w:b/>
          <w:bCs/>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14:textFill>
            <w14:solidFill>
              <w14:schemeClr w14:val="tx1"/>
            </w14:solidFill>
          </w14:textFill>
        </w:rPr>
        <w:t xml:space="preserve"> </w:t>
      </w:r>
      <w:r>
        <w:rPr>
          <w:rStyle w:val="32"/>
          <w:rFonts w:hint="eastAsia" w:ascii="仿宋" w:hAnsi="仿宋" w:eastAsia="仿宋" w:cs="仿宋"/>
          <w:b/>
          <w:bCs/>
          <w:color w:val="000000" w:themeColor="text1"/>
          <w:kern w:val="0"/>
          <w:sz w:val="28"/>
          <w:szCs w:val="28"/>
          <w14:textFill>
            <w14:solidFill>
              <w14:schemeClr w14:val="tx1"/>
            </w14:solidFill>
          </w14:textFill>
        </w:rPr>
        <w:t>五</w:t>
      </w:r>
      <w:r>
        <w:rPr>
          <w:rStyle w:val="32"/>
          <w:rFonts w:hint="eastAsia" w:ascii="仿宋" w:hAnsi="仿宋" w:eastAsia="仿宋" w:cs="仿宋"/>
          <w:b/>
          <w:bCs/>
          <w:color w:val="000000" w:themeColor="text1"/>
          <w:kern w:val="0"/>
          <w:sz w:val="28"/>
          <w:szCs w:val="28"/>
          <w:lang w:val="zh-CN"/>
          <w14:textFill>
            <w14:solidFill>
              <w14:schemeClr w14:val="tx1"/>
            </w14:solidFill>
          </w14:textFill>
        </w:rPr>
        <w:t>、推荐中选候选人:</w:t>
      </w:r>
    </w:p>
    <w:p w14:paraId="6089B3A1">
      <w:pPr>
        <w:ind w:firstLine="560" w:firstLineChars="200"/>
        <w:jc w:val="left"/>
        <w:rPr>
          <w:rStyle w:val="32"/>
          <w:rFonts w:hint="eastAsia" w:ascii="仿宋" w:hAnsi="仿宋" w:eastAsia="仿宋" w:cs="仿宋"/>
          <w:color w:val="000000" w:themeColor="text1"/>
          <w:kern w:val="0"/>
          <w:sz w:val="28"/>
          <w:szCs w:val="28"/>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评审委员会将两阶段</w:t>
      </w:r>
      <w:r>
        <w:rPr>
          <w:rStyle w:val="32"/>
          <w:rFonts w:hint="eastAsia" w:ascii="仿宋" w:hAnsi="仿宋" w:eastAsia="仿宋" w:cs="仿宋"/>
          <w:color w:val="000000" w:themeColor="text1"/>
          <w:kern w:val="0"/>
          <w:sz w:val="28"/>
          <w:szCs w:val="28"/>
          <w14:textFill>
            <w14:solidFill>
              <w14:schemeClr w14:val="tx1"/>
            </w14:solidFill>
          </w14:textFill>
        </w:rPr>
        <w:t>评分</w:t>
      </w:r>
      <w:r>
        <w:rPr>
          <w:rStyle w:val="32"/>
          <w:rFonts w:hint="eastAsia" w:ascii="仿宋" w:hAnsi="仿宋" w:eastAsia="仿宋" w:cs="仿宋"/>
          <w:color w:val="000000" w:themeColor="text1"/>
          <w:kern w:val="0"/>
          <w:sz w:val="28"/>
          <w:szCs w:val="28"/>
          <w:lang w:val="zh-CN"/>
          <w14:textFill>
            <w14:solidFill>
              <w14:schemeClr w14:val="tx1"/>
            </w14:solidFill>
          </w14:textFill>
        </w:rPr>
        <w:t>相加汇总计算各合格比选申请人的综合得分，</w:t>
      </w:r>
      <w:r>
        <w:rPr>
          <w:rStyle w:val="32"/>
          <w:rFonts w:hint="eastAsia" w:ascii="仿宋" w:hAnsi="仿宋" w:eastAsia="仿宋" w:cs="仿宋"/>
          <w:color w:val="000000" w:themeColor="text1"/>
          <w:kern w:val="0"/>
          <w:sz w:val="28"/>
          <w:szCs w:val="28"/>
          <w14:textFill>
            <w14:solidFill>
              <w14:schemeClr w14:val="tx1"/>
            </w14:solidFill>
          </w14:textFill>
        </w:rPr>
        <w:t>将按</w:t>
      </w:r>
      <w:r>
        <w:rPr>
          <w:rStyle w:val="32"/>
          <w:rFonts w:hint="eastAsia" w:ascii="仿宋" w:hAnsi="仿宋" w:eastAsia="仿宋" w:cs="仿宋"/>
          <w:color w:val="000000" w:themeColor="text1"/>
          <w:kern w:val="0"/>
          <w:sz w:val="28"/>
          <w:szCs w:val="28"/>
          <w:lang w:val="zh-CN"/>
          <w14:textFill>
            <w14:solidFill>
              <w14:schemeClr w14:val="tx1"/>
            </w14:solidFill>
          </w14:textFill>
        </w:rPr>
        <w:t>比选申请人</w:t>
      </w:r>
      <w:r>
        <w:rPr>
          <w:rStyle w:val="32"/>
          <w:rFonts w:hint="eastAsia" w:ascii="仿宋" w:hAnsi="仿宋" w:eastAsia="仿宋" w:cs="仿宋"/>
          <w:color w:val="000000" w:themeColor="text1"/>
          <w:kern w:val="0"/>
          <w:sz w:val="28"/>
          <w:szCs w:val="28"/>
          <w14:textFill>
            <w14:solidFill>
              <w14:schemeClr w14:val="tx1"/>
            </w14:solidFill>
          </w14:textFill>
        </w:rPr>
        <w:t>综合得分由高到低的原则对所有通过初审的</w:t>
      </w:r>
      <w:r>
        <w:rPr>
          <w:rStyle w:val="32"/>
          <w:rFonts w:hint="eastAsia" w:ascii="仿宋" w:hAnsi="仿宋" w:eastAsia="仿宋" w:cs="仿宋"/>
          <w:color w:val="000000" w:themeColor="text1"/>
          <w:kern w:val="0"/>
          <w:sz w:val="28"/>
          <w:szCs w:val="28"/>
          <w:lang w:val="zh-CN"/>
          <w14:textFill>
            <w14:solidFill>
              <w14:schemeClr w14:val="tx1"/>
            </w14:solidFill>
          </w14:textFill>
        </w:rPr>
        <w:t>比选申请人</w:t>
      </w:r>
      <w:r>
        <w:rPr>
          <w:rStyle w:val="32"/>
          <w:rFonts w:hint="eastAsia" w:ascii="仿宋" w:hAnsi="仿宋" w:eastAsia="仿宋" w:cs="仿宋"/>
          <w:color w:val="000000" w:themeColor="text1"/>
          <w:kern w:val="0"/>
          <w:sz w:val="28"/>
          <w:szCs w:val="28"/>
          <w14:textFill>
            <w14:solidFill>
              <w14:schemeClr w14:val="tx1"/>
            </w14:solidFill>
          </w14:textFill>
        </w:rPr>
        <w:t>进行排序，推荐得分排名第一名的</w:t>
      </w:r>
      <w:r>
        <w:rPr>
          <w:rStyle w:val="32"/>
          <w:rFonts w:hint="eastAsia" w:ascii="仿宋" w:hAnsi="仿宋" w:eastAsia="仿宋" w:cs="仿宋"/>
          <w:color w:val="000000" w:themeColor="text1"/>
          <w:kern w:val="0"/>
          <w:sz w:val="28"/>
          <w:szCs w:val="28"/>
          <w:lang w:val="zh-CN"/>
          <w14:textFill>
            <w14:solidFill>
              <w14:schemeClr w14:val="tx1"/>
            </w14:solidFill>
          </w14:textFill>
        </w:rPr>
        <w:t>比选申请人</w:t>
      </w:r>
      <w:r>
        <w:rPr>
          <w:rStyle w:val="32"/>
          <w:rFonts w:hint="eastAsia" w:ascii="仿宋" w:hAnsi="仿宋" w:eastAsia="仿宋" w:cs="仿宋"/>
          <w:color w:val="000000" w:themeColor="text1"/>
          <w:kern w:val="0"/>
          <w:sz w:val="28"/>
          <w:szCs w:val="28"/>
          <w14:textFill>
            <w14:solidFill>
              <w14:schemeClr w14:val="tx1"/>
            </w14:solidFill>
          </w14:textFill>
        </w:rPr>
        <w:t>为中标候选人。</w:t>
      </w:r>
      <w:r>
        <w:rPr>
          <w:rStyle w:val="32"/>
          <w:rFonts w:hint="eastAsia" w:ascii="仿宋" w:hAnsi="仿宋" w:eastAsia="仿宋" w:cs="仿宋"/>
          <w:color w:val="000000" w:themeColor="text1"/>
          <w:kern w:val="0"/>
          <w:sz w:val="28"/>
          <w:szCs w:val="28"/>
          <w:lang w:val="zh-CN"/>
          <w14:textFill>
            <w14:solidFill>
              <w14:schemeClr w14:val="tx1"/>
            </w14:solidFill>
          </w14:textFill>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1DBD21D9">
      <w:pPr>
        <w:ind w:firstLine="560" w:firstLineChars="200"/>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14:paraId="7BC84D0F">
      <w:pPr>
        <w:ind w:firstLine="562" w:firstLineChars="200"/>
        <w:jc w:val="left"/>
        <w:rPr>
          <w:rStyle w:val="32"/>
          <w:rFonts w:hint="eastAsia" w:ascii="仿宋" w:hAnsi="仿宋" w:eastAsia="仿宋" w:cs="仿宋"/>
          <w:b/>
          <w:bCs/>
          <w:color w:val="000000" w:themeColor="text1"/>
          <w:kern w:val="0"/>
          <w:sz w:val="28"/>
          <w:szCs w:val="28"/>
          <w:lang w:val="zh-CN"/>
          <w14:textFill>
            <w14:solidFill>
              <w14:schemeClr w14:val="tx1"/>
            </w14:solidFill>
          </w14:textFill>
        </w:rPr>
      </w:pPr>
      <w:r>
        <w:rPr>
          <w:rStyle w:val="32"/>
          <w:rFonts w:hint="eastAsia" w:ascii="仿宋" w:hAnsi="仿宋" w:eastAsia="仿宋" w:cs="仿宋"/>
          <w:b/>
          <w:bCs/>
          <w:color w:val="000000" w:themeColor="text1"/>
          <w:kern w:val="0"/>
          <w:sz w:val="28"/>
          <w:szCs w:val="28"/>
          <w14:textFill>
            <w14:solidFill>
              <w14:schemeClr w14:val="tx1"/>
            </w14:solidFill>
          </w14:textFill>
        </w:rPr>
        <w:t>六</w:t>
      </w:r>
      <w:r>
        <w:rPr>
          <w:rStyle w:val="32"/>
          <w:rFonts w:hint="eastAsia" w:ascii="仿宋" w:hAnsi="仿宋" w:eastAsia="仿宋" w:cs="仿宋"/>
          <w:b/>
          <w:bCs/>
          <w:color w:val="000000" w:themeColor="text1"/>
          <w:kern w:val="0"/>
          <w:sz w:val="28"/>
          <w:szCs w:val="28"/>
          <w:lang w:val="zh-CN"/>
          <w14:textFill>
            <w14:solidFill>
              <w14:schemeClr w14:val="tx1"/>
            </w14:solidFill>
          </w14:textFill>
        </w:rPr>
        <w:t>、中选候选人公告:</w:t>
      </w:r>
    </w:p>
    <w:p w14:paraId="4E412060">
      <w:pPr>
        <w:ind w:firstLine="560" w:firstLineChars="200"/>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评选会上宣布评选结果，确定评委会推荐中选候选人。待比选人确定中选人名单后，将中选结果在</w:t>
      </w:r>
      <w:r>
        <w:rPr>
          <w:rStyle w:val="32"/>
          <w:rFonts w:hint="eastAsia" w:ascii="仿宋" w:hAnsi="仿宋" w:eastAsia="仿宋" w:cs="仿宋"/>
          <w:color w:val="000000" w:themeColor="text1"/>
          <w:kern w:val="0"/>
          <w:sz w:val="28"/>
          <w:szCs w:val="28"/>
          <w:u w:val="single"/>
          <w14:textFill>
            <w14:solidFill>
              <w14:schemeClr w14:val="tx1"/>
            </w14:solidFill>
          </w14:textFill>
        </w:rPr>
        <w:t>南平武夷发展集团</w:t>
      </w:r>
      <w:r>
        <w:rPr>
          <w:rStyle w:val="32"/>
          <w:rFonts w:hint="eastAsia" w:ascii="仿宋" w:hAnsi="仿宋" w:eastAsia="仿宋" w:cs="仿宋"/>
          <w:color w:val="000000" w:themeColor="text1"/>
          <w:kern w:val="0"/>
          <w:sz w:val="28"/>
          <w:szCs w:val="28"/>
          <w:lang w:val="zh-CN"/>
          <w14:textFill>
            <w14:solidFill>
              <w14:schemeClr w14:val="tx1"/>
            </w14:solidFill>
          </w14:textFill>
        </w:rPr>
        <w:t>网站公告中心（</w:t>
      </w:r>
      <w:r>
        <w:rPr>
          <w:rFonts w:hint="eastAsia" w:ascii="仿宋" w:hAnsi="仿宋" w:eastAsia="仿宋" w:cs="仿宋"/>
          <w:bCs/>
          <w:color w:val="000000" w:themeColor="text1"/>
          <w:sz w:val="28"/>
          <w:szCs w:val="28"/>
          <w14:textFill>
            <w14:solidFill>
              <w14:schemeClr w14:val="tx1"/>
            </w14:solidFill>
          </w14:textFill>
        </w:rPr>
        <w:t>网址：</w:t>
      </w:r>
      <w:r>
        <w:rPr>
          <w:rFonts w:hint="eastAsia" w:ascii="仿宋" w:hAnsi="仿宋" w:eastAsia="仿宋" w:cs="仿宋"/>
          <w:bCs/>
          <w:color w:val="000000" w:themeColor="text1"/>
          <w:sz w:val="28"/>
          <w:szCs w:val="28"/>
          <w:u w:val="single" w:color="FF0000"/>
          <w14:textFill>
            <w14:solidFill>
              <w14:schemeClr w14:val="tx1"/>
            </w14:solidFill>
          </w14:textFill>
        </w:rPr>
        <w:t>http//www.wuyijt.com</w:t>
      </w:r>
      <w:r>
        <w:rPr>
          <w:rStyle w:val="32"/>
          <w:rFonts w:hint="eastAsia" w:ascii="仿宋" w:hAnsi="仿宋" w:eastAsia="仿宋" w:cs="仿宋"/>
          <w:color w:val="000000" w:themeColor="text1"/>
          <w:kern w:val="0"/>
          <w:sz w:val="28"/>
          <w:szCs w:val="28"/>
          <w:lang w:val="zh-CN"/>
          <w14:textFill>
            <w14:solidFill>
              <w14:schemeClr w14:val="tx1"/>
            </w14:solidFill>
          </w14:textFill>
        </w:rPr>
        <w:t>）公示3天。</w:t>
      </w:r>
    </w:p>
    <w:p w14:paraId="3383DA51">
      <w:pPr>
        <w:ind w:firstLine="709"/>
        <w:jc w:val="left"/>
        <w:rPr>
          <w:rStyle w:val="32"/>
          <w:rFonts w:hint="eastAsia" w:ascii="仿宋" w:hAnsi="仿宋" w:eastAsia="仿宋" w:cs="仿宋"/>
          <w:b/>
          <w:bCs/>
          <w:color w:val="000000" w:themeColor="text1"/>
          <w:kern w:val="0"/>
          <w:sz w:val="28"/>
          <w:szCs w:val="28"/>
          <w:lang w:val="zh-CN"/>
          <w14:textFill>
            <w14:solidFill>
              <w14:schemeClr w14:val="tx1"/>
            </w14:solidFill>
          </w14:textFill>
        </w:rPr>
      </w:pPr>
      <w:r>
        <w:rPr>
          <w:rStyle w:val="32"/>
          <w:rFonts w:hint="eastAsia" w:ascii="仿宋" w:hAnsi="仿宋" w:eastAsia="仿宋" w:cs="仿宋"/>
          <w:b/>
          <w:bCs/>
          <w:color w:val="000000" w:themeColor="text1"/>
          <w:kern w:val="0"/>
          <w:sz w:val="28"/>
          <w:szCs w:val="28"/>
          <w14:textFill>
            <w14:solidFill>
              <w14:schemeClr w14:val="tx1"/>
            </w14:solidFill>
          </w14:textFill>
        </w:rPr>
        <w:t>七</w:t>
      </w:r>
      <w:r>
        <w:rPr>
          <w:rStyle w:val="32"/>
          <w:rFonts w:hint="eastAsia" w:ascii="仿宋" w:hAnsi="仿宋" w:eastAsia="仿宋" w:cs="仿宋"/>
          <w:b/>
          <w:bCs/>
          <w:color w:val="000000" w:themeColor="text1"/>
          <w:kern w:val="0"/>
          <w:sz w:val="28"/>
          <w:szCs w:val="28"/>
          <w:lang w:val="zh-CN"/>
          <w14:textFill>
            <w14:solidFill>
              <w14:schemeClr w14:val="tx1"/>
            </w14:solidFill>
          </w14:textFill>
        </w:rPr>
        <w:t>、附则:</w:t>
      </w:r>
    </w:p>
    <w:p w14:paraId="645B2E4A">
      <w:pPr>
        <w:ind w:firstLine="709"/>
        <w:jc w:val="left"/>
        <w:rPr>
          <w:rStyle w:val="32"/>
          <w:rFonts w:hint="eastAsia" w:ascii="仿宋" w:hAnsi="仿宋" w:eastAsia="仿宋" w:cs="仿宋"/>
          <w:color w:val="000000" w:themeColor="text1"/>
          <w:kern w:val="0"/>
          <w:sz w:val="28"/>
          <w:szCs w:val="28"/>
          <w:lang w:val="zh-CN"/>
          <w14:textFill>
            <w14:solidFill>
              <w14:schemeClr w14:val="tx1"/>
            </w14:solidFill>
          </w14:textFill>
        </w:rPr>
      </w:pPr>
      <w:r>
        <w:rPr>
          <w:rStyle w:val="32"/>
          <w:rFonts w:hint="eastAsia" w:ascii="仿宋" w:hAnsi="仿宋" w:eastAsia="仿宋" w:cs="仿宋"/>
          <w:color w:val="000000" w:themeColor="text1"/>
          <w:kern w:val="0"/>
          <w:sz w:val="28"/>
          <w:szCs w:val="28"/>
          <w:lang w:val="zh-CN"/>
          <w14:textFill>
            <w14:solidFill>
              <w14:schemeClr w14:val="tx1"/>
            </w14:solidFill>
          </w14:textFill>
        </w:rPr>
        <w:t>本《办法》解释权属比选人。</w:t>
      </w:r>
    </w:p>
    <w:p w14:paraId="190BB70F">
      <w:pPr>
        <w:jc w:val="center"/>
        <w:rPr>
          <w:rStyle w:val="32"/>
          <w:rFonts w:hint="eastAsia" w:ascii="仿宋" w:hAnsi="仿宋" w:eastAsia="仿宋" w:cs="仿宋"/>
          <w:bCs/>
          <w:color w:val="000000" w:themeColor="text1"/>
          <w:kern w:val="0"/>
          <w:sz w:val="28"/>
          <w:szCs w:val="28"/>
          <w14:textFill>
            <w14:solidFill>
              <w14:schemeClr w14:val="tx1"/>
            </w14:solidFill>
          </w14:textFill>
        </w:rPr>
      </w:pPr>
      <w:r>
        <w:rPr>
          <w:rStyle w:val="32"/>
          <w:rFonts w:hint="eastAsia" w:ascii="仿宋" w:hAnsi="仿宋" w:eastAsia="仿宋" w:cs="仿宋"/>
          <w:color w:val="000000" w:themeColor="text1"/>
          <w:sz w:val="28"/>
          <w:szCs w:val="28"/>
          <w14:textFill>
            <w14:solidFill>
              <w14:schemeClr w14:val="tx1"/>
            </w14:solidFill>
          </w14:textFill>
        </w:rPr>
        <w:t xml:space="preserve">                      </w:t>
      </w:r>
      <w:r>
        <w:rPr>
          <w:rStyle w:val="32"/>
          <w:rFonts w:hint="eastAsia" w:ascii="仿宋" w:hAnsi="仿宋" w:eastAsia="仿宋" w:cs="仿宋"/>
          <w:bCs/>
          <w:color w:val="000000" w:themeColor="text1"/>
          <w:kern w:val="0"/>
          <w:sz w:val="28"/>
          <w:szCs w:val="28"/>
          <w14:textFill>
            <w14:solidFill>
              <w14:schemeClr w14:val="tx1"/>
            </w14:solidFill>
          </w14:textFill>
        </w:rPr>
        <w:t>南平建设集团有限公司</w:t>
      </w:r>
    </w:p>
    <w:p w14:paraId="5F1608BB">
      <w:pPr>
        <w:keepNext/>
        <w:keepLines/>
        <w:rPr>
          <w:color w:val="000000" w:themeColor="text1"/>
          <w14:textFill>
            <w14:solidFill>
              <w14:schemeClr w14:val="tx1"/>
            </w14:solidFill>
          </w14:textFill>
        </w:rPr>
      </w:pPr>
    </w:p>
    <w:p w14:paraId="5D39DDAC">
      <w:pPr>
        <w:rPr>
          <w:color w:val="000000" w:themeColor="text1"/>
          <w14:textFill>
            <w14:solidFill>
              <w14:schemeClr w14:val="tx1"/>
            </w14:solidFill>
          </w14:textFill>
        </w:rPr>
      </w:pPr>
    </w:p>
    <w:p w14:paraId="0272FB94">
      <w:pPr>
        <w:keepNext/>
        <w:keepLines/>
        <w:rPr>
          <w:color w:val="000000" w:themeColor="text1"/>
          <w14:textFill>
            <w14:solidFill>
              <w14:schemeClr w14:val="tx1"/>
            </w14:solidFill>
          </w14:textFill>
        </w:rPr>
      </w:pPr>
    </w:p>
    <w:p w14:paraId="36AFE3DD">
      <w:pPr>
        <w:rPr>
          <w:color w:val="000000" w:themeColor="text1"/>
          <w14:textFill>
            <w14:solidFill>
              <w14:schemeClr w14:val="tx1"/>
            </w14:solidFill>
          </w14:textFill>
        </w:rPr>
      </w:pPr>
    </w:p>
    <w:p w14:paraId="76AF2000">
      <w:pPr>
        <w:keepNext/>
        <w:keepLines/>
        <w:rPr>
          <w:color w:val="000000" w:themeColor="text1"/>
          <w14:textFill>
            <w14:solidFill>
              <w14:schemeClr w14:val="tx1"/>
            </w14:solidFill>
          </w14:textFill>
        </w:rPr>
      </w:pPr>
    </w:p>
    <w:p w14:paraId="33C8E0DA">
      <w:pPr>
        <w:rPr>
          <w:color w:val="000000" w:themeColor="text1"/>
          <w14:textFill>
            <w14:solidFill>
              <w14:schemeClr w14:val="tx1"/>
            </w14:solidFill>
          </w14:textFill>
        </w:rPr>
      </w:pPr>
    </w:p>
    <w:p w14:paraId="4E1AADBB">
      <w:pPr>
        <w:keepNext/>
        <w:keepLines/>
        <w:rPr>
          <w:color w:val="000000" w:themeColor="text1"/>
          <w14:textFill>
            <w14:solidFill>
              <w14:schemeClr w14:val="tx1"/>
            </w14:solidFill>
          </w14:textFill>
        </w:rPr>
      </w:pPr>
    </w:p>
    <w:p w14:paraId="23C51EB7">
      <w:pPr>
        <w:rPr>
          <w:color w:val="000000" w:themeColor="text1"/>
          <w14:textFill>
            <w14:solidFill>
              <w14:schemeClr w14:val="tx1"/>
            </w14:solidFill>
          </w14:textFill>
        </w:rPr>
      </w:pPr>
    </w:p>
    <w:p w14:paraId="6C26DB3A">
      <w:pPr>
        <w:keepNext/>
        <w:keepLines/>
        <w:rPr>
          <w:color w:val="000000" w:themeColor="text1"/>
          <w14:textFill>
            <w14:solidFill>
              <w14:schemeClr w14:val="tx1"/>
            </w14:solidFill>
          </w14:textFill>
        </w:rPr>
      </w:pPr>
    </w:p>
    <w:p w14:paraId="2547FF07">
      <w:pPr>
        <w:rPr>
          <w:color w:val="000000" w:themeColor="text1"/>
          <w14:textFill>
            <w14:solidFill>
              <w14:schemeClr w14:val="tx1"/>
            </w14:solidFill>
          </w14:textFill>
        </w:rPr>
      </w:pPr>
    </w:p>
    <w:p w14:paraId="2A142108">
      <w:pPr>
        <w:keepNext/>
        <w:keepLines/>
        <w:rPr>
          <w:color w:val="000000" w:themeColor="text1"/>
          <w14:textFill>
            <w14:solidFill>
              <w14:schemeClr w14:val="tx1"/>
            </w14:solidFill>
          </w14:textFill>
        </w:rPr>
      </w:pPr>
    </w:p>
    <w:p w14:paraId="5B0EA0EC">
      <w:pPr>
        <w:rPr>
          <w:color w:val="000000" w:themeColor="text1"/>
          <w14:textFill>
            <w14:solidFill>
              <w14:schemeClr w14:val="tx1"/>
            </w14:solidFill>
          </w14:textFill>
        </w:rPr>
      </w:pPr>
    </w:p>
    <w:p w14:paraId="078ECD90">
      <w:pP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br w:type="page"/>
      </w:r>
    </w:p>
    <w:p w14:paraId="42EAF7F9">
      <w:pPr>
        <w:numPr>
          <w:ilvl w:val="0"/>
          <w:numId w:val="13"/>
        </w:numP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附录：评分细则</w:t>
      </w:r>
    </w:p>
    <w:p w14:paraId="4B37EDFD">
      <w:pPr>
        <w:pStyle w:val="56"/>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技术部分评分（总分20分）</w:t>
      </w:r>
      <w:r>
        <w:rPr>
          <w:rFonts w:hint="eastAsia" w:ascii="仿宋" w:hAnsi="仿宋" w:eastAsia="仿宋" w:cs="仿宋"/>
          <w:color w:val="000000" w:themeColor="text1"/>
          <w:sz w:val="28"/>
          <w14:textFill>
            <w14:solidFill>
              <w14:schemeClr w14:val="tx1"/>
            </w14:solidFill>
          </w14:textFill>
        </w:rPr>
        <w:t>（注：按照闽财购〔2010〕28号文件规定，本部分各评委平均分达不到招标文件设定的技术部分总分50%[即10分（含）]，视为技术部分严重偏离招标文件要求，按无效投标处理。）</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14:paraId="007D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3BB1D748">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309CACDD">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05A06D9C">
            <w:pPr>
              <w:ind w:firstLine="5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7699AC8C">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满分分数</w:t>
            </w:r>
          </w:p>
        </w:tc>
      </w:tr>
      <w:tr w14:paraId="5AE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14:paraId="64793EBB">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025" w:type="dxa"/>
            <w:tcBorders>
              <w:top w:val="single" w:color="auto" w:sz="4" w:space="0"/>
              <w:left w:val="single" w:color="auto" w:sz="4" w:space="0"/>
              <w:bottom w:val="single" w:color="auto" w:sz="4" w:space="0"/>
              <w:right w:val="single" w:color="auto" w:sz="4" w:space="0"/>
            </w:tcBorders>
            <w:vAlign w:val="center"/>
          </w:tcPr>
          <w:p w14:paraId="1A688B77">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14:paraId="37BB1904">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1.完全响应比选文件中的保险方案，得满分10分；</w:t>
            </w:r>
          </w:p>
          <w:p w14:paraId="1FBB7E8E">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14:paraId="76F2C7BA">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10分</w:t>
            </w:r>
          </w:p>
        </w:tc>
      </w:tr>
      <w:tr w14:paraId="4F7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14:paraId="2461C2C8">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025" w:type="dxa"/>
            <w:tcBorders>
              <w:top w:val="single" w:color="auto" w:sz="4" w:space="0"/>
              <w:left w:val="single" w:color="auto" w:sz="4" w:space="0"/>
              <w:bottom w:val="single" w:color="auto" w:sz="4" w:space="0"/>
              <w:right w:val="single" w:color="auto" w:sz="4" w:space="0"/>
            </w:tcBorders>
            <w:vAlign w:val="center"/>
          </w:tcPr>
          <w:p w14:paraId="557A42D4">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14:paraId="4E62A67E">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 服务团队： </w:t>
            </w:r>
          </w:p>
          <w:p w14:paraId="399A03B2">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（1）在项目所在地提供保险理赔服务的人员不少于3人的得1分；</w:t>
            </w:r>
          </w:p>
          <w:p w14:paraId="648C87EC">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（2）保险理赔服务人员中至少配备具有土木工程专业技术资格的人员1名（不含外聘人员）的得1分。</w:t>
            </w:r>
          </w:p>
          <w:p w14:paraId="7E4754C7">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118C53A7">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2分</w:t>
            </w:r>
          </w:p>
        </w:tc>
      </w:tr>
      <w:tr w14:paraId="081D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5E30619D">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011DA645">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服务方案</w:t>
            </w:r>
          </w:p>
        </w:tc>
        <w:tc>
          <w:tcPr>
            <w:tcW w:w="5495" w:type="dxa"/>
            <w:tcBorders>
              <w:top w:val="single" w:color="auto" w:sz="4" w:space="0"/>
              <w:left w:val="single" w:color="auto" w:sz="4" w:space="0"/>
              <w:bottom w:val="single" w:color="auto" w:sz="4" w:space="0"/>
              <w:right w:val="single" w:color="auto" w:sz="4" w:space="0"/>
            </w:tcBorders>
          </w:tcPr>
          <w:p w14:paraId="69805D8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14:paraId="7C923580">
            <w:pPr>
              <w:jc w:val="left"/>
              <w:rPr>
                <w:rFonts w:hint="eastAsia" w:ascii="仿宋" w:hAnsi="仿宋" w:eastAsia="仿宋" w:cs="仿宋"/>
                <w:color w:val="000000" w:themeColor="text1"/>
                <w:sz w:val="24"/>
                <w:szCs w:val="24"/>
                <w14:textFill>
                  <w14:solidFill>
                    <w14:schemeClr w14:val="tx1"/>
                  </w14:solidFill>
                </w14:textFill>
              </w:rPr>
            </w:pPr>
          </w:p>
          <w:p w14:paraId="101B7327">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2分</w:t>
            </w:r>
          </w:p>
        </w:tc>
      </w:tr>
      <w:tr w14:paraId="67E7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68CD0C0A">
            <w:pPr>
              <w:jc w:val="center"/>
              <w:rPr>
                <w:rFonts w:hint="eastAsia" w:ascii="仿宋" w:hAnsi="仿宋" w:eastAsia="仿宋" w:cs="仿宋"/>
                <w:color w:val="000000" w:themeColor="text1"/>
                <w:sz w:val="24"/>
                <w:szCs w:val="24"/>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D53DD56">
            <w:pPr>
              <w:jc w:val="left"/>
              <w:rPr>
                <w:rFonts w:hint="eastAsia" w:ascii="仿宋" w:hAnsi="仿宋" w:eastAsia="仿宋" w:cs="仿宋"/>
                <w:color w:val="000000" w:themeColor="text1"/>
                <w:sz w:val="24"/>
                <w:szCs w:val="24"/>
                <w14:textFill>
                  <w14:solidFill>
                    <w14:schemeClr w14:val="tx1"/>
                  </w14:solidFill>
                </w14:textFill>
              </w:rPr>
            </w:pPr>
          </w:p>
        </w:tc>
        <w:tc>
          <w:tcPr>
            <w:tcW w:w="5495" w:type="dxa"/>
            <w:tcBorders>
              <w:top w:val="single" w:color="auto" w:sz="4" w:space="0"/>
              <w:left w:val="single" w:color="auto" w:sz="4" w:space="0"/>
              <w:bottom w:val="single" w:color="auto" w:sz="4" w:space="0"/>
              <w:right w:val="single" w:color="auto" w:sz="4" w:space="0"/>
            </w:tcBorders>
            <w:vAlign w:val="center"/>
          </w:tcPr>
          <w:p w14:paraId="355EEFD4">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14:paraId="16236BB7">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3分</w:t>
            </w:r>
          </w:p>
        </w:tc>
      </w:tr>
      <w:tr w14:paraId="4A2A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498EB5CA">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025" w:type="dxa"/>
            <w:tcBorders>
              <w:top w:val="single" w:color="auto" w:sz="4" w:space="0"/>
              <w:left w:val="single" w:color="auto" w:sz="4" w:space="0"/>
              <w:bottom w:val="single" w:color="auto" w:sz="4" w:space="0"/>
              <w:right w:val="single" w:color="auto" w:sz="4" w:space="0"/>
            </w:tcBorders>
            <w:vAlign w:val="center"/>
          </w:tcPr>
          <w:p w14:paraId="02E0DC41">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14:paraId="076E633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1、安全生产责任险的延期优惠：</w:t>
            </w:r>
          </w:p>
          <w:p w14:paraId="30E1C26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保险期限中建设期的免费延期时间每增加10天的，加0.3分，（增加免费延期时间不满10天的，不加分）。</w:t>
            </w:r>
          </w:p>
          <w:p w14:paraId="5FECA0F5">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2、建工团意险的延期优惠：</w:t>
            </w:r>
          </w:p>
          <w:p w14:paraId="13E7D200">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保险期限中建设期的免费延期时间每增加10天的，加0.3分，（增加免费延期时间不满10天的，不加分）。</w:t>
            </w:r>
          </w:p>
        </w:tc>
        <w:tc>
          <w:tcPr>
            <w:tcW w:w="851" w:type="dxa"/>
            <w:tcBorders>
              <w:top w:val="single" w:color="auto" w:sz="4" w:space="0"/>
              <w:left w:val="single" w:color="auto" w:sz="4" w:space="0"/>
              <w:bottom w:val="single" w:color="auto" w:sz="4" w:space="0"/>
              <w:right w:val="single" w:color="auto" w:sz="4" w:space="0"/>
            </w:tcBorders>
            <w:vAlign w:val="center"/>
          </w:tcPr>
          <w:p w14:paraId="3F7016E0">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3分</w:t>
            </w:r>
          </w:p>
        </w:tc>
      </w:tr>
    </w:tbl>
    <w:p w14:paraId="13F0F76D">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8"/>
          <w:szCs w:val="24"/>
          <w14:textFill>
            <w14:solidFill>
              <w14:schemeClr w14:val="tx1"/>
            </w14:solidFill>
          </w14:textFill>
        </w:rPr>
        <w:t>商务部分评分（总分30分）</w:t>
      </w:r>
    </w:p>
    <w:p w14:paraId="1E50DBAE">
      <w:pPr>
        <w:framePr w:hSpace="180" w:wrap="around" w:vAnchor="margin" w:hAnchor="text" w:y="1"/>
        <w:rPr>
          <w:rStyle w:val="32"/>
          <w:rFonts w:hint="eastAsia" w:ascii="仿宋" w:hAnsi="仿宋" w:eastAsia="仿宋" w:cs="仿宋"/>
          <w:color w:val="000000" w:themeColor="text1"/>
          <w:sz w:val="24"/>
          <w14:textFill>
            <w14:solidFill>
              <w14:schemeClr w14:val="tx1"/>
            </w14:solidFill>
          </w14:textFill>
        </w:rPr>
      </w:pPr>
    </w:p>
    <w:tbl>
      <w:tblPr>
        <w:tblStyle w:val="28"/>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14:paraId="6BDD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14:paraId="1F0855D7">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745" w:type="dxa"/>
            <w:tcBorders>
              <w:top w:val="single" w:color="auto" w:sz="4" w:space="0"/>
              <w:left w:val="single" w:color="auto" w:sz="4" w:space="0"/>
              <w:bottom w:val="single" w:color="auto" w:sz="4" w:space="0"/>
              <w:right w:val="single" w:color="auto" w:sz="4" w:space="0"/>
            </w:tcBorders>
            <w:vAlign w:val="center"/>
          </w:tcPr>
          <w:p w14:paraId="1DD1D25A">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p>
        </w:tc>
        <w:tc>
          <w:tcPr>
            <w:tcW w:w="6735" w:type="dxa"/>
            <w:tcBorders>
              <w:top w:val="single" w:color="auto" w:sz="4" w:space="0"/>
              <w:left w:val="single" w:color="auto" w:sz="4" w:space="0"/>
              <w:bottom w:val="single" w:color="auto" w:sz="4" w:space="0"/>
              <w:right w:val="single" w:color="auto" w:sz="4" w:space="0"/>
            </w:tcBorders>
            <w:vAlign w:val="center"/>
          </w:tcPr>
          <w:p w14:paraId="157F97D8">
            <w:pPr>
              <w:ind w:firstLine="5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14:paraId="5AF10871">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满分分数</w:t>
            </w:r>
          </w:p>
        </w:tc>
      </w:tr>
      <w:tr w14:paraId="02C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14:paraId="356D0EC2">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745" w:type="dxa"/>
            <w:tcBorders>
              <w:top w:val="single" w:color="auto" w:sz="4" w:space="0"/>
              <w:left w:val="single" w:color="auto" w:sz="4" w:space="0"/>
              <w:bottom w:val="single" w:color="auto" w:sz="4" w:space="0"/>
              <w:right w:val="single" w:color="auto" w:sz="4" w:space="0"/>
            </w:tcBorders>
            <w:vAlign w:val="center"/>
          </w:tcPr>
          <w:p w14:paraId="33DBE6BE">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14:paraId="162FDEB1">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（1）比选申请人的总公司或集团控股公司属于上市公司的，得2分；</w:t>
            </w:r>
          </w:p>
          <w:p w14:paraId="457EF3B5">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（2）比选申请人的总公司或集团控股公司不属于上市公司的，得1分。</w:t>
            </w:r>
          </w:p>
          <w:p w14:paraId="32584491">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14:paraId="7F4B3208">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2分</w:t>
            </w:r>
          </w:p>
        </w:tc>
      </w:tr>
      <w:tr w14:paraId="2CA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14:paraId="5071D977">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745" w:type="dxa"/>
            <w:tcBorders>
              <w:top w:val="single" w:color="auto" w:sz="4" w:space="0"/>
              <w:left w:val="single" w:color="auto" w:sz="4" w:space="0"/>
              <w:bottom w:val="single" w:color="auto" w:sz="4" w:space="0"/>
              <w:right w:val="single" w:color="auto" w:sz="4" w:space="0"/>
            </w:tcBorders>
            <w:vAlign w:val="center"/>
          </w:tcPr>
          <w:p w14:paraId="3AB08918">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14:paraId="2188268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比选申请人总公司注册资本金情况：</w:t>
            </w:r>
          </w:p>
          <w:p w14:paraId="7F3BB7F9">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（1）注册资本金≥RMB200亿，得4分；</w:t>
            </w:r>
          </w:p>
          <w:p w14:paraId="310DD9F9">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（2）RMB150亿≤注册资本金＜RMB200亿，得3分；</w:t>
            </w:r>
          </w:p>
          <w:p w14:paraId="7B6FEB83">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（3）RMB100亿≤注册资本金＜RMB150亿，得2分；</w:t>
            </w:r>
          </w:p>
          <w:p w14:paraId="0FAAFA6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（4）注册资本金＜RMB100亿，得1分。</w:t>
            </w:r>
          </w:p>
          <w:p w14:paraId="2D55E890">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53C7A24B">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4分</w:t>
            </w:r>
          </w:p>
        </w:tc>
      </w:tr>
      <w:tr w14:paraId="73D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14:paraId="1252BF79">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745" w:type="dxa"/>
            <w:tcBorders>
              <w:top w:val="single" w:color="auto" w:sz="4" w:space="0"/>
              <w:left w:val="single" w:color="auto" w:sz="4" w:space="0"/>
              <w:bottom w:val="single" w:color="auto" w:sz="4" w:space="0"/>
              <w:right w:val="single" w:color="auto" w:sz="4" w:space="0"/>
            </w:tcBorders>
            <w:vAlign w:val="center"/>
          </w:tcPr>
          <w:p w14:paraId="0B883CA2">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14:paraId="048AC4C2">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比选申请人总公司2024年第四季度综合偿付能力充足率：</w:t>
            </w:r>
          </w:p>
          <w:p w14:paraId="5AAAF8E7">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（1）综合偿付能力充足率≥250%，得4分；</w:t>
            </w:r>
          </w:p>
          <w:p w14:paraId="6C1B991F">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（2）200%≤综合偿付能力充足率＜250%，得3分；</w:t>
            </w:r>
          </w:p>
          <w:p w14:paraId="79CE26FB">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（3）150%≤综合偿付能力充足率＜200%，得2分；</w:t>
            </w:r>
          </w:p>
          <w:p w14:paraId="74BA5A99">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（4）综合偿付能力充足率＜150%，得1分</w:t>
            </w:r>
          </w:p>
          <w:p w14:paraId="2C32A3AF">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注：以中国保险行业协会2024年第四季度《保险公司偿付能力季度报告》数据为准，比选申请人需提供体现其总公司的综合偿付能力数据页面截图并加盖比选申请人公章，未提供不得分。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2DBE2D0B">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4分</w:t>
            </w:r>
          </w:p>
        </w:tc>
      </w:tr>
      <w:tr w14:paraId="362C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14:paraId="787116F5">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745" w:type="dxa"/>
            <w:tcBorders>
              <w:top w:val="single" w:color="auto" w:sz="4" w:space="0"/>
              <w:left w:val="single" w:color="auto" w:sz="4" w:space="0"/>
              <w:bottom w:val="single" w:color="auto" w:sz="4" w:space="0"/>
              <w:right w:val="single" w:color="auto" w:sz="4" w:space="0"/>
            </w:tcBorders>
            <w:vAlign w:val="center"/>
          </w:tcPr>
          <w:p w14:paraId="258AB043">
            <w:pPr>
              <w:jc w:val="lef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经营</w:t>
            </w:r>
          </w:p>
          <w:p w14:paraId="5498CC89">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业绩</w:t>
            </w:r>
          </w:p>
        </w:tc>
        <w:tc>
          <w:tcPr>
            <w:tcW w:w="6735" w:type="dxa"/>
            <w:tcBorders>
              <w:top w:val="single" w:color="auto" w:sz="4" w:space="0"/>
              <w:left w:val="single" w:color="auto" w:sz="4" w:space="0"/>
              <w:bottom w:val="single" w:color="auto" w:sz="4" w:space="0"/>
              <w:right w:val="single" w:color="auto" w:sz="4" w:space="0"/>
            </w:tcBorders>
            <w:vAlign w:val="center"/>
          </w:tcPr>
          <w:p w14:paraId="04EB8794">
            <w:pPr>
              <w:snapToGrid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2024年度比选申请人总公司的原保费收入：</w:t>
            </w:r>
          </w:p>
          <w:p w14:paraId="5ABCEA24">
            <w:pPr>
              <w:snapToGrid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（1）保费收入≥RMB2500亿，得4分；</w:t>
            </w:r>
          </w:p>
          <w:p w14:paraId="1C6F5BD2">
            <w:pPr>
              <w:snapToGrid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（2）RMB1000亿≤保费收入＜RMB2500亿，得3分；</w:t>
            </w:r>
          </w:p>
          <w:p w14:paraId="77223A9D">
            <w:pPr>
              <w:snapToGrid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（3）RMB500亿≤保费收入＜RMB1000亿，得2分；</w:t>
            </w:r>
          </w:p>
          <w:p w14:paraId="772F8321">
            <w:pPr>
              <w:snapToGrid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（4）保费收入＜RMB500亿，得1分。</w:t>
            </w:r>
          </w:p>
          <w:p w14:paraId="74C690FB">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注：以中国保险行业协会《保险公司偿付能力季度报告》数据为准，比选申请人提供体现其总公司的保费收入页面截图，并加盖比选申请人单位公章，否则不得分。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14:paraId="00B4E11A">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4分</w:t>
            </w:r>
          </w:p>
        </w:tc>
      </w:tr>
      <w:tr w14:paraId="013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14:paraId="5DE91068">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745" w:type="dxa"/>
            <w:tcBorders>
              <w:top w:val="single" w:color="auto" w:sz="4" w:space="0"/>
              <w:left w:val="single" w:color="auto" w:sz="4" w:space="0"/>
              <w:bottom w:val="single" w:color="auto" w:sz="4" w:space="0"/>
              <w:right w:val="single" w:color="auto" w:sz="4" w:space="0"/>
            </w:tcBorders>
            <w:vAlign w:val="center"/>
          </w:tcPr>
          <w:p w14:paraId="51274AA2">
            <w:pPr>
              <w:jc w:val="lef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14:paraId="6B67156C">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根据比选申请人总公司2024年第四季度末单一危险单位最大承保能力数值由高到低排序评分：第一名的得4分，第二名的得3分，第三名得2分，第四名得1分、其余均得0.5分。 </w:t>
            </w:r>
          </w:p>
          <w:p w14:paraId="6CADB1A4">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注：比选申请人需提供在中国保险行业协会官方网站上公布的其总公司</w:t>
            </w:r>
            <w:r>
              <w:rPr>
                <w:rFonts w:hint="eastAsia" w:ascii="仿宋" w:hAnsi="仿宋" w:eastAsia="仿宋" w:cs="仿宋"/>
                <w:b/>
                <w:bCs/>
                <w:color w:val="000000" w:themeColor="text1"/>
                <w:sz w:val="24"/>
                <w:szCs w:val="24"/>
                <w14:textFill>
                  <w14:solidFill>
                    <w14:schemeClr w14:val="tx1"/>
                  </w14:solidFill>
                </w14:textFill>
              </w:rPr>
              <w:t>2024年度</w:t>
            </w:r>
            <w:r>
              <w:rPr>
                <w:rFonts w:hint="eastAsia" w:ascii="仿宋" w:hAnsi="仿宋" w:eastAsia="仿宋" w:cs="仿宋"/>
                <w:color w:val="000000" w:themeColor="text1"/>
                <w:sz w:val="24"/>
                <w:szCs w:val="24"/>
                <w14:textFill>
                  <w14:solidFill>
                    <w14:schemeClr w14:val="tx1"/>
                  </w14:solidFill>
                </w14:textFill>
              </w:rPr>
              <w:t>信息披露报告中体现股本、资本公积金、盈余公积金的下载网页（须注明网址）并加盖公章，否则不得分。</w:t>
            </w:r>
          </w:p>
          <w:p w14:paraId="5E84BF83">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14:paraId="25B3E3D3">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4分</w:t>
            </w:r>
          </w:p>
        </w:tc>
      </w:tr>
      <w:tr w14:paraId="60CC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59252F5E">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745" w:type="dxa"/>
            <w:tcBorders>
              <w:top w:val="single" w:color="auto" w:sz="4" w:space="0"/>
              <w:left w:val="single" w:color="auto" w:sz="4" w:space="0"/>
              <w:bottom w:val="single" w:color="auto" w:sz="4" w:space="0"/>
              <w:right w:val="single" w:color="auto" w:sz="4" w:space="0"/>
            </w:tcBorders>
            <w:vAlign w:val="center"/>
          </w:tcPr>
          <w:p w14:paraId="0297125A">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14:paraId="78A7C688">
            <w:pPr>
              <w:pStyle w:val="144"/>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2022-2024年比选申请人每具有一项福建省内工程项目承保业绩，（安全生产责任险或建工团意险保费20万以上的业绩）的得1分，最高得6分；；</w:t>
            </w:r>
          </w:p>
          <w:p w14:paraId="57784652">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3C2E8C62">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6分</w:t>
            </w:r>
          </w:p>
        </w:tc>
      </w:tr>
      <w:tr w14:paraId="3BE9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480" w:type="dxa"/>
            <w:tcBorders>
              <w:top w:val="single" w:color="auto" w:sz="4" w:space="0"/>
              <w:left w:val="single" w:color="000000" w:sz="4" w:space="0"/>
              <w:bottom w:val="single" w:color="auto" w:sz="4" w:space="0"/>
              <w:right w:val="single" w:color="auto" w:sz="4" w:space="0"/>
            </w:tcBorders>
            <w:vAlign w:val="center"/>
          </w:tcPr>
          <w:p w14:paraId="1CC6CCF1">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745" w:type="dxa"/>
            <w:tcBorders>
              <w:top w:val="single" w:color="auto" w:sz="4" w:space="0"/>
              <w:left w:val="single" w:color="auto" w:sz="4" w:space="0"/>
              <w:bottom w:val="single" w:color="auto" w:sz="4" w:space="0"/>
              <w:right w:val="single" w:color="auto" w:sz="4" w:space="0"/>
            </w:tcBorders>
            <w:vAlign w:val="center"/>
          </w:tcPr>
          <w:p w14:paraId="11B0ED8E">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理赔经验</w:t>
            </w:r>
          </w:p>
        </w:tc>
        <w:tc>
          <w:tcPr>
            <w:tcW w:w="6735" w:type="dxa"/>
            <w:tcBorders>
              <w:top w:val="single" w:color="auto" w:sz="4" w:space="0"/>
              <w:left w:val="single" w:color="auto" w:sz="4" w:space="0"/>
              <w:bottom w:val="single" w:color="auto" w:sz="4" w:space="0"/>
              <w:right w:val="single" w:color="auto" w:sz="4" w:space="0"/>
            </w:tcBorders>
          </w:tcPr>
          <w:p w14:paraId="4B96164F">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2022-2024年比选申请人每具有一项省内工程项目理赔金额大于20万元的得1分，最高得6分。</w:t>
            </w:r>
          </w:p>
          <w:p w14:paraId="57E2B79A">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2FAA8628">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6分 </w:t>
            </w:r>
          </w:p>
        </w:tc>
      </w:tr>
    </w:tbl>
    <w:p w14:paraId="08C65CD5">
      <w:pPr>
        <w:jc w:val="left"/>
        <w:rPr>
          <w:rFonts w:hint="eastAsia" w:ascii="仿宋" w:hAnsi="仿宋" w:eastAsia="仿宋" w:cs="仿宋"/>
          <w:b/>
          <w:bCs/>
          <w:color w:val="000000" w:themeColor="text1"/>
          <w:sz w:val="28"/>
          <w:szCs w:val="24"/>
          <w14:textFill>
            <w14:solidFill>
              <w14:schemeClr w14:val="tx1"/>
            </w14:solidFill>
          </w14:textFill>
        </w:rPr>
      </w:pPr>
    </w:p>
    <w:p w14:paraId="3CE41F03">
      <w:pPr>
        <w:jc w:val="left"/>
        <w:rPr>
          <w:rFonts w:hint="eastAsia" w:ascii="仿宋" w:hAnsi="仿宋" w:eastAsia="仿宋" w:cs="仿宋"/>
          <w:b/>
          <w:bCs/>
          <w:color w:val="000000" w:themeColor="text1"/>
          <w:sz w:val="28"/>
          <w:szCs w:val="24"/>
          <w14:textFill>
            <w14:solidFill>
              <w14:schemeClr w14:val="tx1"/>
            </w14:solidFill>
          </w14:textFill>
        </w:rPr>
      </w:pPr>
      <w:r>
        <w:rPr>
          <w:rFonts w:hint="eastAsia" w:ascii="仿宋" w:hAnsi="仿宋" w:eastAsia="仿宋" w:cs="仿宋"/>
          <w:b/>
          <w:bCs/>
          <w:color w:val="000000" w:themeColor="text1"/>
          <w:sz w:val="28"/>
          <w:szCs w:val="24"/>
          <w14:textFill>
            <w14:solidFill>
              <w14:schemeClr w14:val="tx1"/>
            </w14:solidFill>
          </w14:textFill>
        </w:rPr>
        <w:t>报价部分评分（总分50分）</w:t>
      </w:r>
    </w:p>
    <w:p w14:paraId="16868272">
      <w:pPr>
        <w:jc w:val="left"/>
        <w:rPr>
          <w:rFonts w:hint="eastAsia" w:ascii="仿宋" w:hAnsi="仿宋" w:eastAsia="仿宋" w:cs="仿宋"/>
          <w:color w:val="000000" w:themeColor="text1"/>
          <w:sz w:val="24"/>
          <w:szCs w:val="24"/>
          <w:lang w:val="zh-CN"/>
          <w14:textFill>
            <w14:solidFill>
              <w14:schemeClr w14:val="tx1"/>
            </w14:solidFill>
          </w14:textFill>
        </w:rPr>
      </w:pPr>
    </w:p>
    <w:p w14:paraId="41470669">
      <w:pPr>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评标基准价=通过第一阶段评审的比选申请人</w:t>
      </w:r>
      <w:r>
        <w:rPr>
          <w:rFonts w:hint="eastAsia" w:ascii="仿宋" w:hAnsi="仿宋" w:eastAsia="仿宋" w:cs="仿宋"/>
          <w:color w:val="000000" w:themeColor="text1"/>
          <w:sz w:val="24"/>
          <w:szCs w:val="24"/>
          <w14:textFill>
            <w14:solidFill>
              <w14:schemeClr w14:val="tx1"/>
            </w14:solidFill>
          </w14:textFill>
        </w:rPr>
        <w:t>有效报价</w:t>
      </w:r>
      <w:r>
        <w:rPr>
          <w:rFonts w:hint="eastAsia" w:ascii="仿宋" w:hAnsi="仿宋" w:eastAsia="仿宋" w:cs="仿宋"/>
          <w:color w:val="000000" w:themeColor="text1"/>
          <w:sz w:val="24"/>
          <w:szCs w:val="24"/>
          <w:lang w:val="zh-CN"/>
          <w14:textFill>
            <w14:solidFill>
              <w14:schemeClr w14:val="tx1"/>
            </w14:solidFill>
          </w14:textFill>
        </w:rPr>
        <w:t>的算术平均值（</w:t>
      </w:r>
      <w:r>
        <w:rPr>
          <w:rFonts w:hint="eastAsia" w:ascii="仿宋" w:hAnsi="仿宋" w:eastAsia="仿宋" w:cs="仿宋"/>
          <w:color w:val="000000" w:themeColor="text1"/>
          <w:sz w:val="24"/>
          <w:szCs w:val="24"/>
          <w14:textFill>
            <w14:solidFill>
              <w14:schemeClr w14:val="tx1"/>
            </w14:solidFill>
          </w14:textFill>
        </w:rPr>
        <w:t>现场宣读无效报价不参与基准价计算</w:t>
      </w:r>
      <w:r>
        <w:rPr>
          <w:rFonts w:hint="eastAsia" w:ascii="仿宋" w:hAnsi="仿宋" w:eastAsia="仿宋" w:cs="仿宋"/>
          <w:color w:val="000000" w:themeColor="text1"/>
          <w:sz w:val="24"/>
          <w:szCs w:val="24"/>
          <w:lang w:val="zh-CN"/>
          <w14:textFill>
            <w14:solidFill>
              <w14:schemeClr w14:val="tx1"/>
            </w14:solidFill>
          </w14:textFill>
        </w:rPr>
        <w:t>）</w:t>
      </w:r>
    </w:p>
    <w:p w14:paraId="5CCDD06C">
      <w:pPr>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偏差率= |1-有效报价/评标基准价|</w:t>
      </w:r>
    </w:p>
    <w:p w14:paraId="5EC196C0">
      <w:pPr>
        <w:framePr w:hSpace="180" w:wrap="around" w:vAnchor="page" w:hAnchor="page" w:x="8859" w:y="12753"/>
        <w:rPr>
          <w:rStyle w:val="32"/>
          <w:rFonts w:hint="eastAsia" w:ascii="仿宋" w:hAnsi="仿宋" w:eastAsia="仿宋" w:cs="仿宋"/>
          <w:color w:val="000000" w:themeColor="text1"/>
          <w:sz w:val="24"/>
          <w14:textFill>
            <w14:solidFill>
              <w14:schemeClr w14:val="tx1"/>
            </w14:solidFill>
          </w14:textFill>
        </w:rPr>
      </w:pPr>
    </w:p>
    <w:p w14:paraId="43C12395">
      <w:pPr>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如有效报价</w:t>
      </w:r>
      <w:r>
        <w:rPr>
          <w:rFonts w:hint="eastAsia" w:ascii="仿宋" w:hAnsi="仿宋" w:eastAsia="仿宋" w:cs="仿宋"/>
          <w:color w:val="000000" w:themeColor="text1"/>
          <w:sz w:val="22"/>
          <w:szCs w:val="24"/>
          <w14:textFill>
            <w14:solidFill>
              <w14:schemeClr w14:val="tx1"/>
            </w14:solidFill>
          </w14:textFill>
        </w:rPr>
        <w:t xml:space="preserve">＜评标基准价，报价得分 </w:t>
      </w:r>
      <w:r>
        <w:rPr>
          <w:rFonts w:hint="eastAsia" w:ascii="仿宋" w:hAnsi="仿宋" w:eastAsia="仿宋" w:cs="仿宋"/>
          <w:color w:val="000000" w:themeColor="text1"/>
          <w:sz w:val="24"/>
          <w:szCs w:val="24"/>
          <w:lang w:val="zh-CN"/>
          <w14:textFill>
            <w14:solidFill>
              <w14:schemeClr w14:val="tx1"/>
            </w14:solidFill>
          </w14:textFill>
        </w:rPr>
        <w:t>= 50 * （1- 偏差率）</w:t>
      </w:r>
    </w:p>
    <w:p w14:paraId="637EF12E">
      <w:pPr>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如有效报价≥</w:t>
      </w:r>
      <w:r>
        <w:rPr>
          <w:rFonts w:hint="eastAsia" w:ascii="仿宋" w:hAnsi="仿宋" w:eastAsia="仿宋" w:cs="仿宋"/>
          <w:color w:val="000000" w:themeColor="text1"/>
          <w:sz w:val="22"/>
          <w:szCs w:val="24"/>
          <w14:textFill>
            <w14:solidFill>
              <w14:schemeClr w14:val="tx1"/>
            </w14:solidFill>
          </w14:textFill>
        </w:rPr>
        <w:t xml:space="preserve">评标基准价，报价得分 </w:t>
      </w:r>
      <w:r>
        <w:rPr>
          <w:rFonts w:hint="eastAsia" w:ascii="仿宋" w:hAnsi="仿宋" w:eastAsia="仿宋" w:cs="仿宋"/>
          <w:color w:val="000000" w:themeColor="text1"/>
          <w:sz w:val="24"/>
          <w:szCs w:val="24"/>
          <w:lang w:val="zh-CN"/>
          <w14:textFill>
            <w14:solidFill>
              <w14:schemeClr w14:val="tx1"/>
            </w14:solidFill>
          </w14:textFill>
        </w:rPr>
        <w:t>= 50 * （1- 偏差率* 2）</w:t>
      </w:r>
    </w:p>
    <w:p w14:paraId="17F75AB0">
      <w:pPr>
        <w:jc w:val="left"/>
        <w:rPr>
          <w:rFonts w:hint="eastAsia" w:ascii="仿宋" w:hAnsi="仿宋" w:eastAsia="仿宋" w:cs="仿宋"/>
          <w:color w:val="000000" w:themeColor="text1"/>
          <w:sz w:val="24"/>
          <w:szCs w:val="24"/>
          <w:lang w:val="zh-CN"/>
          <w14:textFill>
            <w14:solidFill>
              <w14:schemeClr w14:val="tx1"/>
            </w14:solidFill>
          </w14:textFill>
        </w:rPr>
      </w:pPr>
    </w:p>
    <w:p w14:paraId="075ED7C6">
      <w:pPr>
        <w:pStyle w:val="56"/>
        <w:rPr>
          <w:rFonts w:hint="eastAsia"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14:textFill>
            <w14:solidFill>
              <w14:schemeClr w14:val="tx1"/>
            </w14:solidFill>
          </w14:textFill>
        </w:rPr>
        <w:t>注：有效报价指比选申请人</w:t>
      </w:r>
      <w:r>
        <w:rPr>
          <w:rFonts w:hint="eastAsia" w:ascii="仿宋" w:hAnsi="仿宋" w:eastAsia="仿宋" w:cs="仿宋"/>
          <w:color w:val="000000" w:themeColor="text1"/>
          <w:szCs w:val="24"/>
          <w14:textFill>
            <w14:solidFill>
              <w14:schemeClr w14:val="tx1"/>
            </w14:solidFill>
          </w14:textFill>
        </w:rPr>
        <w:t>开标宣读的</w:t>
      </w:r>
      <w:r>
        <w:rPr>
          <w:rFonts w:hint="eastAsia" w:ascii="仿宋" w:hAnsi="仿宋" w:eastAsia="仿宋" w:cs="仿宋"/>
          <w:color w:val="000000" w:themeColor="text1"/>
          <w:szCs w:val="24"/>
          <w:lang w:val="zh-CN"/>
          <w14:textFill>
            <w14:solidFill>
              <w14:schemeClr w14:val="tx1"/>
            </w14:solidFill>
          </w14:textFill>
        </w:rPr>
        <w:t>唯一报价。</w:t>
      </w:r>
    </w:p>
    <w:p w14:paraId="5154F294">
      <w:pPr>
        <w:keepNext/>
        <w:keepLines/>
        <w:rPr>
          <w:color w:val="000000" w:themeColor="text1"/>
          <w14:textFill>
            <w14:solidFill>
              <w14:schemeClr w14:val="tx1"/>
            </w14:solidFill>
          </w14:textFill>
        </w:rPr>
      </w:pPr>
    </w:p>
    <w:p w14:paraId="08D525F8">
      <w:pPr>
        <w:rPr>
          <w:color w:val="000000" w:themeColor="text1"/>
          <w14:textFill>
            <w14:solidFill>
              <w14:schemeClr w14:val="tx1"/>
            </w14:solidFill>
          </w14:textFill>
        </w:rPr>
      </w:pPr>
    </w:p>
    <w:p w14:paraId="3633F935">
      <w:pPr>
        <w:rPr>
          <w:color w:val="000000" w:themeColor="text1"/>
          <w14:textFill>
            <w14:solidFill>
              <w14:schemeClr w14:val="tx1"/>
            </w14:solidFill>
          </w14:textFill>
        </w:rPr>
      </w:pPr>
    </w:p>
    <w:p w14:paraId="777E3B63">
      <w:pPr>
        <w:rPr>
          <w:color w:val="000000" w:themeColor="text1"/>
          <w14:textFill>
            <w14:solidFill>
              <w14:schemeClr w14:val="tx1"/>
            </w14:solidFill>
          </w14:textFill>
        </w:rPr>
      </w:pPr>
    </w:p>
    <w:p w14:paraId="2C1535DA">
      <w:pPr>
        <w:rPr>
          <w:color w:val="000000" w:themeColor="text1"/>
          <w14:textFill>
            <w14:solidFill>
              <w14:schemeClr w14:val="tx1"/>
            </w14:solidFill>
          </w14:textFill>
        </w:rPr>
      </w:pPr>
    </w:p>
    <w:sectPr>
      <w:headerReference r:id="rId11" w:type="default"/>
      <w:footerReference r:id="rId13" w:type="default"/>
      <w:headerReference r:id="rId12" w:type="even"/>
      <w:footerReference r:id="rId14" w:type="even"/>
      <w:type w:val="continuous"/>
      <w:pgSz w:w="11906" w:h="16838"/>
      <w:pgMar w:top="1327"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557531"/>
    </w:sdtPr>
    <w:sdtContent>
      <w:p w14:paraId="7935DF79">
        <w:pPr>
          <w:pStyle w:val="19"/>
          <w:ind w:firstLine="640"/>
          <w:jc w:val="center"/>
        </w:pPr>
        <w:r>
          <w:fldChar w:fldCharType="begin"/>
        </w:r>
        <w:r>
          <w:instrText xml:space="preserve">PAGE   \* MERGEFORMAT</w:instrText>
        </w:r>
        <w:r>
          <w:fldChar w:fldCharType="separate"/>
        </w:r>
        <w:r>
          <w:rPr>
            <w:lang w:val="zh-CN"/>
          </w:rPr>
          <w:t>2</w:t>
        </w:r>
        <w:r>
          <w:fldChar w:fldCharType="end"/>
        </w:r>
      </w:p>
    </w:sdtContent>
  </w:sdt>
  <w:p w14:paraId="22CB2B4E">
    <w:pPr>
      <w:pStyle w:val="19"/>
    </w:pPr>
  </w:p>
  <w:p w14:paraId="67491D09"/>
  <w:p w14:paraId="7AEBC9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1A8B">
    <w:pPr>
      <w:pStyle w:val="19"/>
    </w:pPr>
  </w:p>
  <w:p w14:paraId="7EF51FCF"/>
  <w:p w14:paraId="1CD235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689756"/>
    </w:sdtPr>
    <w:sdtContent>
      <w:p w14:paraId="40699629">
        <w:pPr>
          <w:pStyle w:val="19"/>
          <w:ind w:firstLine="640"/>
          <w:jc w:val="center"/>
        </w:pPr>
        <w:r>
          <w:fldChar w:fldCharType="begin"/>
        </w:r>
        <w:r>
          <w:instrText xml:space="preserve">PAGE   \* MERGEFORMAT</w:instrText>
        </w:r>
        <w:r>
          <w:fldChar w:fldCharType="separate"/>
        </w:r>
        <w:r>
          <w:rPr>
            <w:lang w:val="zh-CN"/>
          </w:rPr>
          <w:t>2</w:t>
        </w:r>
        <w:r>
          <w:fldChar w:fldCharType="end"/>
        </w:r>
      </w:p>
    </w:sdtContent>
  </w:sdt>
  <w:p w14:paraId="2DB28700">
    <w:pPr>
      <w:pStyle w:val="19"/>
    </w:pPr>
  </w:p>
  <w:p w14:paraId="34F1D841"/>
  <w:p w14:paraId="3D01F38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A4A9">
    <w:pPr>
      <w:pStyle w:val="19"/>
    </w:pPr>
  </w:p>
  <w:p w14:paraId="3C8ECE32"/>
  <w:p w14:paraId="4D89361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329006"/>
    </w:sdtPr>
    <w:sdtContent>
      <w:p w14:paraId="4C3DB3FC">
        <w:pPr>
          <w:pStyle w:val="19"/>
          <w:ind w:firstLine="640"/>
          <w:jc w:val="center"/>
        </w:pPr>
        <w:r>
          <w:fldChar w:fldCharType="begin"/>
        </w:r>
        <w:r>
          <w:instrText xml:space="preserve">PAGE   \* MERGEFORMAT</w:instrText>
        </w:r>
        <w:r>
          <w:fldChar w:fldCharType="separate"/>
        </w:r>
        <w:r>
          <w:rPr>
            <w:lang w:val="zh-CN"/>
          </w:rPr>
          <w:t>2</w:t>
        </w:r>
        <w:r>
          <w:fldChar w:fldCharType="end"/>
        </w:r>
      </w:p>
    </w:sdtContent>
  </w:sdt>
  <w:p w14:paraId="25710E62">
    <w:pPr>
      <w:pStyle w:val="19"/>
    </w:pPr>
  </w:p>
  <w:p w14:paraId="78910F3C"/>
  <w:p w14:paraId="198AE63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CA77">
    <w:pPr>
      <w:pStyle w:val="19"/>
    </w:pPr>
  </w:p>
  <w:p w14:paraId="4D9E385B"/>
  <w:p w14:paraId="5BAF09F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8392">
    <w:pPr>
      <w:pStyle w:val="20"/>
    </w:pPr>
  </w:p>
  <w:p w14:paraId="5BA94B0F"/>
  <w:p w14:paraId="08B162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CC68">
    <w:pPr>
      <w:pStyle w:val="20"/>
    </w:pPr>
  </w:p>
  <w:p w14:paraId="66C087DF"/>
  <w:p w14:paraId="03296A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9BDA">
    <w:pPr>
      <w:pStyle w:val="20"/>
    </w:pPr>
  </w:p>
  <w:p w14:paraId="161AFC46"/>
  <w:p w14:paraId="244CC9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D805">
    <w:pPr>
      <w:pStyle w:val="20"/>
    </w:pPr>
  </w:p>
  <w:p w14:paraId="1FDB346D"/>
  <w:p w14:paraId="3776EFC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B5A1">
    <w:pPr>
      <w:pStyle w:val="20"/>
    </w:pPr>
  </w:p>
  <w:p w14:paraId="0388DCD4"/>
  <w:p w14:paraId="4B7DB5E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9514">
    <w:pPr>
      <w:pStyle w:val="20"/>
    </w:pPr>
  </w:p>
  <w:p w14:paraId="29A379BD"/>
  <w:p w14:paraId="40DC5A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4">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5">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6">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7">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1E75A1"/>
    <w:multiLevelType w:val="multilevel"/>
    <w:tmpl w:val="691E75A1"/>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1">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2">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9"/>
  </w:num>
  <w:num w:numId="2">
    <w:abstractNumId w:val="6"/>
  </w:num>
  <w:num w:numId="3">
    <w:abstractNumId w:val="0"/>
  </w:num>
  <w:num w:numId="4">
    <w:abstractNumId w:val="8"/>
  </w:num>
  <w:num w:numId="5">
    <w:abstractNumId w:val="12"/>
  </w:num>
  <w:num w:numId="6">
    <w:abstractNumId w:val="11"/>
  </w:num>
  <w:num w:numId="7">
    <w:abstractNumId w:val="2"/>
  </w:num>
  <w:num w:numId="8">
    <w:abstractNumId w:val="7"/>
  </w:num>
  <w:num w:numId="9">
    <w:abstractNumId w:val="1"/>
  </w:num>
  <w:num w:numId="10">
    <w:abstractNumId w:val="3"/>
  </w:num>
  <w:num w:numId="11">
    <w:abstractNumId w:val="1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04"/>
    <w:rsid w:val="00073292"/>
    <w:rsid w:val="00080C2C"/>
    <w:rsid w:val="000A1E84"/>
    <w:rsid w:val="000E7969"/>
    <w:rsid w:val="000F7D8C"/>
    <w:rsid w:val="00104D4C"/>
    <w:rsid w:val="00110B4B"/>
    <w:rsid w:val="001215B6"/>
    <w:rsid w:val="0016156F"/>
    <w:rsid w:val="00194C62"/>
    <w:rsid w:val="00194CEA"/>
    <w:rsid w:val="001A53E6"/>
    <w:rsid w:val="001F1659"/>
    <w:rsid w:val="00216FFA"/>
    <w:rsid w:val="00230151"/>
    <w:rsid w:val="002312E8"/>
    <w:rsid w:val="002B4CD2"/>
    <w:rsid w:val="002E1512"/>
    <w:rsid w:val="002E7D2A"/>
    <w:rsid w:val="00333FD8"/>
    <w:rsid w:val="00344F1A"/>
    <w:rsid w:val="00364B9E"/>
    <w:rsid w:val="003A1EEB"/>
    <w:rsid w:val="003D348B"/>
    <w:rsid w:val="004366BC"/>
    <w:rsid w:val="0045750B"/>
    <w:rsid w:val="004856C2"/>
    <w:rsid w:val="004A0F99"/>
    <w:rsid w:val="004A150E"/>
    <w:rsid w:val="004C1BA4"/>
    <w:rsid w:val="004D7AE2"/>
    <w:rsid w:val="004F0C75"/>
    <w:rsid w:val="004F35DC"/>
    <w:rsid w:val="00522371"/>
    <w:rsid w:val="00532183"/>
    <w:rsid w:val="00552C44"/>
    <w:rsid w:val="00564919"/>
    <w:rsid w:val="00571041"/>
    <w:rsid w:val="00571C1B"/>
    <w:rsid w:val="005727D4"/>
    <w:rsid w:val="0059446B"/>
    <w:rsid w:val="0059707B"/>
    <w:rsid w:val="005B28F5"/>
    <w:rsid w:val="005B6A0F"/>
    <w:rsid w:val="005E6E4E"/>
    <w:rsid w:val="005F0517"/>
    <w:rsid w:val="00617CCF"/>
    <w:rsid w:val="00654589"/>
    <w:rsid w:val="00655C20"/>
    <w:rsid w:val="006A1DE5"/>
    <w:rsid w:val="006E6AF9"/>
    <w:rsid w:val="006F71C3"/>
    <w:rsid w:val="007342A3"/>
    <w:rsid w:val="00740449"/>
    <w:rsid w:val="00762E72"/>
    <w:rsid w:val="007712F2"/>
    <w:rsid w:val="00783494"/>
    <w:rsid w:val="00796FF4"/>
    <w:rsid w:val="007B2E85"/>
    <w:rsid w:val="007D1F5D"/>
    <w:rsid w:val="007E4F6A"/>
    <w:rsid w:val="007F4213"/>
    <w:rsid w:val="0085685A"/>
    <w:rsid w:val="00880E31"/>
    <w:rsid w:val="008B0049"/>
    <w:rsid w:val="008B4A04"/>
    <w:rsid w:val="008B59C7"/>
    <w:rsid w:val="008F47F1"/>
    <w:rsid w:val="00900F7D"/>
    <w:rsid w:val="00905F04"/>
    <w:rsid w:val="00922783"/>
    <w:rsid w:val="00941E12"/>
    <w:rsid w:val="00965330"/>
    <w:rsid w:val="009831E1"/>
    <w:rsid w:val="00986A47"/>
    <w:rsid w:val="00992D2D"/>
    <w:rsid w:val="009967CD"/>
    <w:rsid w:val="009D56D0"/>
    <w:rsid w:val="009E584A"/>
    <w:rsid w:val="00A14D1D"/>
    <w:rsid w:val="00A33E70"/>
    <w:rsid w:val="00A65E29"/>
    <w:rsid w:val="00A958DB"/>
    <w:rsid w:val="00AB21E3"/>
    <w:rsid w:val="00AB677F"/>
    <w:rsid w:val="00AD0464"/>
    <w:rsid w:val="00AE3990"/>
    <w:rsid w:val="00AE6B9F"/>
    <w:rsid w:val="00AE6DEF"/>
    <w:rsid w:val="00B04D38"/>
    <w:rsid w:val="00BC7FFE"/>
    <w:rsid w:val="00BD08B8"/>
    <w:rsid w:val="00C210DC"/>
    <w:rsid w:val="00C34E68"/>
    <w:rsid w:val="00C55C55"/>
    <w:rsid w:val="00C56204"/>
    <w:rsid w:val="00C70510"/>
    <w:rsid w:val="00C735A0"/>
    <w:rsid w:val="00C76F23"/>
    <w:rsid w:val="00CA1467"/>
    <w:rsid w:val="00CA2D76"/>
    <w:rsid w:val="00CA6D50"/>
    <w:rsid w:val="00CB1968"/>
    <w:rsid w:val="00CC4B56"/>
    <w:rsid w:val="00CD712A"/>
    <w:rsid w:val="00CF2E35"/>
    <w:rsid w:val="00D037DE"/>
    <w:rsid w:val="00D169FB"/>
    <w:rsid w:val="00D4026D"/>
    <w:rsid w:val="00D71BAB"/>
    <w:rsid w:val="00DA04BF"/>
    <w:rsid w:val="00E20F16"/>
    <w:rsid w:val="00E6552F"/>
    <w:rsid w:val="00E91C36"/>
    <w:rsid w:val="00E91DF7"/>
    <w:rsid w:val="00EA0D0F"/>
    <w:rsid w:val="00F06C98"/>
    <w:rsid w:val="00F17EA8"/>
    <w:rsid w:val="00F307A3"/>
    <w:rsid w:val="00F40C3F"/>
    <w:rsid w:val="00F40EE6"/>
    <w:rsid w:val="00F70F51"/>
    <w:rsid w:val="00F73FA6"/>
    <w:rsid w:val="00F7449A"/>
    <w:rsid w:val="00F94254"/>
    <w:rsid w:val="00F95E0B"/>
    <w:rsid w:val="00FA5F16"/>
    <w:rsid w:val="00FB2259"/>
    <w:rsid w:val="00FE2685"/>
    <w:rsid w:val="00FE73E3"/>
    <w:rsid w:val="00FF16B7"/>
    <w:rsid w:val="055F0966"/>
    <w:rsid w:val="056401E1"/>
    <w:rsid w:val="09BA2382"/>
    <w:rsid w:val="0D95362E"/>
    <w:rsid w:val="14DE58BA"/>
    <w:rsid w:val="1B447920"/>
    <w:rsid w:val="1C6074FD"/>
    <w:rsid w:val="1D390A52"/>
    <w:rsid w:val="1DA069AB"/>
    <w:rsid w:val="1DE32918"/>
    <w:rsid w:val="1E37428D"/>
    <w:rsid w:val="1E903846"/>
    <w:rsid w:val="20CC1161"/>
    <w:rsid w:val="219F4623"/>
    <w:rsid w:val="25822292"/>
    <w:rsid w:val="2BC50622"/>
    <w:rsid w:val="2C9E34F6"/>
    <w:rsid w:val="2DAF1286"/>
    <w:rsid w:val="2FAF090E"/>
    <w:rsid w:val="35611EC4"/>
    <w:rsid w:val="36A15432"/>
    <w:rsid w:val="3A1F08A6"/>
    <w:rsid w:val="46FF32EA"/>
    <w:rsid w:val="47215654"/>
    <w:rsid w:val="480B3562"/>
    <w:rsid w:val="4E7E71EB"/>
    <w:rsid w:val="53DE59A8"/>
    <w:rsid w:val="63E23270"/>
    <w:rsid w:val="693C402D"/>
    <w:rsid w:val="69A82E3F"/>
    <w:rsid w:val="6DA445F5"/>
    <w:rsid w:val="77FF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qFormat="1"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3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3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9"/>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71"/>
    <w:qFormat/>
    <w:uiPriority w:val="0"/>
    <w:pPr>
      <w:adjustRightInd w:val="0"/>
      <w:spacing w:line="312" w:lineRule="atLeast"/>
      <w:ind w:firstLine="420"/>
    </w:pPr>
  </w:style>
  <w:style w:type="paragraph" w:styleId="12">
    <w:name w:val="annotation text"/>
    <w:basedOn w:val="1"/>
    <w:link w:val="73"/>
    <w:unhideWhenUsed/>
    <w:qFormat/>
    <w:uiPriority w:val="0"/>
    <w:pPr>
      <w:jc w:val="left"/>
    </w:pPr>
  </w:style>
  <w:style w:type="paragraph" w:styleId="13">
    <w:name w:val="Body Text"/>
    <w:basedOn w:val="1"/>
    <w:link w:val="55"/>
    <w:qFormat/>
    <w:uiPriority w:val="1"/>
    <w:rPr>
      <w:rFonts w:ascii="宋体" w:hAnsi="宋体" w:cs="宋体"/>
      <w:sz w:val="24"/>
      <w:szCs w:val="24"/>
    </w:rPr>
  </w:style>
  <w:style w:type="paragraph" w:styleId="14">
    <w:name w:val="Body Text Indent"/>
    <w:basedOn w:val="1"/>
    <w:link w:val="72"/>
    <w:unhideWhenUsed/>
    <w:qFormat/>
    <w:uiPriority w:val="0"/>
    <w:pPr>
      <w:spacing w:after="120"/>
      <w:ind w:left="420" w:leftChars="200"/>
    </w:pPr>
  </w:style>
  <w:style w:type="paragraph" w:styleId="15">
    <w:name w:val="toc 3"/>
    <w:basedOn w:val="1"/>
    <w:next w:val="1"/>
    <w:unhideWhenUsed/>
    <w:qFormat/>
    <w:uiPriority w:val="39"/>
    <w:pPr>
      <w:ind w:left="840" w:leftChars="400"/>
    </w:pPr>
  </w:style>
  <w:style w:type="paragraph" w:styleId="16">
    <w:name w:val="Date"/>
    <w:basedOn w:val="1"/>
    <w:next w:val="1"/>
    <w:link w:val="74"/>
    <w:qFormat/>
    <w:uiPriority w:val="0"/>
    <w:pPr>
      <w:ind w:left="100" w:leftChars="2500"/>
    </w:pPr>
    <w:rPr>
      <w:rFonts w:eastAsia="仿宋_GB2312"/>
      <w:kern w:val="0"/>
      <w:sz w:val="32"/>
    </w:rPr>
  </w:style>
  <w:style w:type="paragraph" w:styleId="17">
    <w:name w:val="Body Text Indent 2"/>
    <w:link w:val="75"/>
    <w:semiHidden/>
    <w:unhideWhenUsed/>
    <w:qFormat/>
    <w:uiPriority w:val="0"/>
    <w:pPr>
      <w:spacing w:after="120" w:line="480" w:lineRule="auto"/>
      <w:ind w:left="420" w:leftChars="200"/>
      <w:jc w:val="both"/>
      <w:textAlignment w:val="baseline"/>
    </w:pPr>
    <w:rPr>
      <w:rFonts w:ascii="Times New Roman" w:hAnsi="Times New Roman" w:eastAsia="宋体" w:cstheme="minorBidi"/>
      <w:kern w:val="2"/>
      <w:sz w:val="21"/>
      <w:lang w:val="en-US" w:eastAsia="zh-CN" w:bidi="ar-SA"/>
    </w:rPr>
  </w:style>
  <w:style w:type="paragraph" w:styleId="18">
    <w:name w:val="Balloon Text"/>
    <w:basedOn w:val="1"/>
    <w:link w:val="76"/>
    <w:qFormat/>
    <w:uiPriority w:val="0"/>
    <w:rPr>
      <w:sz w:val="18"/>
      <w:szCs w:val="18"/>
    </w:rPr>
  </w:style>
  <w:style w:type="paragraph" w:styleId="19">
    <w:name w:val="footer"/>
    <w:basedOn w:val="1"/>
    <w:link w:val="61"/>
    <w:unhideWhenUsed/>
    <w:qFormat/>
    <w:uiPriority w:val="0"/>
    <w:pPr>
      <w:tabs>
        <w:tab w:val="center" w:pos="4153"/>
        <w:tab w:val="right" w:pos="8306"/>
      </w:tabs>
      <w:snapToGrid w:val="0"/>
      <w:jc w:val="left"/>
    </w:pPr>
    <w:rPr>
      <w:sz w:val="18"/>
      <w:szCs w:val="18"/>
    </w:rPr>
  </w:style>
  <w:style w:type="paragraph" w:styleId="20">
    <w:name w:val="header"/>
    <w:basedOn w:val="1"/>
    <w:link w:val="60"/>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link w:val="4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2"/>
    <w:basedOn w:val="1"/>
    <w:next w:val="1"/>
    <w:qFormat/>
    <w:uiPriority w:val="39"/>
    <w:pPr>
      <w:ind w:left="420" w:leftChars="200"/>
    </w:pPr>
  </w:style>
  <w:style w:type="paragraph" w:styleId="24">
    <w:name w:val="Body Text 2"/>
    <w:link w:val="77"/>
    <w:semiHidden/>
    <w:unhideWhenUsed/>
    <w:qFormat/>
    <w:uiPriority w:val="0"/>
    <w:pPr>
      <w:spacing w:after="120" w:line="480" w:lineRule="auto"/>
      <w:jc w:val="both"/>
      <w:textAlignment w:val="baseline"/>
    </w:pPr>
    <w:rPr>
      <w:rFonts w:ascii="Times New Roman" w:hAnsi="Times New Roman" w:eastAsia="宋体" w:cstheme="minorBidi"/>
      <w:kern w:val="2"/>
      <w:sz w:val="21"/>
      <w:lang w:val="en-US" w:eastAsia="zh-CN" w:bidi="ar-SA"/>
    </w:rPr>
  </w:style>
  <w:style w:type="paragraph" w:styleId="25">
    <w:name w:val="Normal (Web)"/>
    <w:basedOn w:val="1"/>
    <w:qFormat/>
    <w:uiPriority w:val="99"/>
    <w:pPr>
      <w:spacing w:before="100" w:beforeAutospacing="1" w:after="119"/>
      <w:jc w:val="left"/>
    </w:pPr>
    <w:rPr>
      <w:rFonts w:ascii="宋体" w:hAnsi="宋体"/>
      <w:kern w:val="0"/>
      <w:sz w:val="24"/>
    </w:rPr>
  </w:style>
  <w:style w:type="paragraph" w:styleId="26">
    <w:name w:val="Title"/>
    <w:basedOn w:val="1"/>
    <w:next w:val="1"/>
    <w:link w:val="4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2"/>
    <w:next w:val="12"/>
    <w:link w:val="78"/>
    <w:semiHidden/>
    <w:unhideWhenUsed/>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style>
  <w:style w:type="character" w:customStyle="1" w:styleId="32">
    <w:name w:val="NormalCharacter"/>
    <w:qFormat/>
    <w:uiPriority w:val="0"/>
  </w:style>
  <w:style w:type="character" w:styleId="33">
    <w:name w:val="FollowedHyperlink"/>
    <w:basedOn w:val="32"/>
    <w:qFormat/>
    <w:uiPriority w:val="0"/>
    <w:rPr>
      <w:color w:val="333333"/>
    </w:rPr>
  </w:style>
  <w:style w:type="character" w:styleId="34">
    <w:name w:val="Emphasis"/>
    <w:basedOn w:val="32"/>
    <w:qFormat/>
    <w:uiPriority w:val="0"/>
  </w:style>
  <w:style w:type="character" w:styleId="35">
    <w:name w:val="Hyperlink"/>
    <w:basedOn w:val="32"/>
    <w:qFormat/>
    <w:uiPriority w:val="99"/>
    <w:rPr>
      <w:color w:val="333333"/>
    </w:rPr>
  </w:style>
  <w:style w:type="character" w:styleId="36">
    <w:name w:val="annotation reference"/>
    <w:basedOn w:val="30"/>
    <w:semiHidden/>
    <w:unhideWhenUsed/>
    <w:qFormat/>
    <w:uiPriority w:val="0"/>
    <w:rPr>
      <w:sz w:val="21"/>
      <w:szCs w:val="21"/>
    </w:rPr>
  </w:style>
  <w:style w:type="character" w:customStyle="1" w:styleId="37">
    <w:name w:val="标题 1 字符"/>
    <w:basedOn w:val="30"/>
    <w:link w:val="3"/>
    <w:qFormat/>
    <w:uiPriority w:val="0"/>
    <w:rPr>
      <w:rFonts w:asciiTheme="majorHAnsi" w:hAnsiTheme="majorHAnsi" w:eastAsiaTheme="majorEastAsia" w:cstheme="majorBidi"/>
      <w:color w:val="104862" w:themeColor="accent1" w:themeShade="BF"/>
      <w:sz w:val="48"/>
      <w:szCs w:val="48"/>
    </w:rPr>
  </w:style>
  <w:style w:type="character" w:customStyle="1" w:styleId="38">
    <w:name w:val="标题 2 字符"/>
    <w:basedOn w:val="30"/>
    <w:link w:val="2"/>
    <w:qFormat/>
    <w:uiPriority w:val="0"/>
    <w:rPr>
      <w:rFonts w:asciiTheme="majorHAnsi" w:hAnsiTheme="majorHAnsi" w:eastAsiaTheme="majorEastAsia" w:cstheme="majorBidi"/>
      <w:color w:val="104862" w:themeColor="accent1" w:themeShade="BF"/>
      <w:sz w:val="40"/>
      <w:szCs w:val="40"/>
    </w:rPr>
  </w:style>
  <w:style w:type="character" w:customStyle="1" w:styleId="39">
    <w:name w:val="标题 3 字符"/>
    <w:basedOn w:val="30"/>
    <w:link w:val="4"/>
    <w:qFormat/>
    <w:uiPriority w:val="0"/>
    <w:rPr>
      <w:rFonts w:asciiTheme="majorHAnsi" w:hAnsiTheme="majorHAnsi" w:eastAsiaTheme="majorEastAsia" w:cstheme="majorBidi"/>
      <w:color w:val="104862" w:themeColor="accent1" w:themeShade="BF"/>
      <w:sz w:val="32"/>
      <w:szCs w:val="32"/>
    </w:rPr>
  </w:style>
  <w:style w:type="character" w:customStyle="1" w:styleId="40">
    <w:name w:val="标题 4 字符"/>
    <w:basedOn w:val="30"/>
    <w:link w:val="5"/>
    <w:semiHidden/>
    <w:qFormat/>
    <w:uiPriority w:val="9"/>
    <w:rPr>
      <w:rFonts w:cstheme="majorBidi"/>
      <w:color w:val="104862" w:themeColor="accent1" w:themeShade="BF"/>
      <w:sz w:val="28"/>
      <w:szCs w:val="28"/>
    </w:rPr>
  </w:style>
  <w:style w:type="character" w:customStyle="1" w:styleId="41">
    <w:name w:val="标题 5 字符"/>
    <w:basedOn w:val="30"/>
    <w:link w:val="6"/>
    <w:semiHidden/>
    <w:qFormat/>
    <w:uiPriority w:val="9"/>
    <w:rPr>
      <w:rFonts w:cstheme="majorBidi"/>
      <w:color w:val="104862" w:themeColor="accent1" w:themeShade="BF"/>
      <w:sz w:val="24"/>
      <w:szCs w:val="24"/>
    </w:rPr>
  </w:style>
  <w:style w:type="character" w:customStyle="1" w:styleId="42">
    <w:name w:val="标题 6 字符"/>
    <w:basedOn w:val="30"/>
    <w:link w:val="7"/>
    <w:semiHidden/>
    <w:qFormat/>
    <w:uiPriority w:val="9"/>
    <w:rPr>
      <w:rFonts w:cstheme="majorBidi"/>
      <w:b/>
      <w:bCs/>
      <w:color w:val="104862" w:themeColor="accent1" w:themeShade="BF"/>
    </w:rPr>
  </w:style>
  <w:style w:type="character" w:customStyle="1" w:styleId="43">
    <w:name w:val="标题 7 字符"/>
    <w:basedOn w:val="3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4">
    <w:name w:val="标题 8 字符"/>
    <w:basedOn w:val="3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5">
    <w:name w:val="标题 9 字符"/>
    <w:basedOn w:val="3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6">
    <w:name w:val="标题 字符"/>
    <w:basedOn w:val="30"/>
    <w:link w:val="26"/>
    <w:qFormat/>
    <w:uiPriority w:val="0"/>
    <w:rPr>
      <w:rFonts w:asciiTheme="majorHAnsi" w:hAnsiTheme="majorHAnsi" w:eastAsiaTheme="majorEastAsia" w:cstheme="majorBidi"/>
      <w:spacing w:val="-10"/>
      <w:kern w:val="28"/>
      <w:sz w:val="56"/>
      <w:szCs w:val="56"/>
    </w:rPr>
  </w:style>
  <w:style w:type="character" w:customStyle="1" w:styleId="47">
    <w:name w:val="副标题 字符"/>
    <w:basedOn w:val="30"/>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30"/>
    <w:link w:val="48"/>
    <w:qFormat/>
    <w:uiPriority w:val="29"/>
    <w:rPr>
      <w:i/>
      <w:iCs/>
      <w:color w:val="404040" w:themeColor="text1" w:themeTint="BF"/>
      <w14:textFill>
        <w14:solidFill>
          <w14:schemeClr w14:val="tx1">
            <w14:lumMod w14:val="75000"/>
            <w14:lumOff w14:val="25000"/>
          </w14:schemeClr>
        </w14:solidFill>
      </w14:textFill>
    </w:rPr>
  </w:style>
  <w:style w:type="paragraph" w:styleId="50">
    <w:name w:val="List Paragraph"/>
    <w:basedOn w:val="1"/>
    <w:qFormat/>
    <w:uiPriority w:val="34"/>
    <w:pPr>
      <w:ind w:left="720"/>
      <w:contextualSpacing/>
    </w:pPr>
  </w:style>
  <w:style w:type="character" w:customStyle="1" w:styleId="51">
    <w:name w:val="明显强调1"/>
    <w:basedOn w:val="30"/>
    <w:qFormat/>
    <w:uiPriority w:val="21"/>
    <w:rPr>
      <w:i/>
      <w:iCs/>
      <w:color w:val="104862" w:themeColor="accent1" w:themeShade="BF"/>
    </w:rPr>
  </w:style>
  <w:style w:type="paragraph" w:styleId="52">
    <w:name w:val="Intense Quote"/>
    <w:basedOn w:val="1"/>
    <w:next w:val="1"/>
    <w:link w:val="5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3">
    <w:name w:val="明显引用 字符"/>
    <w:basedOn w:val="30"/>
    <w:link w:val="52"/>
    <w:qFormat/>
    <w:uiPriority w:val="30"/>
    <w:rPr>
      <w:i/>
      <w:iCs/>
      <w:color w:val="104862" w:themeColor="accent1" w:themeShade="BF"/>
    </w:rPr>
  </w:style>
  <w:style w:type="character" w:customStyle="1" w:styleId="54">
    <w:name w:val="明显参考1"/>
    <w:basedOn w:val="30"/>
    <w:qFormat/>
    <w:uiPriority w:val="32"/>
    <w:rPr>
      <w:b/>
      <w:bCs/>
      <w:smallCaps/>
      <w:color w:val="104862" w:themeColor="accent1" w:themeShade="BF"/>
      <w:spacing w:val="5"/>
    </w:rPr>
  </w:style>
  <w:style w:type="character" w:customStyle="1" w:styleId="55">
    <w:name w:val="正文文本 字符"/>
    <w:basedOn w:val="30"/>
    <w:link w:val="13"/>
    <w:qFormat/>
    <w:uiPriority w:val="1"/>
    <w:rPr>
      <w:rFonts w:ascii="宋体" w:hAnsi="宋体" w:eastAsia="宋体" w:cs="宋体"/>
      <w:sz w:val="24"/>
      <w:szCs w:val="24"/>
    </w:rPr>
  </w:style>
  <w:style w:type="paragraph" w:customStyle="1" w:styleId="56">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57">
    <w:name w:val="UserStyle_29"/>
    <w:basedOn w:val="1"/>
    <w:qFormat/>
    <w:uiPriority w:val="0"/>
    <w:rPr>
      <w:kern w:val="0"/>
      <w:szCs w:val="21"/>
    </w:rPr>
  </w:style>
  <w:style w:type="paragraph" w:customStyle="1" w:styleId="58">
    <w:name w:val="标书正文"/>
    <w:basedOn w:val="1"/>
    <w:qFormat/>
    <w:uiPriority w:val="0"/>
    <w:pPr>
      <w:ind w:firstLine="200" w:firstLineChars="200"/>
    </w:pPr>
    <w:rPr>
      <w:rFonts w:ascii="仿宋_GB2312" w:eastAsia="仿宋_GB2312" w:cs="仿宋_GB2312"/>
      <w:sz w:val="32"/>
      <w:szCs w:val="32"/>
    </w:rPr>
  </w:style>
  <w:style w:type="paragraph" w:customStyle="1" w:styleId="59">
    <w:name w:val="TOC 标题1"/>
    <w:basedOn w:val="3"/>
    <w:next w:val="1"/>
    <w:semiHidden/>
    <w:unhideWhenUsed/>
    <w:qFormat/>
    <w:uiPriority w:val="39"/>
    <w:pPr>
      <w:spacing w:after="0" w:line="276" w:lineRule="auto"/>
      <w:jc w:val="left"/>
      <w:outlineLvl w:val="9"/>
    </w:pPr>
    <w:rPr>
      <w:b/>
      <w:bCs/>
      <w:kern w:val="0"/>
      <w:sz w:val="28"/>
      <w:szCs w:val="28"/>
    </w:rPr>
  </w:style>
  <w:style w:type="character" w:customStyle="1" w:styleId="60">
    <w:name w:val="页眉 字符"/>
    <w:basedOn w:val="30"/>
    <w:link w:val="20"/>
    <w:qFormat/>
    <w:uiPriority w:val="0"/>
    <w:rPr>
      <w:rFonts w:ascii="Times New Roman" w:hAnsi="Times New Roman" w:eastAsia="宋体"/>
      <w:sz w:val="18"/>
      <w:szCs w:val="18"/>
    </w:rPr>
  </w:style>
  <w:style w:type="character" w:customStyle="1" w:styleId="61">
    <w:name w:val="页脚 字符"/>
    <w:basedOn w:val="30"/>
    <w:link w:val="19"/>
    <w:qFormat/>
    <w:uiPriority w:val="0"/>
    <w:rPr>
      <w:rFonts w:ascii="Times New Roman" w:hAnsi="Times New Roman" w:eastAsia="宋体"/>
      <w:sz w:val="18"/>
      <w:szCs w:val="18"/>
    </w:rPr>
  </w:style>
  <w:style w:type="paragraph" w:customStyle="1" w:styleId="62">
    <w:name w:val="Heading2"/>
    <w:basedOn w:val="1"/>
    <w:next w:val="1"/>
    <w:link w:val="63"/>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character" w:customStyle="1" w:styleId="63">
    <w:name w:val="UserStyle_2"/>
    <w:link w:val="62"/>
    <w:qFormat/>
    <w:uiPriority w:val="0"/>
    <w:rPr>
      <w:rFonts w:ascii="Arial" w:hAnsi="Arial" w:eastAsia="宋体" w:cs="Times New Roman"/>
      <w:b/>
      <w:bCs/>
      <w:kern w:val="0"/>
      <w:sz w:val="28"/>
      <w:szCs w:val="32"/>
    </w:rPr>
  </w:style>
  <w:style w:type="paragraph" w:customStyle="1" w:styleId="64">
    <w:name w:val="BodyText"/>
    <w:basedOn w:val="1"/>
    <w:link w:val="65"/>
    <w:qFormat/>
    <w:uiPriority w:val="0"/>
    <w:pPr>
      <w:spacing w:after="120"/>
    </w:pPr>
    <w:rPr>
      <w:kern w:val="0"/>
      <w:sz w:val="20"/>
    </w:rPr>
  </w:style>
  <w:style w:type="character" w:customStyle="1" w:styleId="65">
    <w:name w:val="UserStyle_6"/>
    <w:link w:val="64"/>
    <w:qFormat/>
    <w:uiPriority w:val="0"/>
    <w:rPr>
      <w:rFonts w:ascii="Times New Roman" w:hAnsi="Times New Roman" w:eastAsia="宋体"/>
      <w:kern w:val="0"/>
      <w:sz w:val="20"/>
      <w:szCs w:val="20"/>
    </w:rPr>
  </w:style>
  <w:style w:type="paragraph" w:customStyle="1" w:styleId="66">
    <w:name w:val="BodyTextIndent2"/>
    <w:basedOn w:val="1"/>
    <w:link w:val="67"/>
    <w:qFormat/>
    <w:uiPriority w:val="0"/>
    <w:pPr>
      <w:ind w:firstLine="645"/>
    </w:pPr>
    <w:rPr>
      <w:rFonts w:ascii="华文中宋" w:hAnsi="华文中宋" w:eastAsia="仿宋_GB2312"/>
      <w:kern w:val="0"/>
      <w:sz w:val="32"/>
    </w:rPr>
  </w:style>
  <w:style w:type="character" w:customStyle="1" w:styleId="67">
    <w:name w:val="UserStyle_10"/>
    <w:link w:val="66"/>
    <w:qFormat/>
    <w:uiPriority w:val="0"/>
    <w:rPr>
      <w:rFonts w:ascii="华文中宋" w:hAnsi="华文中宋" w:eastAsia="仿宋_GB2312"/>
      <w:kern w:val="0"/>
      <w:sz w:val="32"/>
      <w:szCs w:val="20"/>
    </w:rPr>
  </w:style>
  <w:style w:type="paragraph" w:customStyle="1" w:styleId="68">
    <w:name w:val="p0"/>
    <w:basedOn w:val="1"/>
    <w:qFormat/>
    <w:uiPriority w:val="99"/>
    <w:rPr>
      <w:kern w:val="0"/>
      <w:szCs w:val="21"/>
    </w:rPr>
  </w:style>
  <w:style w:type="paragraph" w:customStyle="1" w:styleId="69">
    <w:name w:val="NormalIndent"/>
    <w:basedOn w:val="1"/>
    <w:link w:val="70"/>
    <w:qFormat/>
    <w:uiPriority w:val="0"/>
    <w:pPr>
      <w:spacing w:line="360" w:lineRule="atLeast"/>
      <w:ind w:firstLine="420"/>
    </w:pPr>
    <w:rPr>
      <w:rFonts w:ascii="Calibri" w:hAnsi="Calibri"/>
      <w:szCs w:val="22"/>
    </w:rPr>
  </w:style>
  <w:style w:type="character" w:customStyle="1" w:styleId="70">
    <w:name w:val="UserStyle_4"/>
    <w:link w:val="69"/>
    <w:qFormat/>
    <w:uiPriority w:val="0"/>
    <w:rPr>
      <w:rFonts w:ascii="Calibri" w:hAnsi="Calibri" w:eastAsia="宋体"/>
    </w:rPr>
  </w:style>
  <w:style w:type="character" w:customStyle="1" w:styleId="71">
    <w:name w:val="正文缩进 字符"/>
    <w:link w:val="11"/>
    <w:qFormat/>
    <w:uiPriority w:val="0"/>
    <w:rPr>
      <w:rFonts w:ascii="Times New Roman" w:hAnsi="Times New Roman" w:eastAsia="宋体"/>
      <w:szCs w:val="20"/>
    </w:rPr>
  </w:style>
  <w:style w:type="character" w:customStyle="1" w:styleId="72">
    <w:name w:val="正文文本缩进 字符"/>
    <w:basedOn w:val="30"/>
    <w:link w:val="14"/>
    <w:qFormat/>
    <w:uiPriority w:val="0"/>
    <w:rPr>
      <w:rFonts w:ascii="Times New Roman" w:hAnsi="Times New Roman" w:eastAsia="宋体"/>
      <w:szCs w:val="20"/>
    </w:rPr>
  </w:style>
  <w:style w:type="character" w:customStyle="1" w:styleId="73">
    <w:name w:val="批注文字 字符"/>
    <w:basedOn w:val="30"/>
    <w:link w:val="12"/>
    <w:qFormat/>
    <w:uiPriority w:val="0"/>
    <w:rPr>
      <w:rFonts w:ascii="Times New Roman" w:hAnsi="Times New Roman" w:eastAsia="宋体"/>
      <w:szCs w:val="20"/>
    </w:rPr>
  </w:style>
  <w:style w:type="character" w:customStyle="1" w:styleId="74">
    <w:name w:val="日期 字符"/>
    <w:basedOn w:val="30"/>
    <w:link w:val="16"/>
    <w:qFormat/>
    <w:uiPriority w:val="0"/>
    <w:rPr>
      <w:rFonts w:ascii="Times New Roman" w:hAnsi="Times New Roman" w:eastAsia="仿宋_GB2312"/>
      <w:kern w:val="0"/>
      <w:sz w:val="32"/>
      <w:szCs w:val="20"/>
    </w:rPr>
  </w:style>
  <w:style w:type="character" w:customStyle="1" w:styleId="75">
    <w:name w:val="正文文本缩进 2 字符"/>
    <w:basedOn w:val="30"/>
    <w:link w:val="17"/>
    <w:semiHidden/>
    <w:qFormat/>
    <w:uiPriority w:val="0"/>
    <w:rPr>
      <w:rFonts w:ascii="Times New Roman" w:hAnsi="Times New Roman" w:eastAsia="宋体"/>
      <w:szCs w:val="20"/>
    </w:rPr>
  </w:style>
  <w:style w:type="character" w:customStyle="1" w:styleId="76">
    <w:name w:val="批注框文本 字符"/>
    <w:basedOn w:val="30"/>
    <w:link w:val="18"/>
    <w:qFormat/>
    <w:uiPriority w:val="0"/>
    <w:rPr>
      <w:rFonts w:ascii="Times New Roman" w:hAnsi="Times New Roman" w:eastAsia="宋体"/>
      <w:sz w:val="18"/>
      <w:szCs w:val="18"/>
    </w:rPr>
  </w:style>
  <w:style w:type="character" w:customStyle="1" w:styleId="77">
    <w:name w:val="正文文本 2 字符"/>
    <w:basedOn w:val="30"/>
    <w:link w:val="24"/>
    <w:semiHidden/>
    <w:qFormat/>
    <w:uiPriority w:val="0"/>
    <w:rPr>
      <w:rFonts w:ascii="Times New Roman" w:hAnsi="Times New Roman" w:eastAsia="宋体"/>
      <w:szCs w:val="20"/>
    </w:rPr>
  </w:style>
  <w:style w:type="character" w:customStyle="1" w:styleId="78">
    <w:name w:val="批注主题 字符"/>
    <w:basedOn w:val="73"/>
    <w:link w:val="27"/>
    <w:semiHidden/>
    <w:qFormat/>
    <w:uiPriority w:val="0"/>
    <w:rPr>
      <w:rFonts w:ascii="Times New Roman" w:hAnsi="Times New Roman" w:eastAsia="宋体"/>
      <w:b/>
      <w:bCs/>
      <w:szCs w:val="20"/>
    </w:rPr>
  </w:style>
  <w:style w:type="paragraph" w:customStyle="1" w:styleId="79">
    <w:name w:val="Heading1"/>
    <w:basedOn w:val="1"/>
    <w:next w:val="1"/>
    <w:link w:val="82"/>
    <w:qFormat/>
    <w:uiPriority w:val="0"/>
    <w:pPr>
      <w:keepNext/>
      <w:keepLines/>
      <w:spacing w:before="340" w:after="330" w:line="578" w:lineRule="auto"/>
      <w:jc w:val="center"/>
    </w:pPr>
    <w:rPr>
      <w:rFonts w:cs="Times New Roman"/>
      <w:b/>
      <w:bCs/>
      <w:kern w:val="44"/>
      <w:sz w:val="44"/>
      <w:szCs w:val="44"/>
    </w:rPr>
  </w:style>
  <w:style w:type="paragraph" w:customStyle="1" w:styleId="80">
    <w:name w:val="Heading3"/>
    <w:basedOn w:val="1"/>
    <w:next w:val="1"/>
    <w:link w:val="83"/>
    <w:qFormat/>
    <w:uiPriority w:val="0"/>
    <w:pPr>
      <w:keepNext/>
      <w:keepLines/>
      <w:spacing w:before="260" w:after="260" w:line="416" w:lineRule="auto"/>
    </w:pPr>
    <w:rPr>
      <w:rFonts w:cs="Times New Roman"/>
      <w:b/>
      <w:bCs/>
      <w:kern w:val="0"/>
      <w:sz w:val="32"/>
      <w:szCs w:val="32"/>
    </w:rPr>
  </w:style>
  <w:style w:type="table" w:customStyle="1" w:styleId="81">
    <w:name w:val="TableNormal"/>
    <w:qFormat/>
    <w:uiPriority w:val="0"/>
    <w:rPr>
      <w:rFonts w:ascii="Times New Roman" w:hAnsi="Times New Roman" w:eastAsia="宋体"/>
    </w:rPr>
    <w:tblPr>
      <w:tblCellMar>
        <w:top w:w="0" w:type="dxa"/>
        <w:left w:w="0" w:type="dxa"/>
        <w:bottom w:w="0" w:type="dxa"/>
        <w:right w:w="0" w:type="dxa"/>
      </w:tblCellMar>
    </w:tblPr>
  </w:style>
  <w:style w:type="character" w:customStyle="1" w:styleId="82">
    <w:name w:val="UserStyle_1"/>
    <w:link w:val="79"/>
    <w:qFormat/>
    <w:uiPriority w:val="0"/>
    <w:rPr>
      <w:rFonts w:ascii="Times New Roman" w:hAnsi="Times New Roman" w:eastAsia="宋体" w:cs="Times New Roman"/>
      <w:b/>
      <w:bCs/>
      <w:kern w:val="44"/>
      <w:sz w:val="44"/>
      <w:szCs w:val="44"/>
    </w:rPr>
  </w:style>
  <w:style w:type="character" w:customStyle="1" w:styleId="83">
    <w:name w:val="UserStyle_3"/>
    <w:link w:val="80"/>
    <w:qFormat/>
    <w:uiPriority w:val="0"/>
    <w:rPr>
      <w:rFonts w:ascii="Times New Roman" w:hAnsi="Times New Roman" w:eastAsia="宋体" w:cs="Times New Roman"/>
      <w:b/>
      <w:bCs/>
      <w:kern w:val="0"/>
      <w:sz w:val="32"/>
      <w:szCs w:val="32"/>
    </w:rPr>
  </w:style>
  <w:style w:type="paragraph" w:customStyle="1" w:styleId="84">
    <w:name w:val="TOC7"/>
    <w:basedOn w:val="1"/>
    <w:next w:val="1"/>
    <w:qFormat/>
    <w:uiPriority w:val="0"/>
    <w:pPr>
      <w:ind w:left="1260"/>
      <w:jc w:val="left"/>
    </w:pPr>
    <w:rPr>
      <w:rFonts w:ascii="Calibri" w:hAnsi="Calibri"/>
      <w:sz w:val="18"/>
      <w:szCs w:val="18"/>
    </w:rPr>
  </w:style>
  <w:style w:type="paragraph" w:customStyle="1" w:styleId="85">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86">
    <w:name w:val="AnnotationText"/>
    <w:basedOn w:val="1"/>
    <w:link w:val="87"/>
    <w:qFormat/>
    <w:uiPriority w:val="0"/>
    <w:pPr>
      <w:jc w:val="left"/>
    </w:pPr>
    <w:rPr>
      <w:kern w:val="0"/>
      <w:sz w:val="20"/>
    </w:rPr>
  </w:style>
  <w:style w:type="character" w:customStyle="1" w:styleId="87">
    <w:name w:val="UserStyle_5"/>
    <w:link w:val="86"/>
    <w:qFormat/>
    <w:uiPriority w:val="0"/>
    <w:rPr>
      <w:rFonts w:ascii="Times New Roman" w:hAnsi="Times New Roman" w:eastAsia="宋体"/>
      <w:kern w:val="0"/>
      <w:sz w:val="20"/>
      <w:szCs w:val="20"/>
    </w:rPr>
  </w:style>
  <w:style w:type="paragraph" w:customStyle="1" w:styleId="88">
    <w:name w:val="BodyTextIndent"/>
    <w:basedOn w:val="1"/>
    <w:link w:val="89"/>
    <w:qFormat/>
    <w:uiPriority w:val="0"/>
    <w:pPr>
      <w:spacing w:line="580" w:lineRule="exact"/>
      <w:ind w:left="2" w:firstLine="720" w:firstLineChars="225"/>
    </w:pPr>
    <w:rPr>
      <w:rFonts w:eastAsia="仿宋_GB2312"/>
      <w:kern w:val="0"/>
      <w:sz w:val="32"/>
    </w:rPr>
  </w:style>
  <w:style w:type="character" w:customStyle="1" w:styleId="89">
    <w:name w:val="UserStyle_7"/>
    <w:link w:val="88"/>
    <w:qFormat/>
    <w:uiPriority w:val="0"/>
    <w:rPr>
      <w:rFonts w:ascii="Times New Roman" w:hAnsi="Times New Roman" w:eastAsia="仿宋_GB2312"/>
      <w:kern w:val="0"/>
      <w:sz w:val="32"/>
      <w:szCs w:val="20"/>
    </w:rPr>
  </w:style>
  <w:style w:type="paragraph" w:customStyle="1" w:styleId="90">
    <w:name w:val="TOC5"/>
    <w:basedOn w:val="1"/>
    <w:next w:val="1"/>
    <w:qFormat/>
    <w:uiPriority w:val="0"/>
    <w:pPr>
      <w:ind w:left="840"/>
      <w:jc w:val="left"/>
    </w:pPr>
    <w:rPr>
      <w:rFonts w:ascii="Calibri" w:hAnsi="Calibri"/>
      <w:sz w:val="18"/>
      <w:szCs w:val="18"/>
    </w:rPr>
  </w:style>
  <w:style w:type="paragraph" w:customStyle="1" w:styleId="91">
    <w:name w:val="TOC3"/>
    <w:basedOn w:val="1"/>
    <w:next w:val="1"/>
    <w:qFormat/>
    <w:uiPriority w:val="0"/>
    <w:pPr>
      <w:ind w:left="420"/>
      <w:jc w:val="left"/>
    </w:pPr>
    <w:rPr>
      <w:rFonts w:ascii="Calibri" w:hAnsi="Calibri"/>
      <w:i/>
      <w:iCs/>
      <w:sz w:val="20"/>
    </w:rPr>
  </w:style>
  <w:style w:type="paragraph" w:customStyle="1" w:styleId="92">
    <w:name w:val="PlainText"/>
    <w:basedOn w:val="1"/>
    <w:link w:val="93"/>
    <w:qFormat/>
    <w:uiPriority w:val="0"/>
    <w:rPr>
      <w:rFonts w:ascii="宋体" w:hAnsi="Courier New"/>
      <w:kern w:val="0"/>
      <w:sz w:val="20"/>
    </w:rPr>
  </w:style>
  <w:style w:type="character" w:customStyle="1" w:styleId="93">
    <w:name w:val="UserStyle_8"/>
    <w:link w:val="92"/>
    <w:qFormat/>
    <w:uiPriority w:val="0"/>
    <w:rPr>
      <w:rFonts w:ascii="宋体" w:hAnsi="Courier New" w:eastAsia="宋体"/>
      <w:kern w:val="0"/>
      <w:sz w:val="20"/>
      <w:szCs w:val="20"/>
    </w:rPr>
  </w:style>
  <w:style w:type="paragraph" w:customStyle="1" w:styleId="94">
    <w:name w:val="TOC8"/>
    <w:basedOn w:val="1"/>
    <w:next w:val="1"/>
    <w:qFormat/>
    <w:uiPriority w:val="0"/>
    <w:pPr>
      <w:ind w:left="1470"/>
      <w:jc w:val="left"/>
    </w:pPr>
    <w:rPr>
      <w:rFonts w:ascii="Calibri" w:hAnsi="Calibri"/>
      <w:sz w:val="18"/>
      <w:szCs w:val="18"/>
    </w:rPr>
  </w:style>
  <w:style w:type="paragraph" w:customStyle="1" w:styleId="95">
    <w:name w:val="Acetate"/>
    <w:basedOn w:val="1"/>
    <w:link w:val="96"/>
    <w:qFormat/>
    <w:uiPriority w:val="0"/>
    <w:rPr>
      <w:kern w:val="0"/>
      <w:sz w:val="18"/>
    </w:rPr>
  </w:style>
  <w:style w:type="character" w:customStyle="1" w:styleId="96">
    <w:name w:val="UserStyle_11"/>
    <w:link w:val="95"/>
    <w:qFormat/>
    <w:uiPriority w:val="0"/>
    <w:rPr>
      <w:rFonts w:ascii="Times New Roman" w:hAnsi="Times New Roman" w:eastAsia="宋体"/>
      <w:kern w:val="0"/>
      <w:sz w:val="18"/>
      <w:szCs w:val="20"/>
    </w:rPr>
  </w:style>
  <w:style w:type="paragraph" w:customStyle="1" w:styleId="97">
    <w:name w:val="TOC1"/>
    <w:basedOn w:val="1"/>
    <w:next w:val="1"/>
    <w:qFormat/>
    <w:uiPriority w:val="0"/>
    <w:pPr>
      <w:spacing w:before="120" w:after="120"/>
      <w:jc w:val="left"/>
    </w:pPr>
    <w:rPr>
      <w:rFonts w:ascii="Calibri" w:hAnsi="Calibri" w:cs="Times New Roman"/>
      <w:b/>
      <w:bCs/>
      <w:caps/>
      <w:sz w:val="20"/>
    </w:rPr>
  </w:style>
  <w:style w:type="paragraph" w:customStyle="1" w:styleId="98">
    <w:name w:val="TOC4"/>
    <w:basedOn w:val="1"/>
    <w:next w:val="1"/>
    <w:qFormat/>
    <w:uiPriority w:val="0"/>
    <w:pPr>
      <w:ind w:left="630"/>
      <w:jc w:val="left"/>
    </w:pPr>
    <w:rPr>
      <w:rFonts w:ascii="Calibri" w:hAnsi="Calibri"/>
      <w:sz w:val="18"/>
      <w:szCs w:val="18"/>
    </w:rPr>
  </w:style>
  <w:style w:type="paragraph" w:customStyle="1" w:styleId="99">
    <w:name w:val="TOC6"/>
    <w:basedOn w:val="1"/>
    <w:next w:val="1"/>
    <w:qFormat/>
    <w:uiPriority w:val="0"/>
    <w:pPr>
      <w:ind w:left="1050"/>
      <w:jc w:val="left"/>
    </w:pPr>
    <w:rPr>
      <w:rFonts w:ascii="Calibri" w:hAnsi="Calibri"/>
      <w:sz w:val="18"/>
      <w:szCs w:val="18"/>
    </w:rPr>
  </w:style>
  <w:style w:type="paragraph" w:customStyle="1" w:styleId="100">
    <w:name w:val="BodyTextIndent3"/>
    <w:basedOn w:val="1"/>
    <w:link w:val="101"/>
    <w:qFormat/>
    <w:uiPriority w:val="0"/>
    <w:pPr>
      <w:spacing w:after="120"/>
      <w:ind w:left="420" w:leftChars="200"/>
    </w:pPr>
    <w:rPr>
      <w:kern w:val="0"/>
      <w:sz w:val="16"/>
      <w:szCs w:val="16"/>
    </w:rPr>
  </w:style>
  <w:style w:type="character" w:customStyle="1" w:styleId="101">
    <w:name w:val="UserStyle_14"/>
    <w:link w:val="100"/>
    <w:qFormat/>
    <w:uiPriority w:val="0"/>
    <w:rPr>
      <w:rFonts w:ascii="Times New Roman" w:hAnsi="Times New Roman" w:eastAsia="宋体"/>
      <w:kern w:val="0"/>
      <w:sz w:val="16"/>
      <w:szCs w:val="16"/>
    </w:rPr>
  </w:style>
  <w:style w:type="paragraph" w:customStyle="1" w:styleId="102">
    <w:name w:val="TOC2"/>
    <w:basedOn w:val="1"/>
    <w:next w:val="1"/>
    <w:qFormat/>
    <w:uiPriority w:val="0"/>
    <w:pPr>
      <w:ind w:left="210"/>
      <w:jc w:val="left"/>
    </w:pPr>
    <w:rPr>
      <w:rFonts w:ascii="Calibri" w:hAnsi="Calibri"/>
      <w:smallCaps/>
      <w:sz w:val="20"/>
    </w:rPr>
  </w:style>
  <w:style w:type="paragraph" w:customStyle="1" w:styleId="103">
    <w:name w:val="TOC9"/>
    <w:basedOn w:val="1"/>
    <w:next w:val="1"/>
    <w:qFormat/>
    <w:uiPriority w:val="0"/>
    <w:pPr>
      <w:ind w:left="1680"/>
      <w:jc w:val="left"/>
    </w:pPr>
    <w:rPr>
      <w:rFonts w:ascii="Calibri" w:hAnsi="Calibri"/>
      <w:sz w:val="18"/>
      <w:szCs w:val="18"/>
    </w:rPr>
  </w:style>
  <w:style w:type="paragraph" w:customStyle="1" w:styleId="104">
    <w:name w:val="HtmlNormal"/>
    <w:basedOn w:val="1"/>
    <w:link w:val="105"/>
    <w:qFormat/>
    <w:uiPriority w:val="0"/>
    <w:pPr>
      <w:spacing w:before="100" w:beforeAutospacing="1" w:after="119"/>
      <w:jc w:val="left"/>
    </w:pPr>
    <w:rPr>
      <w:rFonts w:ascii="宋体" w:hAnsi="宋体"/>
      <w:kern w:val="0"/>
      <w:sz w:val="24"/>
    </w:rPr>
  </w:style>
  <w:style w:type="character" w:customStyle="1" w:styleId="105">
    <w:name w:val="UserStyle_15"/>
    <w:link w:val="104"/>
    <w:qFormat/>
    <w:uiPriority w:val="0"/>
    <w:rPr>
      <w:rFonts w:ascii="宋体" w:hAnsi="宋体" w:eastAsia="宋体"/>
      <w:kern w:val="0"/>
      <w:sz w:val="24"/>
      <w:szCs w:val="20"/>
    </w:rPr>
  </w:style>
  <w:style w:type="paragraph" w:customStyle="1" w:styleId="106">
    <w:name w:val="AnnotationSubject"/>
    <w:basedOn w:val="86"/>
    <w:next w:val="86"/>
    <w:link w:val="107"/>
    <w:qFormat/>
    <w:uiPriority w:val="0"/>
    <w:rPr>
      <w:rFonts w:cs="Times New Roman"/>
      <w:b/>
      <w:bCs/>
    </w:rPr>
  </w:style>
  <w:style w:type="character" w:customStyle="1" w:styleId="107">
    <w:name w:val="UserStyle_17"/>
    <w:link w:val="106"/>
    <w:qFormat/>
    <w:uiPriority w:val="0"/>
    <w:rPr>
      <w:rFonts w:ascii="Times New Roman" w:hAnsi="Times New Roman" w:eastAsia="宋体" w:cs="Times New Roman"/>
      <w:b/>
      <w:bCs/>
      <w:kern w:val="0"/>
      <w:sz w:val="20"/>
      <w:szCs w:val="20"/>
    </w:rPr>
  </w:style>
  <w:style w:type="table" w:customStyle="1" w:styleId="108">
    <w:name w:val="TableGrid"/>
    <w:basedOn w:val="81"/>
    <w:qFormat/>
    <w:uiPriority w:val="0"/>
  </w:style>
  <w:style w:type="character" w:customStyle="1" w:styleId="109">
    <w:name w:val="PageNumber"/>
    <w:basedOn w:val="32"/>
    <w:qFormat/>
    <w:uiPriority w:val="0"/>
  </w:style>
  <w:style w:type="character" w:customStyle="1" w:styleId="110">
    <w:name w:val="HtmlDfn"/>
    <w:basedOn w:val="32"/>
    <w:qFormat/>
    <w:uiPriority w:val="0"/>
  </w:style>
  <w:style w:type="character" w:customStyle="1" w:styleId="111">
    <w:name w:val="HtmlVar"/>
    <w:basedOn w:val="32"/>
    <w:qFormat/>
    <w:uiPriority w:val="0"/>
  </w:style>
  <w:style w:type="character" w:customStyle="1" w:styleId="112">
    <w:name w:val="HtmlCode"/>
    <w:basedOn w:val="32"/>
    <w:qFormat/>
    <w:uiPriority w:val="0"/>
    <w:rPr>
      <w:rFonts w:ascii="Courier New" w:hAnsi="Courier New"/>
      <w:sz w:val="20"/>
    </w:rPr>
  </w:style>
  <w:style w:type="character" w:customStyle="1" w:styleId="113">
    <w:name w:val="AnnotationReference"/>
    <w:qFormat/>
    <w:uiPriority w:val="0"/>
    <w:rPr>
      <w:sz w:val="21"/>
    </w:rPr>
  </w:style>
  <w:style w:type="character" w:customStyle="1" w:styleId="114">
    <w:name w:val="HtmlCite"/>
    <w:basedOn w:val="32"/>
    <w:qFormat/>
    <w:uiPriority w:val="0"/>
  </w:style>
  <w:style w:type="character" w:customStyle="1" w:styleId="115">
    <w:name w:val="UserStyle_18"/>
    <w:semiHidden/>
    <w:qFormat/>
    <w:uiPriority w:val="0"/>
    <w:rPr>
      <w:rFonts w:ascii="宋体" w:hAnsi="Courier New" w:eastAsia="宋体"/>
      <w:szCs w:val="21"/>
    </w:rPr>
  </w:style>
  <w:style w:type="character" w:customStyle="1" w:styleId="116">
    <w:name w:val="UserStyle_19"/>
    <w:semiHidden/>
    <w:qFormat/>
    <w:uiPriority w:val="0"/>
    <w:rPr>
      <w:rFonts w:ascii="Times New Roman" w:hAnsi="Times New Roman" w:eastAsia="宋体"/>
      <w:sz w:val="16"/>
      <w:szCs w:val="16"/>
    </w:rPr>
  </w:style>
  <w:style w:type="character" w:customStyle="1" w:styleId="117">
    <w:name w:val="UserStyle_20"/>
    <w:semiHidden/>
    <w:qFormat/>
    <w:uiPriority w:val="0"/>
    <w:rPr>
      <w:rFonts w:ascii="Times New Roman" w:hAnsi="Times New Roman" w:eastAsia="宋体"/>
      <w:sz w:val="18"/>
      <w:szCs w:val="18"/>
    </w:rPr>
  </w:style>
  <w:style w:type="character" w:customStyle="1" w:styleId="118">
    <w:name w:val="UserStyle_21"/>
    <w:qFormat/>
    <w:uiPriority w:val="0"/>
    <w:rPr>
      <w:rFonts w:ascii="Calibri Light" w:hAnsi="Calibri Light" w:eastAsia="宋体" w:cs="Times New Roman"/>
      <w:b/>
      <w:bCs/>
      <w:sz w:val="32"/>
      <w:szCs w:val="32"/>
    </w:rPr>
  </w:style>
  <w:style w:type="paragraph" w:customStyle="1" w:styleId="119">
    <w:name w:val="UserStyle_22"/>
    <w:basedOn w:val="1"/>
    <w:qFormat/>
    <w:uiPriority w:val="0"/>
    <w:pPr>
      <w:snapToGrid w:val="0"/>
      <w:spacing w:line="480" w:lineRule="exact"/>
      <w:ind w:firstLine="200" w:firstLineChars="200"/>
    </w:pPr>
  </w:style>
  <w:style w:type="paragraph" w:customStyle="1" w:styleId="120">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121">
    <w:name w:val="UserStyle_24"/>
    <w:basedOn w:val="1"/>
    <w:qFormat/>
    <w:uiPriority w:val="0"/>
    <w:rPr>
      <w:szCs w:val="24"/>
    </w:rPr>
  </w:style>
  <w:style w:type="paragraph" w:customStyle="1" w:styleId="122">
    <w:name w:val="266"/>
    <w:basedOn w:val="79"/>
    <w:next w:val="1"/>
    <w:qFormat/>
    <w:uiPriority w:val="0"/>
    <w:pPr>
      <w:spacing w:before="480" w:after="0" w:line="276" w:lineRule="auto"/>
      <w:jc w:val="left"/>
    </w:pPr>
    <w:rPr>
      <w:rFonts w:ascii="Cambria" w:hAnsi="Cambria"/>
      <w:color w:val="365F91"/>
      <w:kern w:val="0"/>
      <w:sz w:val="28"/>
      <w:szCs w:val="28"/>
    </w:rPr>
  </w:style>
  <w:style w:type="paragraph" w:customStyle="1" w:styleId="123">
    <w:name w:val="UserStyle_25"/>
    <w:basedOn w:val="1"/>
    <w:qFormat/>
    <w:uiPriority w:val="0"/>
    <w:pPr>
      <w:snapToGrid w:val="0"/>
      <w:ind w:left="840" w:leftChars="400" w:firstLine="420" w:firstLineChars="200"/>
    </w:pPr>
    <w:rPr>
      <w:szCs w:val="24"/>
    </w:rPr>
  </w:style>
  <w:style w:type="paragraph" w:customStyle="1" w:styleId="124">
    <w:name w:val="UserStyle_26"/>
    <w:basedOn w:val="1"/>
    <w:qFormat/>
    <w:uiPriority w:val="0"/>
    <w:rPr>
      <w:szCs w:val="24"/>
    </w:rPr>
  </w:style>
  <w:style w:type="paragraph" w:customStyle="1" w:styleId="125">
    <w:name w:val="UserStyle_27"/>
    <w:basedOn w:val="1"/>
    <w:qFormat/>
    <w:uiPriority w:val="0"/>
  </w:style>
  <w:style w:type="paragraph" w:customStyle="1" w:styleId="126">
    <w:name w:val="179"/>
    <w:basedOn w:val="1"/>
    <w:qFormat/>
    <w:uiPriority w:val="0"/>
    <w:pPr>
      <w:ind w:firstLine="420" w:firstLineChars="200"/>
    </w:pPr>
  </w:style>
  <w:style w:type="paragraph" w:customStyle="1" w:styleId="127">
    <w:name w:val="UserStyle_28"/>
    <w:qFormat/>
    <w:uiPriority w:val="0"/>
    <w:pPr>
      <w:textAlignment w:val="baseline"/>
    </w:pPr>
    <w:rPr>
      <w:rFonts w:ascii="宋体" w:hAnsi="宋体" w:eastAsia="宋体" w:cstheme="minorBidi"/>
      <w:sz w:val="24"/>
      <w:lang w:val="en-US" w:eastAsia="zh-CN" w:bidi="ar-SA"/>
    </w:rPr>
  </w:style>
  <w:style w:type="paragraph" w:customStyle="1" w:styleId="128">
    <w:name w:val="UserStyle_30"/>
    <w:basedOn w:val="80"/>
    <w:qFormat/>
    <w:uiPriority w:val="0"/>
    <w:pPr>
      <w:spacing w:before="0" w:after="0" w:line="400" w:lineRule="exact"/>
    </w:pPr>
    <w:rPr>
      <w:rFonts w:eastAsia="黑体"/>
      <w:b w:val="0"/>
      <w:bCs w:val="0"/>
      <w:sz w:val="24"/>
      <w:szCs w:val="20"/>
    </w:rPr>
  </w:style>
  <w:style w:type="paragraph" w:customStyle="1" w:styleId="129">
    <w:name w:val="UserStyle_31"/>
    <w:basedOn w:val="1"/>
    <w:qFormat/>
    <w:uiPriority w:val="0"/>
    <w:rPr>
      <w:szCs w:val="24"/>
    </w:rPr>
  </w:style>
  <w:style w:type="paragraph" w:customStyle="1" w:styleId="130">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131">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132">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3">
    <w:name w:val="UserStyle_34"/>
    <w:basedOn w:val="1"/>
    <w:qFormat/>
    <w:uiPriority w:val="0"/>
    <w:pPr>
      <w:snapToGrid w:val="0"/>
      <w:spacing w:line="480" w:lineRule="exact"/>
      <w:ind w:firstLine="200" w:firstLineChars="200"/>
    </w:pPr>
  </w:style>
  <w:style w:type="paragraph" w:customStyle="1" w:styleId="134">
    <w:name w:val="UserStyle_35"/>
    <w:basedOn w:val="1"/>
    <w:qFormat/>
    <w:uiPriority w:val="0"/>
    <w:rPr>
      <w:szCs w:val="24"/>
    </w:rPr>
  </w:style>
  <w:style w:type="paragraph" w:customStyle="1" w:styleId="135">
    <w:name w:val="UserStyle_36"/>
    <w:basedOn w:val="123"/>
    <w:qFormat/>
    <w:uiPriority w:val="0"/>
    <w:pPr>
      <w:tabs>
        <w:tab w:val="left" w:pos="840"/>
      </w:tabs>
      <w:ind w:left="0" w:leftChars="0" w:firstLine="0" w:firstLineChars="0"/>
    </w:pPr>
    <w:rPr>
      <w:b/>
    </w:rPr>
  </w:style>
  <w:style w:type="paragraph" w:customStyle="1" w:styleId="136">
    <w:name w:val="UserStyle_37"/>
    <w:basedOn w:val="1"/>
    <w:qFormat/>
    <w:uiPriority w:val="0"/>
    <w:pPr>
      <w:ind w:firstLine="420" w:firstLineChars="200"/>
    </w:pPr>
  </w:style>
  <w:style w:type="character" w:customStyle="1" w:styleId="137">
    <w:name w:val="UserStyle_38"/>
    <w:basedOn w:val="32"/>
    <w:qFormat/>
    <w:uiPriority w:val="0"/>
    <w:rPr>
      <w:sz w:val="21"/>
      <w:szCs w:val="21"/>
    </w:rPr>
  </w:style>
  <w:style w:type="character" w:customStyle="1" w:styleId="138">
    <w:name w:val="UserStyle_39"/>
    <w:basedOn w:val="32"/>
    <w:qFormat/>
    <w:uiPriority w:val="0"/>
    <w:rPr>
      <w:color w:val="4389FF"/>
    </w:rPr>
  </w:style>
  <w:style w:type="character" w:customStyle="1" w:styleId="139">
    <w:name w:val="UserStyle_40"/>
    <w:basedOn w:val="32"/>
    <w:qFormat/>
    <w:uiPriority w:val="0"/>
  </w:style>
  <w:style w:type="character" w:customStyle="1" w:styleId="140">
    <w:name w:val="UserStyle_41"/>
    <w:basedOn w:val="32"/>
    <w:qFormat/>
    <w:uiPriority w:val="0"/>
  </w:style>
  <w:style w:type="paragraph" w:customStyle="1" w:styleId="141">
    <w:name w:val="UserStyle_42"/>
    <w:basedOn w:val="1"/>
    <w:qFormat/>
    <w:uiPriority w:val="0"/>
    <w:pPr>
      <w:jc w:val="left"/>
    </w:pPr>
    <w:rPr>
      <w:kern w:val="0"/>
    </w:rPr>
  </w:style>
  <w:style w:type="character" w:customStyle="1" w:styleId="142">
    <w:name w:val="UserStyle_43"/>
    <w:qFormat/>
    <w:uiPriority w:val="0"/>
  </w:style>
  <w:style w:type="paragraph" w:customStyle="1" w:styleId="143">
    <w:name w:val="Default Text"/>
    <w:basedOn w:val="1"/>
    <w:qFormat/>
    <w:uiPriority w:val="0"/>
    <w:pPr>
      <w:jc w:val="left"/>
    </w:pPr>
    <w:rPr>
      <w:kern w:val="0"/>
      <w:sz w:val="24"/>
      <w:lang w:val="en-GB" w:eastAsia="en-US"/>
    </w:rPr>
  </w:style>
  <w:style w:type="paragraph" w:customStyle="1" w:styleId="144">
    <w:name w:val="列出段落1"/>
    <w:basedOn w:val="1"/>
    <w:qFormat/>
    <w:uiPriority w:val="34"/>
    <w:pPr>
      <w:ind w:firstLine="420" w:firstLineChars="200"/>
    </w:pPr>
  </w:style>
  <w:style w:type="paragraph" w:customStyle="1" w:styleId="145">
    <w:name w:val="_Style 111"/>
    <w:basedOn w:val="1"/>
    <w:next w:val="50"/>
    <w:qFormat/>
    <w:uiPriority w:val="34"/>
    <w:pPr>
      <w:widowControl w:val="0"/>
      <w:ind w:firstLine="420" w:firstLineChars="200"/>
      <w:textAlignment w:val="auto"/>
    </w:pPr>
    <w:rPr>
      <w:rFonts w:cs="Times New Roman"/>
    </w:rPr>
  </w:style>
  <w:style w:type="paragraph" w:customStyle="1" w:styleId="146">
    <w:name w:val="修订1"/>
    <w:hidden/>
    <w:semiHidden/>
    <w:qFormat/>
    <w:uiPriority w:val="99"/>
    <w:rPr>
      <w:rFonts w:ascii="Times New Roman" w:hAnsi="Times New Roman" w:eastAsia="宋体" w:cstheme="minorBidi"/>
      <w:kern w:val="2"/>
      <w:sz w:val="21"/>
      <w:lang w:val="en-US" w:eastAsia="zh-CN" w:bidi="ar-SA"/>
    </w:rPr>
  </w:style>
  <w:style w:type="paragraph" w:customStyle="1" w:styleId="147">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48">
    <w:name w:val="条款标题"/>
    <w:basedOn w:val="147"/>
    <w:qFormat/>
    <w:uiPriority w:val="0"/>
    <w:pPr>
      <w:tabs>
        <w:tab w:val="left" w:pos="840"/>
      </w:tabs>
      <w:ind w:left="0" w:leftChars="0" w:firstLine="0" w:firstLineChars="0"/>
    </w:pPr>
    <w:rPr>
      <w:b/>
    </w:rPr>
  </w:style>
  <w:style w:type="paragraph" w:customStyle="1" w:styleId="149">
    <w:name w:val="修订2"/>
    <w:hidden/>
    <w:semiHidden/>
    <w:qFormat/>
    <w:uiPriority w:val="99"/>
    <w:rPr>
      <w:rFonts w:ascii="Times New Roman" w:hAnsi="Times New Roman" w:eastAsia="宋体" w:cstheme="minorBidi"/>
      <w:kern w:val="2"/>
      <w:sz w:val="21"/>
      <w:lang w:val="en-US" w:eastAsia="zh-CN" w:bidi="ar-SA"/>
    </w:rPr>
  </w:style>
  <w:style w:type="character" w:customStyle="1" w:styleId="150">
    <w:name w:val="masked-content"/>
    <w:basedOn w:val="30"/>
    <w:qFormat/>
    <w:uiPriority w:val="0"/>
  </w:style>
  <w:style w:type="paragraph" w:customStyle="1" w:styleId="151">
    <w:name w:val="修订3"/>
    <w:hidden/>
    <w:semiHidden/>
    <w:qFormat/>
    <w:uiPriority w:val="99"/>
    <w:rPr>
      <w:rFonts w:ascii="Times New Roman" w:hAnsi="Times New Roman" w:eastAsia="宋体" w:cstheme="minorBidi"/>
      <w:kern w:val="2"/>
      <w:sz w:val="21"/>
      <w:lang w:val="en-US" w:eastAsia="zh-CN" w:bidi="ar-SA"/>
    </w:rPr>
  </w:style>
  <w:style w:type="paragraph" w:customStyle="1" w:styleId="152">
    <w:name w:val="修订4"/>
    <w:hidden/>
    <w:unhideWhenUsed/>
    <w:qFormat/>
    <w:uiPriority w:val="99"/>
    <w:rPr>
      <w:rFonts w:ascii="Times New Roman" w:hAnsi="Times New Roman" w:eastAsia="宋体" w:cstheme="minorBidi"/>
      <w:kern w:val="2"/>
      <w:sz w:val="21"/>
      <w:lang w:val="en-US" w:eastAsia="zh-CN" w:bidi="ar-SA"/>
    </w:rPr>
  </w:style>
  <w:style w:type="paragraph" w:customStyle="1" w:styleId="153">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4">
    <w:name w:val="apple-style-span"/>
    <w:qFormat/>
    <w:uiPriority w:val="0"/>
    <w:rPr>
      <w:lang w:val="en-US" w:eastAsia="zh-CN" w:bidi="ar-SA"/>
    </w:rPr>
  </w:style>
  <w:style w:type="character" w:customStyle="1" w:styleId="155">
    <w:name w:val="apple-converted-space"/>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14663</Words>
  <Characters>15329</Characters>
  <Lines>1514</Lines>
  <Paragraphs>1492</Paragraphs>
  <TotalTime>11</TotalTime>
  <ScaleCrop>false</ScaleCrop>
  <LinksUpToDate>false</LinksUpToDate>
  <CharactersWithSpaces>16181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2025-05-30T01:41:00Z</dcterms:created>
  <dc:creator>舒静 翁</dc:creator>
  <cp:lastModifiedBy>Siasiaaa</cp:lastModifiedBy>
  <cp:lastPrinted>2025-06-17T09:50:00Z</cp:lastPrinted>
  <dcterms:modified xsi:type="dcterms:W3CDTF">2025-06-17T09:54:45Z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eyJoZGlkIjoiMDQwZjYzM2YyMTlkYzQ0Y2I4ZmU2MWJhNDY3MmVlMDYiLCJ1c2VySWQiOiIyMjk1ODU4NjcifQ==</vt:lpwstr>
  </property>
  <property fmtid="{D5CDD505-2E9C-101B-9397-08002B2CF9AE}" pid="3" name="KSOProductBuildVer">
    <vt:lpwstr>2052-12.1.0.21541</vt:lpwstr>
  </property>
  <property fmtid="{D5CDD505-2E9C-101B-9397-08002B2CF9AE}" pid="4" name="ICV">
    <vt:lpwstr>6C317D0364994F1F882A60D9790379E6_13</vt:lpwstr>
  </property>
</Properties>
</file>