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6C796">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
          <w:kern w:val="0"/>
          <w:sz w:val="40"/>
          <w:szCs w:val="40"/>
          <w:highlight w:val="none"/>
        </w:rPr>
      </w:pPr>
      <w:bookmarkStart w:id="0" w:name="_GoBack"/>
      <w:r>
        <w:rPr>
          <w:rFonts w:hint="eastAsia" w:ascii="宋体" w:hAnsi="宋体" w:eastAsia="宋体" w:cs="宋体"/>
          <w:b/>
          <w:kern w:val="0"/>
          <w:sz w:val="40"/>
          <w:szCs w:val="40"/>
          <w:highlight w:val="none"/>
          <w:lang w:val="en-US" w:eastAsia="zh-CN" w:bidi="ar"/>
        </w:rPr>
        <w:t>招录公告</w:t>
      </w:r>
    </w:p>
    <w:bookmarkEnd w:id="0"/>
    <w:p w14:paraId="3588716B">
      <w:pPr>
        <w:keepNext w:val="0"/>
        <w:keepLines w:val="0"/>
        <w:widowControl w:val="0"/>
        <w:suppressLineNumbers w:val="0"/>
        <w:autoSpaceDE w:val="0"/>
        <w:autoSpaceDN w:val="0"/>
        <w:adjustRightInd w:val="0"/>
        <w:spacing w:before="0" w:beforeAutospacing="0" w:after="0" w:afterAutospacing="0"/>
        <w:ind w:left="0" w:right="0" w:firstLine="1680" w:firstLineChars="6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bidi="ar"/>
        </w:rPr>
        <w:t xml:space="preserve"> </w:t>
      </w:r>
    </w:p>
    <w:p w14:paraId="5DB603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南平武夷交通发展有限公司因业务需要，向社会公开招录南平武夷交通发展有限公司车辆管理平台旅游客车租赁服务库，欢迎具备相关资格单位前来投录。</w:t>
      </w:r>
    </w:p>
    <w:p w14:paraId="356B974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pacing w:val="-14"/>
          <w:kern w:val="2"/>
          <w:sz w:val="24"/>
          <w:szCs w:val="24"/>
          <w:highlight w:val="none"/>
        </w:rPr>
      </w:pPr>
      <w:r>
        <w:rPr>
          <w:rFonts w:hint="eastAsia" w:ascii="宋体" w:hAnsi="宋体" w:eastAsia="宋体" w:cs="宋体"/>
          <w:kern w:val="2"/>
          <w:sz w:val="24"/>
          <w:szCs w:val="24"/>
          <w:highlight w:val="none"/>
          <w:lang w:val="en-US" w:eastAsia="zh-CN" w:bidi="ar"/>
        </w:rPr>
        <w:t>1、招录名称：南平武夷交通发展有限公司车辆管理平台旅游客车租赁服务库招录</w:t>
      </w:r>
    </w:p>
    <w:p w14:paraId="7E47C70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2、招录内容及要求：南平武夷交通发展有限公司旅游客车租赁服务库招录，具体详见本文件第三章。</w:t>
      </w:r>
    </w:p>
    <w:p w14:paraId="3450DA0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themeColor="text1"/>
          <w:kern w:val="2"/>
          <w:sz w:val="24"/>
          <w:szCs w:val="24"/>
          <w14:textFill>
            <w14:solidFill>
              <w14:schemeClr w14:val="tx1"/>
            </w14:solidFill>
          </w14:textFill>
        </w:rPr>
      </w:pPr>
      <w:r>
        <w:rPr>
          <w:rFonts w:hint="eastAsia" w:ascii="宋体" w:hAnsi="宋体" w:eastAsia="宋体" w:cs="宋体"/>
          <w:kern w:val="2"/>
          <w:sz w:val="24"/>
          <w:szCs w:val="24"/>
          <w:lang w:val="en-US" w:eastAsia="zh-CN" w:bidi="ar"/>
        </w:rPr>
        <w:t>3、领取招录文件（电子文本）截止时间</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：自</w:t>
      </w:r>
      <w:r>
        <w:rPr>
          <w:rFonts w:hint="eastAsia" w:ascii="宋体" w:hAnsi="宋体" w:eastAsia="宋体" w:cs="宋体"/>
          <w:b w:val="0"/>
          <w:bCs w:val="0"/>
          <w:color w:val="000000" w:themeColor="text1"/>
          <w:kern w:val="2"/>
          <w:sz w:val="24"/>
          <w:szCs w:val="24"/>
          <w:u w:val="single"/>
          <w:lang w:val="en-US" w:eastAsia="zh-CN" w:bidi="ar"/>
          <w14:textFill>
            <w14:solidFill>
              <w14:schemeClr w14:val="tx1"/>
            </w14:solidFill>
          </w14:textFill>
        </w:rPr>
        <w:t xml:space="preserve"> 2025 </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年</w:t>
      </w:r>
      <w:r>
        <w:rPr>
          <w:rFonts w:hint="eastAsia" w:ascii="宋体" w:hAnsi="宋体" w:eastAsia="宋体" w:cs="宋体"/>
          <w:b w:val="0"/>
          <w:bCs w:val="0"/>
          <w:color w:val="000000" w:themeColor="text1"/>
          <w:kern w:val="2"/>
          <w:sz w:val="24"/>
          <w:szCs w:val="24"/>
          <w:u w:val="single"/>
          <w:lang w:val="en-US" w:eastAsia="zh-CN" w:bidi="ar"/>
          <w14:textFill>
            <w14:solidFill>
              <w14:schemeClr w14:val="tx1"/>
            </w14:solidFill>
          </w14:textFill>
        </w:rPr>
        <w:t xml:space="preserve"> 5 </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月</w:t>
      </w:r>
      <w:r>
        <w:rPr>
          <w:rFonts w:hint="eastAsia" w:ascii="宋体" w:hAnsi="宋体" w:eastAsia="宋体" w:cs="宋体"/>
          <w:b w:val="0"/>
          <w:bCs w:val="0"/>
          <w:color w:val="000000" w:themeColor="text1"/>
          <w:kern w:val="2"/>
          <w:sz w:val="24"/>
          <w:szCs w:val="24"/>
          <w:u w:val="single"/>
          <w:lang w:val="en-US" w:eastAsia="zh-CN" w:bidi="ar"/>
          <w14:textFill>
            <w14:solidFill>
              <w14:schemeClr w14:val="tx1"/>
            </w14:solidFill>
          </w14:textFill>
        </w:rPr>
        <w:t xml:space="preserve"> 27</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日至</w:t>
      </w:r>
      <w:r>
        <w:rPr>
          <w:rFonts w:hint="eastAsia" w:ascii="宋体" w:hAnsi="宋体" w:eastAsia="宋体" w:cs="宋体"/>
          <w:b w:val="0"/>
          <w:bCs w:val="0"/>
          <w:color w:val="000000" w:themeColor="text1"/>
          <w:kern w:val="2"/>
          <w:sz w:val="24"/>
          <w:szCs w:val="24"/>
          <w:u w:val="single"/>
          <w:lang w:val="en-US" w:eastAsia="zh-CN" w:bidi="ar"/>
          <w14:textFill>
            <w14:solidFill>
              <w14:schemeClr w14:val="tx1"/>
            </w14:solidFill>
          </w14:textFill>
        </w:rPr>
        <w:t xml:space="preserve"> 2025 </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 xml:space="preserve">年 </w:t>
      </w:r>
      <w:r>
        <w:rPr>
          <w:rFonts w:hint="eastAsia" w:ascii="宋体" w:hAnsi="宋体" w:eastAsia="宋体" w:cs="宋体"/>
          <w:b w:val="0"/>
          <w:bCs w:val="0"/>
          <w:color w:val="000000" w:themeColor="text1"/>
          <w:kern w:val="2"/>
          <w:sz w:val="24"/>
          <w:szCs w:val="24"/>
          <w:u w:val="single"/>
          <w:lang w:val="en-US" w:eastAsia="zh-CN" w:bidi="ar"/>
          <w14:textFill>
            <w14:solidFill>
              <w14:schemeClr w14:val="tx1"/>
            </w14:solidFill>
          </w14:textFill>
        </w:rPr>
        <w:t xml:space="preserve"> 6 </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月</w:t>
      </w:r>
      <w:r>
        <w:rPr>
          <w:rFonts w:hint="eastAsia" w:ascii="宋体" w:hAnsi="宋体" w:eastAsia="宋体" w:cs="宋体"/>
          <w:b w:val="0"/>
          <w:bCs w:val="0"/>
          <w:color w:val="000000" w:themeColor="text1"/>
          <w:kern w:val="2"/>
          <w:sz w:val="24"/>
          <w:szCs w:val="24"/>
          <w:u w:val="single"/>
          <w:lang w:val="en-US" w:eastAsia="zh-CN" w:bidi="ar"/>
          <w14:textFill>
            <w14:solidFill>
              <w14:schemeClr w14:val="tx1"/>
            </w14:solidFill>
          </w14:textFill>
        </w:rPr>
        <w:t xml:space="preserve"> 9 </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日17：30时止。</w:t>
      </w:r>
    </w:p>
    <w:p w14:paraId="1489668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招录报名：有意向的投录人须转账或电汇到福建晖源工程咨询有限公司银行账户（账号：13911301040002420，开户行：农行南平三元支行）购买招录文件，每份招录文件售价300元，售后不退，不接受其他方式购买招标文件（如电话、网络）。参与的投录人请将购买凭证及附件一（报名函）发送至福建晖源工程咨询有限公司邮箱，邮箱为：</w:t>
      </w:r>
      <w:r>
        <w:rPr>
          <w:rFonts w:hint="default" w:ascii="Times New Roman" w:hAnsi="Times New Roman" w:cs="Times New Roman" w:eastAsiaTheme="minorEastAsia"/>
          <w:color w:val="auto"/>
          <w:kern w:val="2"/>
          <w:sz w:val="21"/>
          <w:szCs w:val="21"/>
          <w:u w:val="none"/>
          <w:lang w:val="en-US" w:eastAsia="zh-CN" w:bidi="ar"/>
        </w:rPr>
        <w:fldChar w:fldCharType="begin"/>
      </w:r>
      <w:r>
        <w:rPr>
          <w:rFonts w:hint="default" w:ascii="Times New Roman" w:hAnsi="Times New Roman" w:cs="Times New Roman" w:eastAsiaTheme="minorEastAsia"/>
          <w:color w:val="auto"/>
          <w:kern w:val="2"/>
          <w:sz w:val="21"/>
          <w:szCs w:val="21"/>
          <w:u w:val="none"/>
          <w:lang w:val="en-US" w:eastAsia="zh-CN" w:bidi="ar"/>
        </w:rPr>
        <w:instrText xml:space="preserve"> HYPERLINK "mailto:315218152@qq.com。（公司核对相关信息后将招录文件发至联系人邮箱）。" </w:instrText>
      </w:r>
      <w:r>
        <w:rPr>
          <w:rFonts w:hint="default" w:ascii="Times New Roman" w:hAnsi="Times New Roman" w:cs="Times New Roman" w:eastAsiaTheme="minorEastAsia"/>
          <w:color w:val="auto"/>
          <w:kern w:val="2"/>
          <w:sz w:val="21"/>
          <w:szCs w:val="21"/>
          <w:u w:val="none"/>
          <w:lang w:val="en-US" w:eastAsia="zh-CN" w:bidi="ar"/>
        </w:rPr>
        <w:fldChar w:fldCharType="separate"/>
      </w:r>
      <w:r>
        <w:rPr>
          <w:rStyle w:val="7"/>
          <w:rFonts w:hint="eastAsia" w:ascii="宋体" w:hAnsi="宋体" w:eastAsia="宋体" w:cs="宋体"/>
          <w:color w:val="auto"/>
          <w:kern w:val="2"/>
          <w:sz w:val="24"/>
          <w:szCs w:val="24"/>
          <w:u w:val="none"/>
          <w:lang w:val="en-US" w:eastAsia="zh-CN"/>
        </w:rPr>
        <w:t>1904590155</w:t>
      </w:r>
      <w:r>
        <w:rPr>
          <w:rStyle w:val="7"/>
          <w:rFonts w:hint="eastAsia" w:ascii="宋体" w:hAnsi="宋体" w:eastAsia="宋体" w:cs="宋体"/>
          <w:color w:val="auto"/>
          <w:kern w:val="2"/>
          <w:sz w:val="24"/>
          <w:szCs w:val="24"/>
          <w:u w:val="none"/>
        </w:rPr>
        <w:t>@qq.com。公司核对相关信息后将招录文件发至联系人邮箱</w:t>
      </w:r>
      <w:r>
        <w:rPr>
          <w:rStyle w:val="7"/>
          <w:rFonts w:hint="eastAsia" w:ascii="宋体" w:hAnsi="宋体" w:eastAsia="宋体" w:cs="宋体"/>
          <w:color w:val="auto"/>
          <w:kern w:val="2"/>
          <w:sz w:val="24"/>
          <w:szCs w:val="24"/>
          <w:u w:val="none"/>
          <w:lang w:eastAsia="zh-CN"/>
        </w:rPr>
        <w:t>。</w:t>
      </w:r>
      <w:r>
        <w:rPr>
          <w:rFonts w:hint="default" w:ascii="Times New Roman" w:hAnsi="Times New Roman" w:cs="Times New Roman" w:eastAsiaTheme="minorEastAsia"/>
          <w:color w:val="auto"/>
          <w:kern w:val="2"/>
          <w:sz w:val="21"/>
          <w:szCs w:val="21"/>
          <w:u w:val="none"/>
          <w:lang w:val="en-US" w:eastAsia="zh-CN" w:bidi="ar"/>
        </w:rPr>
        <w:fldChar w:fldCharType="end"/>
      </w:r>
    </w:p>
    <w:p w14:paraId="19979C1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5、投录人资格要求：</w:t>
      </w:r>
    </w:p>
    <w:p w14:paraId="59AD2C2A">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5.1、凡有能力提供本招录文件所述服务，具有独立法人资格的境内投录人。</w:t>
      </w:r>
    </w:p>
    <w:p w14:paraId="728C3FFE">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5.2、投录人为道路运输企业且应持有以下证书：</w:t>
      </w:r>
    </w:p>
    <w:p w14:paraId="3927FB85">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5.2.1合格有效的《道路运输经营许可证》，并在其许可的经营范围内明确包含省际客运业务；</w:t>
      </w:r>
    </w:p>
    <w:p w14:paraId="00B5D7BF">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5.2.2提供包车客运服务的车辆须持有合法有效的《道路运输证》和包车客运标志牌；</w:t>
      </w:r>
    </w:p>
    <w:p w14:paraId="6FABFC57">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5.2.3驾驶员应持有合法有效的《道路运输从业人员从业资格证》，且资格类别为经营性道路旅客运输；</w:t>
      </w:r>
    </w:p>
    <w:p w14:paraId="1FEA1527">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以上均需提供有效证书复印件或证明图片并加盖公章。</w:t>
      </w:r>
    </w:p>
    <w:p w14:paraId="39276BC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5.3、投录人需提供财务状况报告和依法缴纳税收的相关材料。</w:t>
      </w:r>
    </w:p>
    <w:p w14:paraId="11728E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4"/>
          <w:szCs w:val="24"/>
          <w:highlight w:val="none"/>
        </w:rPr>
        <w:t>5.</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、投录人不得存在违法失信行为，不得被“信用中国”网站（www.creditchina.gov.cn）列入失信被执行人。（提供网站截图证明）</w:t>
      </w:r>
    </w:p>
    <w:p w14:paraId="2669E1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5.5、投录人不得被“国家企业信用信息公示系统”网站（www.gsxt.gov.cn）列入“严重违法失信企业名单”。（提供网站截图证明）</w:t>
      </w:r>
    </w:p>
    <w:p w14:paraId="29554B32">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5.6、若投录人之间存在下列互为关联关系的情形之一的，不得同时参加本项目投录（需提供工商部门出具的内资企业情况登记表）：</w:t>
      </w:r>
    </w:p>
    <w:p w14:paraId="0F9C3B19">
      <w:pPr>
        <w:keepNext w:val="0"/>
        <w:keepLines w:val="0"/>
        <w:widowControl w:val="0"/>
        <w:suppressLineNumbers w:val="0"/>
        <w:autoSpaceDE w:val="0"/>
        <w:autoSpaceDN w:val="0"/>
        <w:adjustRightInd w:val="0"/>
        <w:spacing w:before="0" w:beforeAutospacing="0" w:after="0" w:afterAutospacing="0" w:line="360" w:lineRule="auto"/>
        <w:ind w:left="0" w:right="0"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 法定代表人为同一人的两个及两个以上；</w:t>
      </w:r>
    </w:p>
    <w:p w14:paraId="69CEF8B6">
      <w:pPr>
        <w:keepNext w:val="0"/>
        <w:keepLines w:val="0"/>
        <w:widowControl w:val="0"/>
        <w:suppressLineNumbers w:val="0"/>
        <w:autoSpaceDE w:val="0"/>
        <w:autoSpaceDN w:val="0"/>
        <w:adjustRightInd w:val="0"/>
        <w:spacing w:before="0" w:beforeAutospacing="0" w:after="0" w:afterAutospacing="0" w:line="360" w:lineRule="auto"/>
        <w:ind w:left="0" w:right="0"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 母公司、直接或间接持股50％及以上的被投资公司;</w:t>
      </w:r>
    </w:p>
    <w:p w14:paraId="710E4333">
      <w:pPr>
        <w:pStyle w:val="2"/>
        <w:widowControl/>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 均为同一家母公司直接或间接持股50％及以上的被投资公司。</w:t>
      </w:r>
    </w:p>
    <w:p w14:paraId="6299CA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bidi="ar"/>
        </w:rPr>
        <w:t>注：以上相关资质证明文件应合格有效，其复印件应是最新、清晰的，原件备查。</w:t>
      </w:r>
    </w:p>
    <w:p w14:paraId="3E1BB012">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lang w:val="en-US" w:eastAsia="zh-CN" w:bidi="ar"/>
        </w:rPr>
        <w:t>※投录人具体要求详见本招录文件《第二章投录人须知》。</w:t>
      </w:r>
    </w:p>
    <w:p w14:paraId="37695B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
        </w:rPr>
        <w:t>6、投录截止时间：2025年</w:t>
      </w:r>
      <w:r>
        <w:rPr>
          <w:rFonts w:hint="eastAsia" w:ascii="宋体" w:hAnsi="宋体" w:eastAsia="宋体" w:cs="宋体"/>
          <w:kern w:val="2"/>
          <w:sz w:val="24"/>
          <w:szCs w:val="24"/>
          <w:highlight w:val="none"/>
          <w:u w:val="single"/>
          <w:lang w:val="en-US" w:eastAsia="zh-CN" w:bidi="ar"/>
        </w:rPr>
        <w:t xml:space="preserve"> 6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18 </w:t>
      </w:r>
      <w:r>
        <w:rPr>
          <w:rFonts w:hint="eastAsia" w:ascii="宋体" w:hAnsi="宋体" w:eastAsia="宋体" w:cs="宋体"/>
          <w:kern w:val="2"/>
          <w:sz w:val="24"/>
          <w:szCs w:val="24"/>
          <w:highlight w:val="none"/>
          <w:lang w:val="en-US" w:eastAsia="zh-CN" w:bidi="ar"/>
        </w:rPr>
        <w:t>日（北京时间）上午09：00之前由单位法定代表人或授权委托代理人持授权委托书原件、本人身份证复印件（复印件加盖投录人单位公章，本人身份证原件现场核验）及投录文件提交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到</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南平市建阳区翠屏路112号云谷小区二期崇和里112-11到18号店晖源开标室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，本次招录不接受快递邮寄等方式，逾期收到的或不符合规定的投录文件将被拒绝。</w:t>
      </w:r>
    </w:p>
    <w:p w14:paraId="53D7AE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7、招录时间：</w:t>
      </w:r>
      <w:r>
        <w:rPr>
          <w:rFonts w:hint="eastAsia" w:ascii="宋体" w:hAnsi="宋体" w:eastAsia="宋体" w:cs="宋体"/>
          <w:kern w:val="2"/>
          <w:sz w:val="24"/>
          <w:szCs w:val="24"/>
          <w:highlight w:val="none"/>
          <w:lang w:val="en-US" w:eastAsia="zh-CN" w:bidi="ar"/>
        </w:rPr>
        <w:t>2025年</w:t>
      </w:r>
      <w:r>
        <w:rPr>
          <w:rFonts w:hint="eastAsia" w:ascii="宋体" w:hAnsi="宋体" w:eastAsia="宋体" w:cs="宋体"/>
          <w:kern w:val="2"/>
          <w:sz w:val="24"/>
          <w:szCs w:val="24"/>
          <w:highlight w:val="none"/>
          <w:u w:val="single"/>
          <w:lang w:val="en-US" w:eastAsia="zh-CN" w:bidi="ar"/>
        </w:rPr>
        <w:t xml:space="preserve">  6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18  </w:t>
      </w:r>
      <w:r>
        <w:rPr>
          <w:rFonts w:hint="eastAsia" w:ascii="宋体" w:hAnsi="宋体" w:eastAsia="宋体" w:cs="宋体"/>
          <w:kern w:val="2"/>
          <w:sz w:val="24"/>
          <w:szCs w:val="24"/>
          <w:highlight w:val="none"/>
          <w:lang w:val="en-US" w:eastAsia="zh-CN" w:bidi="ar"/>
        </w:rPr>
        <w:t>日（北京时间）上午09：00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746311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8、招录地点：</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南平市建阳区翠屏路112号云谷小区二期崇和里112-11到18号店晖源开标室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EA079C9">
      <w:pPr>
        <w:pStyle w:val="4"/>
        <w:widowControl/>
        <w:spacing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9、投录保证金</w:t>
      </w:r>
    </w:p>
    <w:p w14:paraId="4C605A1C">
      <w:pPr>
        <w:pStyle w:val="4"/>
        <w:widowControl/>
        <w:spacing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9.1、投录保证金金额：人民币</w:t>
      </w:r>
      <w:r>
        <w:rPr>
          <w:rFonts w:hint="eastAsia" w:ascii="宋体" w:hAnsi="宋体" w:eastAsia="宋体" w:cs="宋体"/>
          <w:kern w:val="2"/>
          <w:sz w:val="24"/>
          <w:szCs w:val="24"/>
          <w:highlight w:val="none"/>
          <w:u w:val="single"/>
          <w:lang w:eastAsia="zh-CN"/>
        </w:rPr>
        <w:t>伍仟</w:t>
      </w:r>
      <w:r>
        <w:rPr>
          <w:rFonts w:hint="eastAsia" w:ascii="宋体" w:hAnsi="宋体" w:eastAsia="宋体" w:cs="宋体"/>
          <w:kern w:val="2"/>
          <w:sz w:val="24"/>
          <w:szCs w:val="24"/>
          <w:highlight w:val="none"/>
          <w:u w:val="single"/>
        </w:rPr>
        <w:t>元整</w:t>
      </w:r>
      <w:r>
        <w:rPr>
          <w:rFonts w:hint="eastAsia" w:ascii="宋体" w:hAnsi="宋体" w:eastAsia="宋体" w:cs="宋体"/>
          <w:kern w:val="2"/>
          <w:sz w:val="24"/>
          <w:szCs w:val="24"/>
          <w:highlight w:val="none"/>
        </w:rPr>
        <w:t>。</w:t>
      </w:r>
    </w:p>
    <w:p w14:paraId="6A01C076">
      <w:pPr>
        <w:pStyle w:val="4"/>
        <w:widowControl/>
        <w:spacing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9.2、投录保证金的递交时间和方式：投录保证金应从投录人企业基本账户以转账或电汇方式缴纳（不得以现金缴纳）并于投录截止时间前一个工作日下午17：00前到达指定账户（以银行收款通知为准），并在电汇或银行转账单上注明“</w:t>
      </w:r>
      <w:r>
        <w:rPr>
          <w:rFonts w:hint="eastAsia" w:ascii="宋体" w:hAnsi="宋体" w:eastAsia="宋体" w:cs="宋体"/>
          <w:kern w:val="2"/>
          <w:sz w:val="24"/>
          <w:szCs w:val="24"/>
          <w:highlight w:val="none"/>
          <w:lang w:eastAsia="zh-CN"/>
        </w:rPr>
        <w:t>旅游客车</w:t>
      </w:r>
      <w:r>
        <w:rPr>
          <w:rFonts w:hint="eastAsia" w:ascii="宋体" w:hAnsi="宋体" w:eastAsia="宋体" w:cs="宋体"/>
          <w:kern w:val="2"/>
          <w:sz w:val="24"/>
          <w:szCs w:val="24"/>
          <w:highlight w:val="none"/>
        </w:rPr>
        <w:t>租赁平台入库”字样，如因投录人汇款凭证未注明“</w:t>
      </w:r>
      <w:r>
        <w:rPr>
          <w:rFonts w:hint="eastAsia" w:ascii="宋体" w:hAnsi="宋体" w:eastAsia="宋体" w:cs="宋体"/>
          <w:kern w:val="2"/>
          <w:sz w:val="24"/>
          <w:szCs w:val="24"/>
          <w:highlight w:val="none"/>
          <w:lang w:eastAsia="zh-CN"/>
        </w:rPr>
        <w:t>旅游客车</w:t>
      </w:r>
      <w:r>
        <w:rPr>
          <w:rFonts w:hint="eastAsia" w:ascii="宋体" w:hAnsi="宋体" w:eastAsia="宋体" w:cs="宋体"/>
          <w:kern w:val="2"/>
          <w:sz w:val="24"/>
          <w:szCs w:val="24"/>
          <w:highlight w:val="none"/>
        </w:rPr>
        <w:t>租赁平台入库”字样造成银行无法识别投录保证金到账情况或识别错误的，其责任由投录人自行承担。招录人在投录截止前查询投录保证金到账情况，并以招录人投录保证金接收账户所在银行提供的流水作为投标人是否按招录文件规定递交保证金的依据。投录人企业基本账户开户许可证或基本存款账户开户银行开具的《基本存款账户信息》上账号应与投录保证金转账回单上账号一致，否则视为未按规定提交投录保证金，资格审查不合格。</w:t>
      </w:r>
    </w:p>
    <w:p w14:paraId="45D17A77">
      <w:pPr>
        <w:pStyle w:val="4"/>
        <w:widowControl/>
        <w:spacing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9.3、投录人缴纳投录保证金后将银行回单做为投录材料，投录文件中未提供此票据复印件，或经招录人财务核查未按规定时间到账的视为未缴纳投录保证金，造成损失由投录人自行负责。入围企业的投录保证金将直接转为履约保证金，服务期满后予以不计息退还。</w:t>
      </w:r>
    </w:p>
    <w:p w14:paraId="35074144">
      <w:pPr>
        <w:pStyle w:val="4"/>
        <w:widowControl/>
        <w:spacing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10、投录人对招录文件如有疑问，必须在投录截止时间5日前，将问题以书面的形式提交到福建晖源工程咨询有限公司，口头提交质疑澄清的问题不予接受。招录文件的修改、补充或澄清招录文件的修改将通过中国招标投标公共服务平台（http://www.cebpubservice.com/）、海易招电子招标投标交易平台（www.hyebid.cn）、南平武夷发展集团有限公司网站（www.wuyijt.com）发布的形式，通知所有潜在的投录人，并对其具有约束力。</w:t>
      </w:r>
    </w:p>
    <w:p w14:paraId="326C02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11、以上如有变更，福建晖源工程咨询有限公司将通过中国招标投标公共服务平台（http://www.cebpubservice.com/）、海易招电子招标投标交易平台（www.hyebid.cn）、南平武夷发展集团有限公司网站（www.wuyijt.com）通知，请投录人自行关注。</w:t>
      </w:r>
    </w:p>
    <w:p w14:paraId="57734511">
      <w:pPr>
        <w:pStyle w:val="4"/>
        <w:widowControl/>
        <w:spacing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12、投录材料份数及包封</w:t>
      </w:r>
    </w:p>
    <w:p w14:paraId="2A44BE51">
      <w:pPr>
        <w:pStyle w:val="4"/>
        <w:widowControl/>
        <w:spacing w:line="360" w:lineRule="auto"/>
        <w:ind w:left="0" w:firstLine="480" w:firstLineChars="200"/>
        <w:rPr>
          <w:rFonts w:hint="default" w:ascii="Times New Roman" w:hAnsi="Times New Roman" w:cs="Times New Roman"/>
          <w:kern w:val="2"/>
          <w:sz w:val="24"/>
          <w:szCs w:val="24"/>
          <w:highlight w:val="none"/>
        </w:rPr>
      </w:pPr>
      <w:r>
        <w:rPr>
          <w:rFonts w:hint="eastAsia" w:ascii="宋体" w:hAnsi="宋体" w:eastAsia="宋体" w:cs="宋体"/>
          <w:kern w:val="2"/>
          <w:sz w:val="24"/>
          <w:szCs w:val="24"/>
          <w:highlight w:val="none"/>
        </w:rPr>
        <w:t>投录材料统一用A4纸装订成册，一正四副，并用档案袋密封后提交。档案袋上注明投录人名称、联系电话、电子邮件地址及邮寄地址等。</w:t>
      </w:r>
    </w:p>
    <w:p w14:paraId="35C4E533">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1C2A0326">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招录人：</w:t>
      </w:r>
      <w:r>
        <w:rPr>
          <w:rFonts w:hint="eastAsia" w:ascii="宋体" w:hAnsi="宋体" w:eastAsia="宋体" w:cs="宋体"/>
          <w:kern w:val="0"/>
          <w:sz w:val="24"/>
          <w:szCs w:val="24"/>
          <w:highlight w:val="none"/>
          <w:lang w:val="en-US" w:eastAsia="zh-CN" w:bidi="ar"/>
        </w:rPr>
        <w:t>南平武夷交通发展有限公司</w:t>
      </w:r>
    </w:p>
    <w:p w14:paraId="49443309">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地址：</w:t>
      </w:r>
      <w:r>
        <w:rPr>
          <w:rStyle w:val="8"/>
          <w:rFonts w:hint="eastAsia" w:ascii="宋体" w:hAnsi="宋体" w:eastAsia="宋体" w:cs="宋体"/>
          <w:kern w:val="2"/>
          <w:sz w:val="24"/>
          <w:szCs w:val="24"/>
          <w:highlight w:val="none"/>
          <w:lang w:val="en-US" w:eastAsia="zh-CN" w:bidi="ar"/>
        </w:rPr>
        <w:t>福建省南平市建阳区武夷新区将口组团武夷山东站站前北路1号</w:t>
      </w:r>
      <w:r>
        <w:rPr>
          <w:rFonts w:hint="eastAsia" w:ascii="宋体" w:hAnsi="宋体" w:eastAsia="宋体" w:cs="宋体"/>
          <w:kern w:val="2"/>
          <w:sz w:val="24"/>
          <w:szCs w:val="24"/>
          <w:highlight w:val="none"/>
          <w:lang w:val="en-US" w:eastAsia="zh-CN" w:bidi="ar"/>
        </w:rPr>
        <w:t xml:space="preserve">       </w:t>
      </w:r>
    </w:p>
    <w:p w14:paraId="2DBD959C">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邮编：354200</w:t>
      </w:r>
    </w:p>
    <w:p w14:paraId="053BC685">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电话：18259909681</w:t>
      </w:r>
    </w:p>
    <w:p w14:paraId="483D01D0">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联系人：彭先生</w:t>
      </w:r>
    </w:p>
    <w:p w14:paraId="340E180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429EF00C">
      <w:pPr>
        <w:keepNext w:val="0"/>
        <w:keepLines w:val="0"/>
        <w:widowControl w:val="0"/>
        <w:suppressLineNumbers w:val="0"/>
        <w:spacing w:before="0" w:beforeAutospacing="0" w:after="0" w:afterAutospacing="0" w:line="440" w:lineRule="exact"/>
        <w:ind w:left="0" w:right="0" w:firstLine="49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监督单位：南平武夷发展集团有限公司纪检监察室</w:t>
      </w:r>
    </w:p>
    <w:p w14:paraId="051975C1">
      <w:pPr>
        <w:keepNext w:val="0"/>
        <w:keepLines w:val="0"/>
        <w:widowControl w:val="0"/>
        <w:suppressLineNumbers w:val="0"/>
        <w:spacing w:before="0" w:beforeAutospacing="0" w:after="0" w:afterAutospacing="0" w:line="440" w:lineRule="exact"/>
        <w:ind w:left="0" w:right="0" w:firstLine="49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联系电话： 0599-8872199</w:t>
      </w:r>
    </w:p>
    <w:p w14:paraId="50B97A5F">
      <w:pPr>
        <w:pStyle w:val="4"/>
        <w:widowControl/>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w:t>
      </w:r>
    </w:p>
    <w:p w14:paraId="50F1E7E6">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投录保证金银行账号：</w:t>
      </w:r>
    </w:p>
    <w:p w14:paraId="2C048A85">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开户名称：</w:t>
      </w:r>
      <w:r>
        <w:rPr>
          <w:rFonts w:hint="eastAsia" w:ascii="宋体" w:hAnsi="宋体" w:eastAsia="宋体" w:cs="宋体"/>
          <w:kern w:val="0"/>
          <w:sz w:val="24"/>
          <w:szCs w:val="24"/>
          <w:highlight w:val="none"/>
          <w:lang w:val="en-US" w:eastAsia="zh-CN" w:bidi="ar"/>
        </w:rPr>
        <w:t>南平武夷交通发展有限公司</w:t>
      </w:r>
    </w:p>
    <w:p w14:paraId="1881AC70">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账  号：35001677207052517634</w:t>
      </w:r>
    </w:p>
    <w:p w14:paraId="14F642A9">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8"/>
          <w:szCs w:val="28"/>
          <w:highlight w:val="none"/>
        </w:rPr>
      </w:pPr>
      <w:r>
        <w:rPr>
          <w:rFonts w:hint="eastAsia" w:ascii="宋体" w:hAnsi="宋体" w:eastAsia="宋体" w:cs="宋体"/>
          <w:kern w:val="2"/>
          <w:sz w:val="24"/>
          <w:szCs w:val="24"/>
          <w:highlight w:val="none"/>
          <w:lang w:val="en-US" w:eastAsia="zh-CN" w:bidi="ar"/>
        </w:rPr>
        <w:t>开户银行：中国建设银行股份有限公司建阳支行</w:t>
      </w:r>
    </w:p>
    <w:p w14:paraId="6A130F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E2BD6"/>
    <w:rsid w:val="29716D8C"/>
    <w:rsid w:val="30F54BFB"/>
    <w:rsid w:val="73D257D8"/>
    <w:rsid w:val="796E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cs="Times New Roman"/>
      <w:kern w:val="2"/>
      <w:sz w:val="21"/>
      <w:szCs w:val="21"/>
      <w:lang w:val="en-US" w:eastAsia="zh-CN" w:bidi="ar"/>
    </w:rPr>
  </w:style>
  <w:style w:type="paragraph" w:styleId="3">
    <w:name w:val="header"/>
    <w:basedOn w:val="1"/>
    <w:next w:val="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basedOn w:val="1"/>
    <w:qFormat/>
    <w:uiPriority w:val="0"/>
    <w:pPr>
      <w:keepNext w:val="0"/>
      <w:keepLines w:val="0"/>
      <w:widowControl w:val="0"/>
      <w:suppressLineNumbers w:val="0"/>
      <w:spacing w:before="0" w:beforeAutospacing="0" w:after="0" w:afterAutospacing="0" w:line="380" w:lineRule="exact"/>
      <w:ind w:left="0" w:right="0"/>
      <w:jc w:val="both"/>
    </w:pPr>
    <w:rPr>
      <w:rFonts w:hint="default" w:ascii="Times New Roman" w:hAnsi="Times New Roman" w:cs="Times New Roman"/>
      <w:kern w:val="2"/>
      <w:sz w:val="24"/>
      <w:szCs w:val="24"/>
      <w:lang w:val="en-US" w:eastAsia="zh-CN" w:bidi="ar"/>
    </w:rPr>
  </w:style>
  <w:style w:type="character" w:styleId="7">
    <w:name w:val="Hyperlink"/>
    <w:basedOn w:val="6"/>
    <w:qFormat/>
    <w:uiPriority w:val="0"/>
    <w:rPr>
      <w:color w:val="0000FF"/>
      <w:u w:val="single"/>
    </w:rPr>
  </w:style>
  <w:style w:type="character" w:customStyle="1" w:styleId="8">
    <w:name w:val="15"/>
    <w:basedOn w:val="6"/>
    <w:qFormat/>
    <w:uiPriority w:val="0"/>
    <w:rPr>
      <w:rFonts w:hint="eastAsia" w:ascii="宋体" w:hAnsi="宋体" w:eastAsia="宋体" w:cs="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2048</Words>
  <Characters>2349</Characters>
  <Lines>0</Lines>
  <Paragraphs>0</Paragraphs>
  <TotalTime>1</TotalTime>
  <ScaleCrop>false</ScaleCrop>
  <LinksUpToDate>false</LinksUpToDate>
  <CharactersWithSpaces>2394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2025-05-27T00:46:00Z</dcterms:created>
  <dc:creator>卖石料的小卢</dc:creator>
  <cp:lastModifiedBy>HUAWEI</cp:lastModifiedBy>
  <dcterms:modified xsi:type="dcterms:W3CDTF">2025-05-27T03:13:23Z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A5D290F767C24FEE8E85A80655B2B8B0_13</vt:lpwstr>
  </property>
  <property fmtid="{D5CDD505-2E9C-101B-9397-08002B2CF9AE}" pid="4" name="KSOTemplateDocerSaveRecord">
    <vt:lpwstr>eyJoZGlkIjoiNjYzZDA5YTJmYjNlM2VjZGYxMmJkYTAxYzk4ODRlYjAiLCJ1c2VySWQiOiI5NDQ1NTMxMTUifQ==</vt:lpwstr>
  </property>
</Properties>
</file>