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rPr>
          <w:highlight w:val="none"/>
        </w:rPr>
      </w:pPr>
      <w:r>
        <w:rPr>
          <w:rFonts w:hint="eastAsia"/>
          <w:highlight w:val="none"/>
          <w:lang w:val="en-US" w:eastAsia="zh-CN"/>
        </w:rPr>
        <w:t>选择</w:t>
      </w:r>
      <w:r>
        <w:rPr>
          <w:rFonts w:hint="eastAsia"/>
          <w:highlight w:val="none"/>
        </w:rPr>
        <w:t>公告</w:t>
      </w:r>
    </w:p>
    <w:p>
      <w:pPr>
        <w:shd w:val="clear" w:color="auto" w:fill="auto"/>
        <w:spacing w:line="360" w:lineRule="auto"/>
        <w:ind w:firstLine="482" w:firstLineChars="200"/>
        <w:rPr>
          <w:rFonts w:ascii="宋体" w:hAnsi="宋体"/>
          <w:b/>
          <w:sz w:val="24"/>
          <w:highlight w:val="none"/>
        </w:rPr>
      </w:pPr>
      <w:bookmarkStart w:id="0" w:name="_Toc344732466"/>
      <w:bookmarkStart w:id="1" w:name="_Toc234382570"/>
      <w:bookmarkStart w:id="2" w:name="_Toc243796160"/>
      <w:bookmarkStart w:id="3" w:name="_Toc245379316"/>
      <w:r>
        <w:rPr>
          <w:rFonts w:hint="eastAsia" w:ascii="宋体" w:hAnsi="宋体"/>
          <w:b/>
          <w:sz w:val="24"/>
          <w:highlight w:val="none"/>
        </w:rPr>
        <w:t>1.选择条件</w:t>
      </w:r>
      <w:bookmarkEnd w:id="0"/>
      <w:bookmarkEnd w:id="1"/>
      <w:bookmarkEnd w:id="2"/>
      <w:bookmarkEnd w:id="3"/>
    </w:p>
    <w:p>
      <w:pPr>
        <w:shd w:val="clear" w:color="auto" w:fill="auto"/>
        <w:spacing w:line="360" w:lineRule="auto"/>
        <w:ind w:firstLine="480" w:firstLineChars="200"/>
        <w:rPr>
          <w:rFonts w:hint="eastAsia" w:ascii="宋体" w:hAnsi="宋体"/>
          <w:sz w:val="24"/>
          <w:highlight w:val="none"/>
        </w:rPr>
      </w:pPr>
      <w:r>
        <w:rPr>
          <w:rFonts w:hint="eastAsia" w:ascii="宋体" w:hAnsi="宋体"/>
          <w:kern w:val="0"/>
          <w:sz w:val="24"/>
          <w:highlight w:val="none"/>
          <w:u w:val="single"/>
          <w:lang w:val="en-US" w:eastAsia="zh-CN"/>
        </w:rPr>
        <w:t xml:space="preserve">  </w:t>
      </w:r>
      <w:r>
        <w:rPr>
          <w:rFonts w:hint="eastAsia" w:ascii="宋体" w:hAnsi="宋体"/>
          <w:kern w:val="0"/>
          <w:sz w:val="24"/>
          <w:highlight w:val="none"/>
          <w:u w:val="single"/>
          <w:lang w:eastAsia="zh-CN"/>
        </w:rPr>
        <w:t>南平建设集团信达供应链有限公司</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 xml:space="preserve">  电梯类  </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 xml:space="preserve">  电梯类  </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lang w:val="en-US" w:eastAsia="zh-CN"/>
        </w:rPr>
        <w:t xml:space="preserve">  </w:t>
      </w:r>
      <w:r>
        <w:rPr>
          <w:rFonts w:hint="eastAsia" w:ascii="宋体" w:hAnsi="宋体"/>
          <w:sz w:val="24"/>
          <w:highlight w:val="none"/>
          <w:u w:val="single"/>
        </w:rPr>
        <w:t>库内</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 xml:space="preserve"> 二次</w:t>
      </w:r>
      <w:r>
        <w:rPr>
          <w:rFonts w:hint="eastAsia" w:ascii="宋体" w:hAnsi="宋体"/>
          <w:sz w:val="24"/>
          <w:highlight w:val="none"/>
        </w:rPr>
        <w:t>公开选择。</w:t>
      </w:r>
    </w:p>
    <w:p>
      <w:pPr>
        <w:shd w:val="clear" w:color="auto" w:fill="auto"/>
        <w:spacing w:line="360" w:lineRule="auto"/>
        <w:ind w:firstLine="482" w:firstLineChars="200"/>
        <w:rPr>
          <w:rFonts w:ascii="宋体" w:hAnsi="宋体"/>
          <w:b/>
          <w:sz w:val="24"/>
          <w:highlight w:val="none"/>
        </w:rPr>
      </w:pPr>
      <w:bookmarkStart w:id="4" w:name="_Toc234382571"/>
      <w:bookmarkStart w:id="5" w:name="_Toc243796161"/>
      <w:bookmarkStart w:id="6" w:name="_Toc344732467"/>
      <w:bookmarkStart w:id="7" w:name="_Toc245379317"/>
      <w:r>
        <w:rPr>
          <w:rFonts w:hint="eastAsia" w:ascii="宋体" w:hAnsi="宋体"/>
          <w:b/>
          <w:sz w:val="24"/>
          <w:highlight w:val="none"/>
        </w:rPr>
        <w:t>2.项目概况与选择范围</w:t>
      </w:r>
      <w:bookmarkEnd w:id="4"/>
      <w:bookmarkEnd w:id="5"/>
      <w:bookmarkEnd w:id="6"/>
      <w:bookmarkEnd w:id="7"/>
    </w:p>
    <w:p>
      <w:pPr>
        <w:shd w:val="clear" w:color="auto" w:fill="auto"/>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none"/>
        </w:rPr>
        <w:t xml:space="preserve"> </w:t>
      </w:r>
      <w:r>
        <w:rPr>
          <w:rFonts w:hint="eastAsia"/>
          <w:sz w:val="24"/>
          <w:highlight w:val="none"/>
          <w:u w:val="single"/>
        </w:rPr>
        <w:t>南平市武夷新区云谷小区二期1区K、L地块集中商业</w:t>
      </w:r>
      <w:r>
        <w:rPr>
          <w:rFonts w:hint="eastAsia"/>
          <w:sz w:val="24"/>
          <w:highlight w:val="none"/>
        </w:rPr>
        <w:t>。</w:t>
      </w:r>
    </w:p>
    <w:p>
      <w:pPr>
        <w:pStyle w:val="2"/>
        <w:ind w:firstLine="480" w:firstLineChars="200"/>
        <w:rPr>
          <w:highlight w:val="none"/>
        </w:rPr>
      </w:pPr>
      <w:r>
        <w:rPr>
          <w:rFonts w:hint="eastAsia"/>
          <w:sz w:val="24"/>
          <w:highlight w:val="none"/>
          <w:lang w:val="en-US" w:eastAsia="zh-CN"/>
        </w:rPr>
        <w:t>2.2  项目编号：福晖选择【2024】005号</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u w:val="single"/>
          <w:lang w:eastAsia="zh-CN"/>
        </w:rPr>
        <w:t>南平市云谷二期1区集中商业电梯采购及安装供应商</w:t>
      </w:r>
      <w:r>
        <w:rPr>
          <w:rFonts w:hint="eastAsia"/>
          <w:sz w:val="24"/>
          <w:highlight w:val="none"/>
          <w:u w:val="single"/>
          <w:lang w:val="en-US" w:eastAsia="zh-CN"/>
        </w:rPr>
        <w:t>二次</w:t>
      </w:r>
      <w:r>
        <w:rPr>
          <w:rFonts w:hint="eastAsia"/>
          <w:sz w:val="24"/>
          <w:highlight w:val="none"/>
          <w:u w:val="single"/>
          <w:lang w:eastAsia="zh-CN"/>
        </w:rPr>
        <w:t xml:space="preserve">选择 </w:t>
      </w:r>
      <w:r>
        <w:rPr>
          <w:rFonts w:hint="eastAsia"/>
          <w:sz w:val="24"/>
          <w:highlight w:val="none"/>
        </w:rPr>
        <w:t>。</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p>
      <w:pPr>
        <w:shd w:val="clear" w:color="auto" w:fill="auto"/>
        <w:spacing w:after="156" w:afterLines="50" w:line="360" w:lineRule="auto"/>
        <w:ind w:firstLine="960" w:firstLineChars="400"/>
        <w:jc w:val="left"/>
        <w:rPr>
          <w:rFonts w:hint="eastAsia" w:ascii="宋体" w:hAnsi="宋体"/>
          <w:sz w:val="24"/>
          <w:szCs w:val="24"/>
          <w:highlight w:val="none"/>
        </w:rPr>
      </w:pPr>
      <w:r>
        <w:rPr>
          <w:rFonts w:hint="eastAsia" w:ascii="宋体" w:hAnsi="宋体"/>
          <w:sz w:val="24"/>
          <w:szCs w:val="24"/>
          <w:highlight w:val="none"/>
        </w:rPr>
        <w:t>本次选择共</w:t>
      </w:r>
      <w:r>
        <w:rPr>
          <w:rFonts w:hint="eastAsia" w:ascii="宋体" w:hAnsi="宋体"/>
          <w:sz w:val="24"/>
          <w:szCs w:val="24"/>
          <w:highlight w:val="none"/>
          <w:lang w:val="en-US" w:eastAsia="zh-CN"/>
        </w:rPr>
        <w:t>一个合同包，选择</w:t>
      </w:r>
      <w:r>
        <w:rPr>
          <w:rFonts w:hint="eastAsia" w:ascii="宋体" w:hAnsi="宋体"/>
          <w:sz w:val="24"/>
          <w:szCs w:val="24"/>
          <w:highlight w:val="none"/>
          <w:u w:val="single"/>
        </w:rPr>
        <w:t xml:space="preserve">  1 </w:t>
      </w:r>
      <w:r>
        <w:rPr>
          <w:rFonts w:hint="eastAsia" w:ascii="宋体" w:hAnsi="宋体"/>
          <w:sz w:val="24"/>
          <w:szCs w:val="24"/>
          <w:highlight w:val="none"/>
        </w:rPr>
        <w:t>个</w:t>
      </w:r>
      <w:r>
        <w:rPr>
          <w:rFonts w:hint="eastAsia" w:ascii="宋体" w:hAnsi="宋体"/>
          <w:sz w:val="24"/>
          <w:szCs w:val="24"/>
          <w:highlight w:val="none"/>
          <w:lang w:val="en-US" w:eastAsia="zh-CN"/>
        </w:rPr>
        <w:t>供应商</w:t>
      </w:r>
      <w:r>
        <w:rPr>
          <w:rFonts w:hint="eastAsia" w:ascii="宋体" w:hAnsi="宋体"/>
          <w:sz w:val="24"/>
          <w:szCs w:val="24"/>
          <w:highlight w:val="none"/>
        </w:rPr>
        <w:t>。具体情况详见下表：</w:t>
      </w:r>
    </w:p>
    <w:tbl>
      <w:tblPr>
        <w:tblStyle w:val="11"/>
        <w:tblW w:w="10616" w:type="dxa"/>
        <w:tblInd w:w="-829" w:type="dxa"/>
        <w:tblLayout w:type="fixed"/>
        <w:tblCellMar>
          <w:top w:w="0" w:type="dxa"/>
          <w:left w:w="0" w:type="dxa"/>
          <w:bottom w:w="0" w:type="dxa"/>
          <w:right w:w="0" w:type="dxa"/>
        </w:tblCellMar>
      </w:tblPr>
      <w:tblGrid>
        <w:gridCol w:w="842"/>
        <w:gridCol w:w="537"/>
        <w:gridCol w:w="517"/>
        <w:gridCol w:w="751"/>
        <w:gridCol w:w="632"/>
        <w:gridCol w:w="511"/>
        <w:gridCol w:w="1236"/>
        <w:gridCol w:w="1234"/>
        <w:gridCol w:w="1236"/>
        <w:gridCol w:w="393"/>
        <w:gridCol w:w="401"/>
        <w:gridCol w:w="274"/>
        <w:gridCol w:w="751"/>
        <w:gridCol w:w="1301"/>
      </w:tblGrid>
      <w:tr>
        <w:tblPrEx>
          <w:tblLayout w:type="fixed"/>
          <w:tblCellMar>
            <w:top w:w="0" w:type="dxa"/>
            <w:left w:w="0" w:type="dxa"/>
            <w:bottom w:w="0" w:type="dxa"/>
            <w:right w:w="0" w:type="dxa"/>
          </w:tblCellMar>
        </w:tblPrEx>
        <w:trPr>
          <w:trHeight w:val="960" w:hRule="atLeast"/>
        </w:trPr>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楼号</w:t>
            </w:r>
          </w:p>
        </w:tc>
        <w:tc>
          <w:tcPr>
            <w:tcW w:w="5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电梯编号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电梯功能</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电梯教量</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电梯速度</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载重量</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井道净尺寸(宽×深）</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门洞尺寸(宽×高)</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轿厢内尺寸(宽×深）</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坑底深度</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电梯顶层高度(含板厚)</w:t>
            </w:r>
          </w:p>
        </w:tc>
        <w:tc>
          <w:tcPr>
            <w:tcW w:w="2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布置方式</w:t>
            </w:r>
          </w:p>
        </w:tc>
        <w:tc>
          <w:tcPr>
            <w:tcW w:w="7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电梯行程</w:t>
            </w:r>
          </w:p>
        </w:tc>
        <w:tc>
          <w:tcPr>
            <w:tcW w:w="13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trHeight w:val="5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(m/s)</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(m)</w:t>
            </w:r>
          </w:p>
        </w:tc>
        <w:tc>
          <w:tcPr>
            <w:tcW w:w="2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3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r>
      <w:tr>
        <w:tblPrEx>
          <w:tblLayout w:type="fixed"/>
          <w:tblCellMar>
            <w:top w:w="0" w:type="dxa"/>
            <w:left w:w="0" w:type="dxa"/>
            <w:bottom w:w="0" w:type="dxa"/>
            <w:right w:w="0" w:type="dxa"/>
          </w:tblCellMar>
        </w:tblPrEx>
        <w:trPr>
          <w:trHeight w:val="600" w:hRule="atLeast"/>
        </w:trPr>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K地块集中商业</w:t>
            </w: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电梯1</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无障碍、客货电梯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1350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2600×2350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2000×1500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L地块集中商业</w:t>
            </w: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电梯2</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载客电梯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2200×2200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1600×1400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有机房电梯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电梯3</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无障碍、载客电梯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1.75</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2200×2200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1600×1400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有机房电梯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电梯4</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1900×1550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1100×1350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电梯5</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载货电梯</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1900×1550</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800×2200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1100×1350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w:t>
            </w:r>
          </w:p>
        </w:tc>
        <w:tc>
          <w:tcPr>
            <w:tcW w:w="4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群控</w:t>
            </w:r>
          </w:p>
        </w:tc>
        <w:tc>
          <w:tcPr>
            <w:tcW w:w="7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1F~3F</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无机房电梯</w:t>
            </w:r>
          </w:p>
        </w:tc>
      </w:tr>
      <w:tr>
        <w:tblPrEx>
          <w:tblLayout w:type="fixed"/>
          <w:tblCellMar>
            <w:top w:w="0" w:type="dxa"/>
            <w:left w:w="0" w:type="dxa"/>
            <w:bottom w:w="0" w:type="dxa"/>
            <w:right w:w="0" w:type="dxa"/>
          </w:tblCellMar>
        </w:tblPrEx>
        <w:trPr>
          <w:trHeight w:val="600" w:hRule="atLeast"/>
        </w:trPr>
        <w:tc>
          <w:tcPr>
            <w:tcW w:w="10616"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1、最高总价限价：82.875万元，品牌：承诺人可选择日立电梯、迅达电梯、通力电梯、蒂森电梯、东芝电梯、奥的斯电梯中的任一品牌电梯进行报价。</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2、交货期：K地块交货期为中标公示结束后25日内货到现场，数量一台；L地块交货期为2024年10月15日，数量四台；具体详见附件及图纸。</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b w:val="0"/>
                <w:sz w:val="24"/>
                <w:highlight w:val="none"/>
              </w:rPr>
            </w:pP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highlight w:val="none"/>
              </w:rPr>
              <w:t>本合同价格为电梯安装调试价格，以上报价包含但不限于货物生产、运输（含起点至终点装卸费）、保险费、安装、吊装、搭脚手架、井道照明、调试验收费用、税费、水电费、维护保养费用、质保期年检费、政府监检费、井道整改费用及土建配合费（</w:t>
            </w:r>
            <w:r>
              <w:rPr>
                <w:rFonts w:hint="eastAsia" w:ascii="Times New Roman" w:hAnsi="Times New Roman" w:eastAsia="宋体" w:cs="Times New Roman"/>
                <w:sz w:val="24"/>
                <w:highlight w:val="none"/>
                <w:lang w:val="en-US" w:eastAsia="zh-CN"/>
              </w:rPr>
              <w:t>土建配合费按中选合同价的2</w:t>
            </w:r>
            <w:r>
              <w:rPr>
                <w:rFonts w:hint="eastAsia" w:ascii="Times New Roman" w:hAnsi="Times New Roman" w:eastAsia="宋体" w:cs="Times New Roman"/>
                <w:sz w:val="24"/>
                <w:highlight w:val="none"/>
              </w:rPr>
              <w:t>.5%</w:t>
            </w:r>
            <w:r>
              <w:rPr>
                <w:rFonts w:hint="eastAsia" w:ascii="Times New Roman" w:hAnsi="Times New Roman" w:eastAsia="宋体" w:cs="Times New Roman"/>
                <w:sz w:val="24"/>
                <w:highlight w:val="none"/>
                <w:lang w:val="en-US" w:eastAsia="zh-CN"/>
              </w:rPr>
              <w:t>支付给土建总包方，包含井道整改，门洞修补，底坑防水，机房孔洞预留及修补</w:t>
            </w:r>
            <w:r>
              <w:rPr>
                <w:rFonts w:hint="eastAsia" w:ascii="Times New Roman" w:hAnsi="Times New Roman" w:eastAsia="宋体" w:cs="Times New Roman"/>
                <w:sz w:val="24"/>
                <w:highlight w:val="none"/>
              </w:rPr>
              <w:t>）。</w:t>
            </w:r>
          </w:p>
          <w:p>
            <w:pPr>
              <w:keepNext w:val="0"/>
              <w:keepLines w:val="0"/>
              <w:widowControl/>
              <w:shd w:val="clear" w:color="auto" w:fill="auto"/>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每台电梯的安装费比例不超过单台电梯金额的30%。</w:t>
            </w:r>
            <w:r>
              <w:rPr>
                <w:rFonts w:hint="eastAsia" w:ascii="Times New Roman" w:hAnsi="Times New Roman" w:eastAsia="宋体" w:cs="Times New Roman"/>
                <w:sz w:val="24"/>
                <w:szCs w:val="24"/>
                <w:highlight w:val="none"/>
                <w:lang w:val="en-US" w:eastAsia="zh-CN"/>
              </w:rPr>
              <w:t>承诺人报价时安装费应按承诺文件格式与设备费用分开列项报价。</w:t>
            </w:r>
          </w:p>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Times New Roman" w:hAnsi="Times New Roman" w:eastAsia="宋体" w:cs="Times New Roman"/>
                <w:sz w:val="24"/>
                <w:highlight w:val="none"/>
                <w:lang w:val="en-US" w:eastAsia="zh-CN"/>
              </w:rPr>
              <w:t xml:space="preserve">    承诺人必须对同一个合同包中的全部货物和服务进行参选并报价，否则其选择承诺文件将被拒绝。</w:t>
            </w:r>
          </w:p>
        </w:tc>
      </w:tr>
    </w:tbl>
    <w:p>
      <w:pPr>
        <w:pStyle w:val="2"/>
        <w:rPr>
          <w:rFonts w:hint="eastAsia" w:ascii="宋体" w:hAnsi="宋体"/>
          <w:sz w:val="24"/>
          <w:szCs w:val="24"/>
          <w:highlight w:val="none"/>
        </w:rPr>
      </w:pPr>
    </w:p>
    <w:p>
      <w:pPr>
        <w:shd w:val="clear" w:color="auto" w:fill="auto"/>
        <w:spacing w:line="360" w:lineRule="auto"/>
        <w:ind w:firstLine="482" w:firstLineChars="200"/>
        <w:rPr>
          <w:rFonts w:ascii="宋体" w:hAnsi="宋体"/>
          <w:b/>
          <w:sz w:val="24"/>
          <w:highlight w:val="none"/>
        </w:rPr>
      </w:pPr>
      <w:bookmarkStart w:id="8" w:name="_Toc243796162"/>
      <w:bookmarkStart w:id="9" w:name="_Toc234382572"/>
      <w:bookmarkStart w:id="10" w:name="_Toc344732468"/>
      <w:bookmarkStart w:id="11" w:name="_Toc245379318"/>
      <w:r>
        <w:rPr>
          <w:rFonts w:hint="eastAsia" w:ascii="宋体" w:hAnsi="宋体"/>
          <w:b/>
          <w:sz w:val="24"/>
          <w:highlight w:val="none"/>
        </w:rPr>
        <w:t>3.资格要求</w:t>
      </w:r>
      <w:bookmarkEnd w:id="8"/>
      <w:bookmarkEnd w:id="9"/>
      <w:bookmarkEnd w:id="10"/>
      <w:bookmarkEnd w:id="11"/>
    </w:p>
    <w:p>
      <w:pPr>
        <w:shd w:val="clear" w:color="auto" w:fill="auto"/>
        <w:spacing w:line="360" w:lineRule="auto"/>
        <w:ind w:firstLine="480" w:firstLineChars="200"/>
        <w:rPr>
          <w:sz w:val="24"/>
          <w:highlight w:val="none"/>
        </w:rPr>
      </w:pPr>
      <w:r>
        <w:rPr>
          <w:rFonts w:hint="eastAsia"/>
          <w:sz w:val="24"/>
          <w:highlight w:val="none"/>
        </w:rPr>
        <w:t>3.1 本次选择要求承诺人须具备以下条件：</w:t>
      </w:r>
    </w:p>
    <w:p>
      <w:pPr>
        <w:shd w:val="clear" w:color="auto" w:fill="auto"/>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电梯类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8"/>
        <w:shd w:val="clear" w:color="auto" w:fill="auto"/>
        <w:spacing w:line="360" w:lineRule="auto"/>
        <w:ind w:left="0" w:leftChars="0" w:firstLine="480"/>
        <w:rPr>
          <w:rFonts w:hint="eastAsia"/>
          <w:sz w:val="24"/>
          <w:highlight w:val="none"/>
        </w:rPr>
      </w:pPr>
      <w:r>
        <w:rPr>
          <w:rFonts w:hint="eastAsia" w:ascii="Times New Roman" w:hAnsi="Times New Roman" w:eastAsia="宋体" w:cs="Times New Roman"/>
          <w:kern w:val="2"/>
          <w:sz w:val="24"/>
          <w:szCs w:val="24"/>
          <w:highlight w:val="none"/>
          <w:lang w:val="en-US" w:eastAsia="zh-CN" w:bidi="ar-SA"/>
        </w:rPr>
        <w:t>3.2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shd w:val="clear" w:color="auto" w:fill="auto"/>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bookmarkStart w:id="12" w:name="_Toc243796163"/>
      <w:bookmarkStart w:id="13" w:name="_Toc344732469"/>
      <w:bookmarkStart w:id="14" w:name="_Toc234382573"/>
      <w:bookmarkStart w:id="15" w:name="_Toc24537931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shd w:val="clear" w:color="auto" w:fill="auto"/>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8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20</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none"/>
          <w:lang w:val="en-US" w:eastAsia="zh-CN"/>
        </w:rPr>
        <w:t xml:space="preserve">2024年 </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25</w:t>
      </w:r>
      <w:r>
        <w:rPr>
          <w:rFonts w:hint="eastAsia" w:ascii="宋体" w:hAnsi="宋体" w:eastAsia="宋体" w:cs="Times New Roman"/>
          <w:color w:val="auto"/>
          <w:sz w:val="24"/>
          <w:highlight w:val="none"/>
          <w:u w:val="none"/>
        </w:rPr>
        <w:t>日</w:t>
      </w:r>
      <w:r>
        <w:rPr>
          <w:rFonts w:hint="eastAsia" w:ascii="宋体" w:hAnsi="宋体"/>
          <w:sz w:val="24"/>
          <w:highlight w:val="none"/>
        </w:rPr>
        <w:t xml:space="preserve">（工作时间）到 </w:t>
      </w:r>
      <w:r>
        <w:rPr>
          <w:rFonts w:hint="eastAsia" w:ascii="宋体" w:hAnsi="宋体"/>
          <w:sz w:val="24"/>
          <w:highlight w:val="none"/>
          <w:u w:val="single"/>
        </w:rPr>
        <w:t>福建晖源工程咨询有限公司</w:t>
      </w:r>
      <w:r>
        <w:rPr>
          <w:rFonts w:hint="eastAsia" w:ascii="宋体" w:hAnsi="宋体"/>
          <w:sz w:val="24"/>
          <w:highlight w:val="none"/>
        </w:rPr>
        <w:t>（地址：</w:t>
      </w:r>
      <w:r>
        <w:rPr>
          <w:rFonts w:hint="eastAsia" w:ascii="宋体" w:hAnsi="宋体"/>
          <w:color w:val="FF0000"/>
          <w:sz w:val="24"/>
          <w:highlight w:val="none"/>
          <w:u w:val="single"/>
          <w:lang w:val="en-US" w:eastAsia="zh-CN"/>
        </w:rPr>
        <w:t>福建省南平市</w:t>
      </w:r>
      <w:r>
        <w:rPr>
          <w:rFonts w:hint="eastAsia" w:ascii="宋体" w:hAnsi="宋体"/>
          <w:color w:val="FF0000"/>
          <w:sz w:val="24"/>
          <w:highlight w:val="none"/>
          <w:u w:val="single"/>
        </w:rPr>
        <w:t>建阳区顺昌街213号祥乐苑15幢一层</w:t>
      </w:r>
      <w:r>
        <w:rPr>
          <w:rFonts w:hint="eastAsia" w:ascii="宋体" w:hAnsi="宋体"/>
          <w:color w:val="FF0000"/>
          <w:sz w:val="24"/>
          <w:highlight w:val="none"/>
          <w:u w:val="single"/>
          <w:lang w:val="en-US" w:eastAsia="zh-CN"/>
        </w:rPr>
        <w:t>晖源招标采购部</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身份证复印件（加盖单位公章）和原件。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（2）未按要求提供上述资料的，选择人有权拒绝其报名。</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shd w:val="clear" w:color="auto" w:fill="auto"/>
        <w:tabs>
          <w:tab w:val="left" w:pos="360"/>
        </w:tabs>
        <w:spacing w:line="360" w:lineRule="auto"/>
        <w:ind w:left="0" w:leftChars="0"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8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20</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none"/>
          <w:lang w:val="en-US" w:eastAsia="zh-CN"/>
        </w:rPr>
        <w:t xml:space="preserve">2024年 </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25</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shd w:val="clear" w:color="auto" w:fill="auto"/>
        <w:tabs>
          <w:tab w:val="left" w:pos="360"/>
        </w:tabs>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ascii="宋体" w:hAnsi="宋体" w:eastAsia="宋体" w:cs="Times New Roman"/>
          <w:color w:val="auto"/>
          <w:sz w:val="24"/>
          <w:highlight w:val="none"/>
          <w:u w:val="single"/>
          <w:lang w:val="en-US" w:eastAsia="zh-CN"/>
        </w:rPr>
        <w:t>购买</w:t>
      </w:r>
      <w:r>
        <w:rPr>
          <w:rFonts w:hint="eastAsia" w:eastAsia="宋体"/>
          <w:sz w:val="24"/>
          <w:highlight w:val="none"/>
          <w:u w:val="single"/>
          <w:lang w:eastAsia="zh-CN"/>
        </w:rPr>
        <w:t>南平市云谷二期1区集中商业电梯采购及安装供应商</w:t>
      </w:r>
      <w:r>
        <w:rPr>
          <w:rFonts w:hint="eastAsia" w:eastAsia="宋体"/>
          <w:sz w:val="24"/>
          <w:highlight w:val="none"/>
          <w:u w:val="single"/>
          <w:lang w:val="en-US" w:eastAsia="zh-CN"/>
        </w:rPr>
        <w:t>二次</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5"/>
        <w:shd w:val="clear" w:color="auto" w:fill="auto"/>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（2）转账记录电子凭证。</w:t>
      </w:r>
    </w:p>
    <w:p>
      <w:pPr>
        <w:shd w:val="clear" w:color="auto" w:fill="auto"/>
        <w:spacing w:line="360" w:lineRule="auto"/>
        <w:ind w:firstLine="482" w:firstLineChars="200"/>
        <w:rPr>
          <w:rFonts w:hint="eastAsia" w:ascii="宋体" w:hAnsi="宋体" w:eastAsia="宋体" w:cs="Times New Roman"/>
          <w:color w:val="auto"/>
          <w:sz w:val="24"/>
          <w:highlight w:val="none"/>
          <w:u w:val="single"/>
          <w:lang w:val="en-US" w:eastAsia="zh-CN"/>
        </w:rPr>
      </w:pPr>
      <w:r>
        <w:rPr>
          <w:rFonts w:hint="eastAsia" w:ascii="宋体" w:hAnsi="宋体"/>
          <w:b/>
          <w:sz w:val="24"/>
          <w:highlight w:val="none"/>
        </w:rPr>
        <w:t>第一次已购买</w:t>
      </w:r>
      <w:r>
        <w:rPr>
          <w:rFonts w:hint="eastAsia" w:ascii="宋体" w:hAnsi="宋体"/>
          <w:b/>
          <w:sz w:val="24"/>
          <w:highlight w:val="none"/>
          <w:lang w:val="en-US" w:eastAsia="zh-CN"/>
        </w:rPr>
        <w:t>选择</w:t>
      </w:r>
      <w:r>
        <w:rPr>
          <w:rFonts w:hint="eastAsia" w:ascii="宋体" w:hAnsi="宋体"/>
          <w:b/>
          <w:sz w:val="24"/>
          <w:highlight w:val="none"/>
        </w:rPr>
        <w:t>文件的</w:t>
      </w:r>
      <w:r>
        <w:rPr>
          <w:rFonts w:hint="eastAsia" w:ascii="宋体" w:hAnsi="宋体"/>
          <w:b/>
          <w:sz w:val="24"/>
          <w:highlight w:val="none"/>
          <w:lang w:val="en-US" w:eastAsia="zh-CN"/>
        </w:rPr>
        <w:t>供应商</w:t>
      </w:r>
      <w:r>
        <w:rPr>
          <w:rFonts w:hint="eastAsia" w:ascii="宋体" w:hAnsi="宋体"/>
          <w:b/>
          <w:sz w:val="24"/>
          <w:highlight w:val="none"/>
        </w:rPr>
        <w:t>无需再次购买</w:t>
      </w:r>
      <w:r>
        <w:rPr>
          <w:rFonts w:hint="eastAsia" w:ascii="宋体" w:hAnsi="宋体"/>
          <w:b/>
          <w:sz w:val="24"/>
          <w:highlight w:val="none"/>
          <w:lang w:val="en-US" w:eastAsia="zh-CN"/>
        </w:rPr>
        <w:t>选择</w:t>
      </w:r>
      <w:r>
        <w:rPr>
          <w:rFonts w:hint="eastAsia" w:ascii="宋体" w:hAnsi="宋体"/>
          <w:b/>
          <w:sz w:val="24"/>
          <w:highlight w:val="none"/>
        </w:rPr>
        <w:t>文件。</w:t>
      </w:r>
      <w:r>
        <w:rPr>
          <w:rFonts w:hint="eastAsia" w:ascii="宋体" w:hAnsi="宋体"/>
          <w:b/>
          <w:sz w:val="24"/>
          <w:highlight w:val="none"/>
          <w:lang w:val="en-US" w:eastAsia="zh-CN"/>
        </w:rPr>
        <w:t>将报名所需报名材料发至</w:t>
      </w:r>
      <w:r>
        <w:rPr>
          <w:rFonts w:hint="eastAsia" w:ascii="宋体" w:hAnsi="宋体" w:eastAsia="宋体" w:cs="Times New Roman"/>
          <w:color w:val="auto"/>
          <w:sz w:val="24"/>
          <w:highlight w:val="none"/>
          <w:u w:val="none"/>
          <w:lang w:val="en-US" w:eastAsia="zh-CN"/>
        </w:rPr>
        <w:t>邮箱：</w:t>
      </w:r>
      <w:r>
        <w:rPr>
          <w:rFonts w:hint="eastAsia" w:ascii="宋体" w:hAnsi="宋体" w:eastAsia="宋体" w:cs="Times New Roman"/>
          <w:color w:val="auto"/>
          <w:sz w:val="24"/>
          <w:highlight w:val="none"/>
          <w:u w:val="single"/>
          <w:lang w:val="en-US" w:eastAsia="zh-CN"/>
        </w:rPr>
        <w:t>631124547@qq.com即可。</w:t>
      </w:r>
      <w:bookmarkStart w:id="16" w:name="_Toc234382574"/>
      <w:bookmarkStart w:id="17" w:name="_Toc243796164"/>
      <w:bookmarkStart w:id="18" w:name="_Toc344732470"/>
      <w:bookmarkStart w:id="19" w:name="_Toc245379320"/>
    </w:p>
    <w:p>
      <w:pPr>
        <w:shd w:val="clear" w:color="auto" w:fill="auto"/>
        <w:spacing w:line="360" w:lineRule="auto"/>
        <w:ind w:firstLine="480" w:firstLineChars="200"/>
        <w:rPr>
          <w:rFonts w:hint="eastAsia" w:ascii="宋体" w:hAnsi="宋体" w:eastAsia="宋体" w:cs="Times New Roman"/>
          <w:b w:val="0"/>
          <w:sz w:val="24"/>
          <w:highlight w:val="none"/>
        </w:rPr>
      </w:pPr>
      <w:r>
        <w:rPr>
          <w:rFonts w:hint="eastAsia" w:ascii="宋体" w:hAnsi="宋体" w:eastAsia="宋体" w:cs="Times New Roman"/>
          <w:b w:val="0"/>
          <w:sz w:val="24"/>
          <w:highlight w:val="none"/>
        </w:rPr>
        <w:t>5.</w:t>
      </w:r>
      <w:r>
        <w:rPr>
          <w:rFonts w:hint="eastAsia" w:ascii="宋体" w:hAnsi="宋体" w:eastAsia="宋体" w:cs="Times New Roman"/>
          <w:b w:val="0"/>
          <w:sz w:val="24"/>
          <w:highlight w:val="none"/>
          <w:lang w:val="en-US" w:eastAsia="zh-CN"/>
        </w:rPr>
        <w:t>选择</w:t>
      </w:r>
      <w:r>
        <w:rPr>
          <w:rFonts w:hint="eastAsia" w:ascii="宋体" w:hAnsi="宋体" w:eastAsia="宋体" w:cs="Times New Roman"/>
          <w:b w:val="0"/>
          <w:sz w:val="24"/>
          <w:highlight w:val="none"/>
        </w:rPr>
        <w:t>承诺文件的递交</w:t>
      </w:r>
      <w:bookmarkEnd w:id="16"/>
      <w:r>
        <w:rPr>
          <w:rFonts w:hint="eastAsia" w:ascii="宋体" w:hAnsi="宋体" w:eastAsia="宋体" w:cs="Times New Roman"/>
          <w:b w:val="0"/>
          <w:sz w:val="24"/>
          <w:highlight w:val="none"/>
        </w:rPr>
        <w:t>及相关事宜</w:t>
      </w:r>
      <w:bookmarkEnd w:id="17"/>
      <w:bookmarkEnd w:id="18"/>
      <w:bookmarkEnd w:id="19"/>
    </w:p>
    <w:p>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shd w:val="clear" w:color="auto" w:fill="auto"/>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b/>
          <w:bCs/>
          <w:sz w:val="24"/>
          <w:highlight w:val="none"/>
          <w:u w:val="single"/>
        </w:rPr>
        <w:t>202</w:t>
      </w:r>
      <w:r>
        <w:rPr>
          <w:rFonts w:hint="eastAsia" w:ascii="宋体" w:hAnsi="宋体"/>
          <w:b/>
          <w:bCs/>
          <w:sz w:val="24"/>
          <w:highlight w:val="none"/>
          <w:u w:val="single"/>
          <w:lang w:val="en-US" w:eastAsia="zh-CN"/>
        </w:rPr>
        <w:t>4</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lang w:val="en-US" w:eastAsia="zh-CN"/>
        </w:rPr>
        <w:t>8</w:t>
      </w:r>
      <w:r>
        <w:rPr>
          <w:rFonts w:hint="eastAsia" w:ascii="宋体" w:hAnsi="宋体"/>
          <w:b/>
          <w:bCs/>
          <w:sz w:val="24"/>
          <w:highlight w:val="none"/>
        </w:rPr>
        <w:t>月</w:t>
      </w:r>
      <w:r>
        <w:rPr>
          <w:rFonts w:hint="eastAsia" w:ascii="宋体" w:hAnsi="宋体"/>
          <w:b/>
          <w:bCs/>
          <w:sz w:val="24"/>
          <w:highlight w:val="none"/>
          <w:u w:val="single"/>
          <w:lang w:val="en-US" w:eastAsia="zh-CN"/>
        </w:rPr>
        <w:t>26</w:t>
      </w:r>
      <w:r>
        <w:rPr>
          <w:rFonts w:hint="eastAsia" w:ascii="宋体" w:hAnsi="宋体"/>
          <w:b/>
          <w:bCs/>
          <w:sz w:val="24"/>
          <w:highlight w:val="none"/>
        </w:rPr>
        <w:t>日</w:t>
      </w:r>
      <w:r>
        <w:rPr>
          <w:rFonts w:hint="eastAsia" w:ascii="宋体" w:hAnsi="宋体"/>
          <w:b/>
          <w:bCs/>
          <w:sz w:val="24"/>
          <w:highlight w:val="none"/>
          <w:u w:val="single"/>
          <w:lang w:val="en-US" w:eastAsia="zh-CN"/>
        </w:rPr>
        <w:t xml:space="preserve">  15 </w:t>
      </w:r>
      <w:r>
        <w:rPr>
          <w:rFonts w:hint="eastAsia" w:ascii="宋体" w:hAnsi="宋体"/>
          <w:b/>
          <w:bCs/>
          <w:sz w:val="24"/>
          <w:highlight w:val="none"/>
          <w:lang w:val="en-US" w:eastAsia="zh-CN"/>
        </w:rPr>
        <w:t>时</w:t>
      </w:r>
      <w:r>
        <w:rPr>
          <w:rFonts w:hint="eastAsia" w:ascii="宋体" w:hAnsi="宋体"/>
          <w:b/>
          <w:bCs/>
          <w:sz w:val="24"/>
          <w:highlight w:val="none"/>
          <w:u w:val="single"/>
          <w:lang w:val="en-US" w:eastAsia="zh-CN"/>
        </w:rPr>
        <w:t xml:space="preserve"> 00  </w:t>
      </w:r>
      <w:r>
        <w:rPr>
          <w:rFonts w:hint="eastAsia" w:ascii="宋体" w:hAnsi="宋体"/>
          <w:b/>
          <w:bCs/>
          <w:sz w:val="24"/>
          <w:highlight w:val="none"/>
          <w:lang w:val="en-US" w:eastAsia="zh-CN"/>
        </w:rPr>
        <w:t>分</w:t>
      </w:r>
      <w:r>
        <w:rPr>
          <w:rFonts w:hint="eastAsia" w:ascii="宋体" w:hAnsi="宋体"/>
          <w:sz w:val="24"/>
          <w:highlight w:val="none"/>
          <w:lang w:eastAsia="zh-CN"/>
        </w:rPr>
        <w:t>。</w:t>
      </w:r>
    </w:p>
    <w:p>
      <w:pPr>
        <w:shd w:val="clear" w:color="auto" w:fill="auto"/>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color w:val="00B050"/>
          <w:sz w:val="24"/>
          <w:highlight w:val="none"/>
          <w:u w:val="single"/>
        </w:rPr>
        <w:t>南平市建阳区翠屏路112号云谷小区二期崇和里112-11到18号店</w:t>
      </w:r>
      <w:r>
        <w:rPr>
          <w:rFonts w:hint="eastAsia" w:ascii="宋体" w:hAnsi="宋体"/>
          <w:color w:val="00B050"/>
          <w:sz w:val="24"/>
          <w:highlight w:val="none"/>
          <w:u w:val="single"/>
          <w:lang w:val="en-US" w:eastAsia="zh-CN"/>
        </w:rPr>
        <w:t>晖源开标室</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合理低价法</w:t>
      </w:r>
      <w:r>
        <w:rPr>
          <w:rFonts w:hint="eastAsia" w:ascii="宋体" w:hAnsi="宋体"/>
          <w:b/>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shd w:val="clear" w:color="auto" w:fill="auto"/>
        <w:spacing w:line="360" w:lineRule="auto"/>
        <w:ind w:firstLine="480" w:firstLineChars="200"/>
        <w:rPr>
          <w:rFonts w:ascii="宋体" w:hAnsi="宋体" w:cs="黑体"/>
          <w:kern w:val="0"/>
          <w:sz w:val="24"/>
          <w:highlight w:val="none"/>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壹万陆仟元整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16000.00</w:t>
      </w:r>
      <w:r>
        <w:rPr>
          <w:rFonts w:hint="eastAsia" w:ascii="宋体" w:hAnsi="宋体" w:cs="宋体"/>
          <w:sz w:val="24"/>
          <w:highlight w:val="none"/>
        </w:rPr>
        <w:t>）</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eastAsia="zh-CN"/>
        </w:rPr>
        <w:t>按</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shd w:val="clear" w:color="auto" w:fill="auto"/>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8</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25</w:t>
      </w:r>
      <w:r>
        <w:rPr>
          <w:rFonts w:hint="eastAsia" w:ascii="宋体" w:hAnsi="宋体" w:cs="宋体"/>
          <w:b/>
          <w:sz w:val="24"/>
          <w:highlight w:val="none"/>
          <w:u w:val="single"/>
        </w:rPr>
        <w:t>日17:00时前。</w:t>
      </w:r>
    </w:p>
    <w:p>
      <w:pPr>
        <w:shd w:val="clear" w:color="auto" w:fill="auto"/>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shd w:val="clear" w:color="auto" w:fill="auto"/>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shd w:val="clear" w:color="auto" w:fill="auto"/>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shd w:val="clear" w:color="auto" w:fill="auto"/>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shd w:val="clear" w:color="auto" w:fill="auto"/>
        <w:tabs>
          <w:tab w:val="left" w:pos="1134"/>
        </w:tabs>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eastAsia="宋体"/>
          <w:sz w:val="24"/>
          <w:highlight w:val="none"/>
          <w:u w:val="single"/>
          <w:lang w:eastAsia="zh-CN"/>
        </w:rPr>
        <w:t>南平市云谷二期1区集中商业电梯采购及安装</w:t>
      </w:r>
      <w:r>
        <w:rPr>
          <w:rFonts w:hint="eastAsia"/>
          <w:sz w:val="24"/>
          <w:highlight w:val="none"/>
          <w:u w:val="single"/>
          <w:lang w:eastAsia="zh-CN"/>
        </w:rPr>
        <w:t>供应商</w:t>
      </w:r>
      <w:r>
        <w:rPr>
          <w:rFonts w:hint="eastAsia"/>
          <w:sz w:val="24"/>
          <w:highlight w:val="none"/>
          <w:u w:val="single"/>
          <w:lang w:val="en-US" w:eastAsia="zh-CN"/>
        </w:rPr>
        <w:t>二次</w:t>
      </w:r>
      <w:r>
        <w:rPr>
          <w:rFonts w:hint="eastAsia" w:ascii="宋体" w:hAnsi="宋体" w:cs="宋体"/>
          <w:b/>
          <w:sz w:val="24"/>
          <w:highlight w:val="none"/>
          <w:u w:val="single"/>
          <w:lang w:val="en-US" w:eastAsia="zh-CN"/>
        </w:rPr>
        <w:t>选择</w:t>
      </w:r>
      <w:r>
        <w:rPr>
          <w:rFonts w:hint="eastAsia" w:ascii="宋体" w:hAnsi="宋体" w:cs="宋体"/>
          <w:b/>
          <w:sz w:val="24"/>
          <w:highlight w:val="none"/>
          <w:u w:val="single"/>
        </w:rPr>
        <w:t>承诺保证金”</w:t>
      </w:r>
      <w:r>
        <w:rPr>
          <w:rFonts w:hint="eastAsia" w:ascii="宋体" w:hAnsi="宋体" w:cs="宋体"/>
          <w:sz w:val="24"/>
          <w:highlight w:val="none"/>
          <w:u w:val="single"/>
        </w:rPr>
        <w:t xml:space="preserve"> 。</w:t>
      </w:r>
    </w:p>
    <w:p>
      <w:pPr>
        <w:shd w:val="clear" w:color="auto" w:fill="auto"/>
        <w:tabs>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如因承诺人汇款凭证未注明项目名称造成选择人无法识别承诺保证金到账</w:t>
      </w:r>
    </w:p>
    <w:p>
      <w:pPr>
        <w:shd w:val="clear" w:color="auto" w:fill="auto"/>
        <w:tabs>
          <w:tab w:val="left" w:pos="1134"/>
        </w:tabs>
        <w:spacing w:line="360" w:lineRule="auto"/>
        <w:rPr>
          <w:rFonts w:hint="eastAsia" w:ascii="宋体" w:hAnsi="宋体" w:cs="宋体"/>
          <w:sz w:val="24"/>
          <w:highlight w:val="none"/>
        </w:rPr>
      </w:pPr>
      <w:r>
        <w:rPr>
          <w:rFonts w:hint="eastAsia" w:ascii="宋体" w:hAnsi="宋体" w:cs="宋体"/>
          <w:sz w:val="24"/>
          <w:highlight w:val="none"/>
        </w:rPr>
        <w:t>情况或识别错误的，其责任由承诺人自行承担。</w:t>
      </w:r>
    </w:p>
    <w:p>
      <w:pPr>
        <w:shd w:val="clear" w:color="auto" w:fill="auto"/>
        <w:tabs>
          <w:tab w:val="left" w:pos="1134"/>
        </w:tabs>
        <w:spacing w:line="360" w:lineRule="auto"/>
        <w:ind w:left="426"/>
        <w:rPr>
          <w:rFonts w:hint="eastAsia" w:ascii="宋体" w:hAnsi="宋体" w:cs="宋体"/>
          <w:sz w:val="24"/>
          <w:highlight w:val="none"/>
        </w:rPr>
      </w:pPr>
      <w:r>
        <w:rPr>
          <w:rFonts w:hint="eastAsia" w:ascii="宋体" w:hAnsi="宋体" w:cs="宋体"/>
          <w:sz w:val="24"/>
          <w:highlight w:val="none"/>
        </w:rPr>
        <w:t>7.4</w:t>
      </w:r>
      <w:r>
        <w:rPr>
          <w:rFonts w:hint="eastAsia" w:ascii="宋体" w:hAnsi="宋体" w:cs="宋体"/>
          <w:sz w:val="24"/>
          <w:highlight w:val="none"/>
          <w:lang w:val="en-US" w:eastAsia="zh-CN"/>
        </w:rPr>
        <w:t>第一次已提交承诺保证金的承诺人，若继续参与第二次选择活动的其承诺保证金时效顺延</w:t>
      </w:r>
      <w:r>
        <w:rPr>
          <w:rFonts w:hint="eastAsia" w:ascii="宋体" w:hAnsi="宋体" w:cs="宋体"/>
          <w:sz w:val="24"/>
          <w:highlight w:val="none"/>
        </w:rPr>
        <w:t>。</w:t>
      </w:r>
    </w:p>
    <w:p>
      <w:pPr>
        <w:shd w:val="clear" w:color="auto" w:fill="auto"/>
        <w:tabs>
          <w:tab w:val="left" w:pos="1134"/>
        </w:tabs>
        <w:spacing w:line="360" w:lineRule="auto"/>
        <w:ind w:left="426"/>
        <w:rPr>
          <w:rFonts w:ascii="宋体" w:hAnsi="宋体" w:cs="宋体"/>
          <w:sz w:val="24"/>
          <w:highlight w:val="none"/>
          <w:u w:val="single"/>
        </w:rPr>
      </w:pPr>
      <w:r>
        <w:rPr>
          <w:rFonts w:hint="eastAsia" w:ascii="宋体" w:hAnsi="宋体" w:cs="宋体"/>
          <w:sz w:val="24"/>
          <w:highlight w:val="none"/>
          <w:lang w:val="en-US" w:eastAsia="zh-CN"/>
        </w:rPr>
        <w:t>7.5</w:t>
      </w:r>
      <w:r>
        <w:rPr>
          <w:rFonts w:hint="eastAsia" w:ascii="宋体" w:hAnsi="宋体" w:cs="宋体"/>
          <w:sz w:val="24"/>
          <w:highlight w:val="none"/>
        </w:rPr>
        <w:t>未按规定提</w:t>
      </w:r>
      <w:r>
        <w:rPr>
          <w:rFonts w:hint="eastAsia" w:ascii="宋体" w:hAnsi="宋体" w:cs="宋体"/>
          <w:b/>
          <w:bCs/>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shd w:val="clear" w:color="auto" w:fill="auto"/>
        <w:tabs>
          <w:tab w:val="left" w:pos="360"/>
        </w:tabs>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shd w:val="clear" w:color="auto" w:fill="auto"/>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hd w:val="clear" w:color="auto" w:fill="auto"/>
        <w:spacing w:line="360" w:lineRule="auto"/>
        <w:ind w:firstLine="482" w:firstLineChars="200"/>
        <w:rPr>
          <w:rFonts w:ascii="宋体" w:hAnsi="宋体"/>
          <w:b/>
          <w:sz w:val="24"/>
          <w:highlight w:val="none"/>
        </w:rPr>
      </w:pPr>
      <w:bookmarkStart w:id="20" w:name="_Toc234382576"/>
      <w:r>
        <w:rPr>
          <w:rFonts w:hint="eastAsia" w:ascii="宋体" w:hAnsi="宋体"/>
          <w:b/>
          <w:sz w:val="24"/>
          <w:highlight w:val="none"/>
        </w:rPr>
        <w:t>10.选择人联系方式</w:t>
      </w:r>
      <w:bookmarkEnd w:id="20"/>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选 择</w:t>
      </w:r>
      <w:r>
        <w:rPr>
          <w:sz w:val="24"/>
          <w:highlight w:val="none"/>
        </w:rPr>
        <w:t xml:space="preserve"> </w:t>
      </w:r>
      <w:r>
        <w:rPr>
          <w:rFonts w:hint="eastAsia"/>
          <w:sz w:val="24"/>
          <w:highlight w:val="none"/>
        </w:rPr>
        <w:t>人：</w:t>
      </w:r>
      <w:r>
        <w:rPr>
          <w:rFonts w:hint="eastAsia"/>
          <w:sz w:val="24"/>
          <w:highlight w:val="none"/>
          <w:lang w:eastAsia="zh-CN"/>
        </w:rPr>
        <w:t>南平建设集团信达供应链有限公司</w:t>
      </w:r>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hd w:val="clear" w:color="auto" w:fill="auto"/>
        <w:spacing w:line="360" w:lineRule="auto"/>
        <w:ind w:firstLine="480" w:firstLineChars="200"/>
        <w:rPr>
          <w:rFonts w:hint="eastAsia"/>
          <w:sz w:val="24"/>
          <w:highlight w:val="none"/>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人：陈先生</w:t>
      </w:r>
    </w:p>
    <w:p>
      <w:pPr>
        <w:shd w:val="clear" w:color="auto" w:fill="auto"/>
        <w:spacing w:line="360" w:lineRule="auto"/>
        <w:ind w:firstLine="480" w:firstLineChars="200"/>
        <w:rPr>
          <w:rFonts w:hint="eastAsia"/>
          <w:sz w:val="24"/>
          <w:highlight w:val="none"/>
        </w:rPr>
      </w:pPr>
      <w:r>
        <w:rPr>
          <w:rFonts w:hint="eastAsia"/>
          <w:sz w:val="24"/>
          <w:highlight w:val="none"/>
        </w:rPr>
        <w:t>电    话：18659972856</w:t>
      </w:r>
    </w:p>
    <w:p>
      <w:pPr>
        <w:pStyle w:val="8"/>
        <w:shd w:val="clear" w:color="auto" w:fill="auto"/>
        <w:spacing w:line="360" w:lineRule="auto"/>
        <w:ind w:left="420"/>
        <w:rPr>
          <w:rFonts w:hint="eastAsia"/>
          <w:sz w:val="24"/>
          <w:highlight w:val="none"/>
        </w:rPr>
      </w:pPr>
    </w:p>
    <w:p>
      <w:pPr>
        <w:shd w:val="clear" w:color="auto" w:fill="auto"/>
        <w:spacing w:line="360" w:lineRule="auto"/>
        <w:ind w:firstLine="480" w:firstLineChars="200"/>
        <w:rPr>
          <w:sz w:val="24"/>
          <w:highlight w:val="none"/>
        </w:rPr>
      </w:pPr>
      <w:r>
        <w:rPr>
          <w:sz w:val="24"/>
          <w:highlight w:val="none"/>
        </w:rPr>
        <w:t>委托代理人：福建晖源工程咨询有限公司</w:t>
      </w:r>
    </w:p>
    <w:p>
      <w:pPr>
        <w:shd w:val="clear" w:color="auto" w:fill="auto"/>
        <w:spacing w:line="360" w:lineRule="auto"/>
        <w:ind w:firstLine="480" w:firstLineChars="200"/>
        <w:rPr>
          <w:sz w:val="24"/>
          <w:highlight w:val="none"/>
        </w:rPr>
      </w:pPr>
      <w:r>
        <w:rPr>
          <w:sz w:val="24"/>
          <w:highlight w:val="none"/>
        </w:rPr>
        <w:t>地址：</w:t>
      </w:r>
      <w:r>
        <w:rPr>
          <w:rFonts w:hint="eastAsia"/>
          <w:sz w:val="24"/>
          <w:highlight w:val="none"/>
        </w:rPr>
        <w:t>福建省南平市建阳区顺昌街213号祥乐苑15幢一层</w:t>
      </w:r>
    </w:p>
    <w:p>
      <w:pPr>
        <w:shd w:val="clear" w:color="auto" w:fill="auto"/>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hd w:val="clear" w:color="auto" w:fill="auto"/>
        <w:spacing w:line="360" w:lineRule="auto"/>
        <w:ind w:firstLine="480" w:firstLineChars="200"/>
        <w:rPr>
          <w:rFonts w:hint="eastAsia"/>
          <w:highlight w:val="none"/>
        </w:rPr>
      </w:pPr>
      <w:r>
        <w:rPr>
          <w:sz w:val="24"/>
          <w:highlight w:val="none"/>
        </w:rPr>
        <w:t>电话：</w:t>
      </w:r>
      <w:r>
        <w:rPr>
          <w:rFonts w:hint="eastAsia" w:ascii="宋体" w:hAnsi="宋体"/>
          <w:sz w:val="24"/>
          <w:highlight w:val="none"/>
        </w:rPr>
        <w:t>0599-5622667</w:t>
      </w:r>
      <w:r>
        <w:rPr>
          <w:rFonts w:hint="eastAsia"/>
          <w:sz w:val="24"/>
          <w:highlight w:val="none"/>
        </w:rPr>
        <w:t xml:space="preserve">  </w:t>
      </w:r>
    </w:p>
    <w:p>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57C5D"/>
    <w:rsid w:val="2E7B50BB"/>
    <w:rsid w:val="3BB01573"/>
    <w:rsid w:val="5F357C5D"/>
    <w:rsid w:val="7515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5">
    <w:name w:val="Normal Indent"/>
    <w:basedOn w:val="1"/>
    <w:next w:val="6"/>
    <w:qFormat/>
    <w:uiPriority w:val="0"/>
    <w:pPr>
      <w:ind w:firstLine="420" w:firstLineChars="200"/>
    </w:pPr>
  </w:style>
  <w:style w:type="paragraph" w:styleId="6">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1"/>
    <w:uiPriority w:val="0"/>
    <w:pPr>
      <w:spacing w:after="120" w:afterLines="0"/>
      <w:ind w:left="200" w:leftChars="200"/>
    </w:pPr>
  </w:style>
  <w:style w:type="paragraph" w:styleId="8">
    <w:name w:val="Body Text First Indent 2"/>
    <w:basedOn w:val="7"/>
    <w:next w:val="9"/>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9">
    <w:name w:val="样式 标题 3 + (中文) 黑体 小四 非加粗 段前: 7.8 磅 段后: 0 磅 行距: 固定值 20 磅"/>
    <w:basedOn w:val="4"/>
    <w:qFormat/>
    <w:uiPriority w:val="0"/>
    <w:pPr>
      <w:spacing w:line="400" w:lineRule="exact"/>
    </w:pPr>
    <w:rPr>
      <w:rFonts w:eastAsia="黑体"/>
      <w:b w:val="0"/>
      <w:bCs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2024-08-16T07:02:00Z</dcterms:created>
  <dc:creator>WPS_1636936302</dc:creator>
  <cp:lastModifiedBy>WPS_1636936302</cp:lastModifiedBy>
  <dcterms:modified xsi:type="dcterms:W3CDTF">2024-08-19T11:47:53Z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