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微软雅黑" w:hAnsi="微软雅黑" w:eastAsia="微软雅黑" w:cs="微软雅黑"/>
          <w:i w:val="0"/>
          <w:iCs w:val="0"/>
          <w:caps w:val="0"/>
          <w:color w:val="auto"/>
          <w:spacing w:val="0"/>
          <w:sz w:val="27"/>
          <w:szCs w:val="27"/>
          <w:highlight w:val="none"/>
        </w:rPr>
      </w:pPr>
      <w:r>
        <w:rPr>
          <w:rFonts w:ascii="微软雅黑" w:hAnsi="微软雅黑" w:eastAsia="微软雅黑" w:cs="微软雅黑"/>
          <w:i w:val="0"/>
          <w:iCs w:val="0"/>
          <w:caps w:val="0"/>
          <w:color w:val="auto"/>
          <w:spacing w:val="0"/>
          <w:kern w:val="0"/>
          <w:sz w:val="27"/>
          <w:szCs w:val="27"/>
          <w:highlight w:val="none"/>
          <w:lang w:val="en-US" w:eastAsia="zh-CN" w:bidi="ar"/>
        </w:rPr>
        <w:t>                                                                             </w:t>
      </w:r>
    </w:p>
    <w:p>
      <w:pPr>
        <w:pStyle w:val="10"/>
        <w:keepNext w:val="0"/>
        <w:keepLines w:val="0"/>
        <w:widowControl/>
        <w:suppressLineNumbers w:val="0"/>
        <w:ind w:left="0" w:firstLine="0"/>
        <w:jc w:val="center"/>
        <w:rPr>
          <w:rFonts w:hint="eastAsia" w:ascii="微软雅黑" w:hAnsi="微软雅黑" w:eastAsia="微软雅黑" w:cs="微软雅黑"/>
          <w:i w:val="0"/>
          <w:iCs w:val="0"/>
          <w:caps w:val="0"/>
          <w:color w:val="auto"/>
          <w:spacing w:val="0"/>
          <w:sz w:val="27"/>
          <w:szCs w:val="27"/>
          <w:highlight w:val="none"/>
        </w:rPr>
      </w:pPr>
      <w:r>
        <w:rPr>
          <w:rStyle w:val="15"/>
          <w:rFonts w:ascii="宋体" w:hAnsi="宋体" w:eastAsia="宋体" w:cs="宋体"/>
          <w:i w:val="0"/>
          <w:iCs w:val="0"/>
          <w:caps w:val="0"/>
          <w:color w:val="auto"/>
          <w:spacing w:val="0"/>
          <w:sz w:val="36"/>
          <w:szCs w:val="36"/>
          <w:highlight w:val="none"/>
        </w:rPr>
        <w:t> </w:t>
      </w:r>
      <w:r>
        <w:rPr>
          <w:rStyle w:val="15"/>
          <w:rFonts w:hint="eastAsia" w:ascii="宋体" w:hAnsi="宋体" w:eastAsia="宋体" w:cs="宋体"/>
          <w:b/>
          <w:bCs/>
          <w:i w:val="0"/>
          <w:iCs w:val="0"/>
          <w:caps w:val="0"/>
          <w:color w:val="auto"/>
          <w:spacing w:val="0"/>
          <w:sz w:val="84"/>
          <w:szCs w:val="84"/>
          <w:highlight w:val="none"/>
          <w:lang w:eastAsia="zh-CN"/>
        </w:rPr>
        <w:t>生态胶粘石透水路面</w:t>
      </w:r>
      <w:r>
        <w:rPr>
          <w:rStyle w:val="15"/>
          <w:rFonts w:hint="eastAsia" w:ascii="宋体" w:hAnsi="宋体" w:eastAsia="宋体" w:cs="宋体"/>
          <w:b/>
          <w:bCs/>
          <w:i w:val="0"/>
          <w:iCs w:val="0"/>
          <w:caps w:val="0"/>
          <w:color w:val="auto"/>
          <w:spacing w:val="0"/>
          <w:sz w:val="84"/>
          <w:szCs w:val="84"/>
          <w:highlight w:val="none"/>
        </w:rPr>
        <w:t>单一来源采购文件</w:t>
      </w:r>
    </w:p>
    <w:p>
      <w:pPr>
        <w:pStyle w:val="10"/>
        <w:keepNext w:val="0"/>
        <w:keepLines w:val="0"/>
        <w:widowControl/>
        <w:suppressLineNumbers w:val="0"/>
        <w:ind w:left="0" w:firstLine="0"/>
        <w:jc w:val="center"/>
        <w:rPr>
          <w:rFonts w:hint="eastAsia" w:ascii="微软雅黑" w:hAnsi="微软雅黑" w:eastAsia="微软雅黑" w:cs="微软雅黑"/>
          <w:i w:val="0"/>
          <w:iCs w:val="0"/>
          <w:caps w:val="0"/>
          <w:color w:val="auto"/>
          <w:spacing w:val="0"/>
          <w:sz w:val="27"/>
          <w:szCs w:val="27"/>
          <w:highlight w:val="none"/>
        </w:rPr>
      </w:pPr>
      <w:r>
        <w:rPr>
          <w:rStyle w:val="15"/>
          <w:rFonts w:hint="eastAsia" w:ascii="宋体" w:hAnsi="宋体" w:eastAsia="宋体" w:cs="宋体"/>
          <w:b/>
          <w:bCs/>
          <w:i w:val="0"/>
          <w:iCs w:val="0"/>
          <w:caps w:val="0"/>
          <w:color w:val="auto"/>
          <w:spacing w:val="0"/>
          <w:sz w:val="84"/>
          <w:szCs w:val="84"/>
          <w:highlight w:val="none"/>
        </w:rPr>
        <w:t> </w:t>
      </w:r>
    </w:p>
    <w:p>
      <w:pPr>
        <w:pStyle w:val="10"/>
        <w:keepNext w:val="0"/>
        <w:keepLines w:val="0"/>
        <w:widowControl/>
        <w:suppressLineNumbers w:val="0"/>
        <w:ind w:left="0" w:firstLine="0"/>
        <w:jc w:val="center"/>
        <w:rPr>
          <w:rFonts w:hint="eastAsia" w:ascii="宋体" w:hAnsi="宋体" w:eastAsia="宋体" w:cs="宋体"/>
          <w:i w:val="0"/>
          <w:iCs w:val="0"/>
          <w:caps w:val="0"/>
          <w:color w:val="auto"/>
          <w:spacing w:val="0"/>
          <w:sz w:val="31"/>
          <w:szCs w:val="31"/>
          <w:highlight w:val="none"/>
        </w:rPr>
      </w:pPr>
    </w:p>
    <w:p>
      <w:pPr>
        <w:pStyle w:val="10"/>
        <w:keepNext w:val="0"/>
        <w:keepLines w:val="0"/>
        <w:widowControl/>
        <w:suppressLineNumbers w:val="0"/>
        <w:ind w:left="0" w:firstLine="0"/>
        <w:jc w:val="center"/>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31"/>
          <w:szCs w:val="31"/>
          <w:highlight w:val="none"/>
        </w:rPr>
        <w:t> </w:t>
      </w:r>
    </w:p>
    <w:p>
      <w:pPr>
        <w:pStyle w:val="10"/>
        <w:keepNext w:val="0"/>
        <w:keepLines w:val="0"/>
        <w:widowControl/>
        <w:suppressLineNumbers w:val="0"/>
        <w:ind w:left="0" w:firstLine="900"/>
        <w:rPr>
          <w:rFonts w:hint="eastAsia" w:ascii="微软雅黑" w:hAnsi="微软雅黑" w:eastAsia="微软雅黑" w:cs="微软雅黑"/>
          <w:i w:val="0"/>
          <w:iCs w:val="0"/>
          <w:caps w:val="0"/>
          <w:color w:val="auto"/>
          <w:spacing w:val="0"/>
          <w:sz w:val="27"/>
          <w:szCs w:val="27"/>
          <w:highlight w:val="none"/>
        </w:rPr>
      </w:pPr>
      <w:r>
        <w:rPr>
          <w:rFonts w:hint="eastAsia" w:ascii="微软雅黑" w:hAnsi="微软雅黑" w:eastAsia="微软雅黑" w:cs="微软雅黑"/>
          <w:i w:val="0"/>
          <w:iCs w:val="0"/>
          <w:caps w:val="0"/>
          <w:color w:val="auto"/>
          <w:spacing w:val="0"/>
          <w:sz w:val="27"/>
          <w:szCs w:val="27"/>
          <w:highlight w:val="none"/>
        </w:rPr>
        <w:t>            </w:t>
      </w:r>
    </w:p>
    <w:p>
      <w:pPr>
        <w:pStyle w:val="10"/>
        <w:keepNext w:val="0"/>
        <w:keepLines w:val="0"/>
        <w:widowControl/>
        <w:suppressLineNumbers w:val="0"/>
        <w:ind w:left="0" w:firstLine="0"/>
        <w:rPr>
          <w:rFonts w:hint="eastAsia" w:ascii="微软雅黑" w:hAnsi="微软雅黑" w:eastAsia="宋体" w:cs="微软雅黑"/>
          <w:i w:val="0"/>
          <w:iCs w:val="0"/>
          <w:caps w:val="0"/>
          <w:color w:val="auto"/>
          <w:spacing w:val="0"/>
          <w:sz w:val="27"/>
          <w:szCs w:val="27"/>
          <w:highlight w:val="none"/>
          <w:lang w:eastAsia="zh-CN"/>
        </w:rPr>
      </w:pPr>
      <w:r>
        <w:rPr>
          <w:rFonts w:hint="eastAsia" w:ascii="微软雅黑" w:hAnsi="微软雅黑" w:eastAsia="微软雅黑" w:cs="微软雅黑"/>
          <w:i w:val="0"/>
          <w:iCs w:val="0"/>
          <w:caps w:val="0"/>
          <w:color w:val="auto"/>
          <w:spacing w:val="0"/>
          <w:sz w:val="27"/>
          <w:szCs w:val="27"/>
          <w:highlight w:val="none"/>
        </w:rPr>
        <w:t>           </w:t>
      </w:r>
      <w:r>
        <w:rPr>
          <w:rFonts w:hint="eastAsia" w:ascii="微软雅黑" w:hAnsi="微软雅黑" w:eastAsia="微软雅黑" w:cs="微软雅黑"/>
          <w:i w:val="0"/>
          <w:iCs w:val="0"/>
          <w:caps w:val="0"/>
          <w:color w:val="auto"/>
          <w:spacing w:val="0"/>
          <w:sz w:val="27"/>
          <w:szCs w:val="27"/>
          <w:highlight w:val="none"/>
          <w:lang w:val="en-US" w:eastAsia="zh-CN"/>
        </w:rPr>
        <w:t xml:space="preserve">    </w:t>
      </w:r>
      <w:r>
        <w:rPr>
          <w:rFonts w:hint="eastAsia" w:ascii="微软雅黑" w:hAnsi="微软雅黑" w:eastAsia="微软雅黑" w:cs="微软雅黑"/>
          <w:i w:val="0"/>
          <w:iCs w:val="0"/>
          <w:caps w:val="0"/>
          <w:color w:val="auto"/>
          <w:spacing w:val="0"/>
          <w:sz w:val="27"/>
          <w:szCs w:val="27"/>
          <w:highlight w:val="none"/>
        </w:rPr>
        <w:t> </w:t>
      </w:r>
      <w:r>
        <w:rPr>
          <w:rStyle w:val="15"/>
          <w:rFonts w:hint="eastAsia" w:ascii="宋体" w:hAnsi="宋体" w:eastAsia="宋体" w:cs="宋体"/>
          <w:b/>
          <w:bCs/>
          <w:i w:val="0"/>
          <w:iCs w:val="0"/>
          <w:caps w:val="0"/>
          <w:color w:val="auto"/>
          <w:spacing w:val="0"/>
          <w:sz w:val="30"/>
          <w:szCs w:val="30"/>
          <w:highlight w:val="none"/>
        </w:rPr>
        <w:t>项目名称：</w:t>
      </w:r>
      <w:r>
        <w:rPr>
          <w:rFonts w:hint="eastAsia" w:ascii="宋体" w:hAnsi="宋体" w:eastAsia="宋体" w:cs="宋体"/>
          <w:b/>
          <w:bCs/>
          <w:i w:val="0"/>
          <w:iCs w:val="0"/>
          <w:caps w:val="0"/>
          <w:color w:val="auto"/>
          <w:spacing w:val="0"/>
          <w:sz w:val="30"/>
          <w:szCs w:val="30"/>
          <w:highlight w:val="none"/>
          <w:lang w:eastAsia="zh-CN"/>
        </w:rPr>
        <w:t>南平市中心城区海绵城市提升改造工程</w:t>
      </w:r>
    </w:p>
    <w:p>
      <w:pPr>
        <w:keepNext w:val="0"/>
        <w:keepLines w:val="0"/>
        <w:widowControl/>
        <w:suppressLineNumbers w:val="0"/>
        <w:jc w:val="left"/>
        <w:rPr>
          <w:rStyle w:val="15"/>
          <w:rFonts w:hint="eastAsia" w:ascii="宋体" w:hAnsi="宋体" w:eastAsia="宋体" w:cs="宋体"/>
          <w:b/>
          <w:bCs/>
          <w:i w:val="0"/>
          <w:iCs w:val="0"/>
          <w:caps w:val="0"/>
          <w:color w:val="auto"/>
          <w:spacing w:val="0"/>
          <w:sz w:val="28"/>
          <w:szCs w:val="28"/>
          <w:highlight w:val="none"/>
          <w:lang w:val="en-US" w:eastAsia="zh-CN"/>
        </w:rPr>
      </w:pPr>
      <w:r>
        <w:rPr>
          <w:rStyle w:val="15"/>
          <w:rFonts w:hint="eastAsia" w:ascii="宋体" w:hAnsi="宋体" w:eastAsia="宋体" w:cs="宋体"/>
          <w:b/>
          <w:bCs/>
          <w:i w:val="0"/>
          <w:iCs w:val="0"/>
          <w:caps w:val="0"/>
          <w:color w:val="auto"/>
          <w:spacing w:val="0"/>
          <w:sz w:val="28"/>
          <w:szCs w:val="28"/>
          <w:highlight w:val="none"/>
        </w:rPr>
        <w:t> </w:t>
      </w:r>
      <w:r>
        <w:rPr>
          <w:rStyle w:val="15"/>
          <w:rFonts w:hint="eastAsia" w:ascii="宋体" w:hAnsi="宋体" w:eastAsia="宋体" w:cs="宋体"/>
          <w:b/>
          <w:bCs/>
          <w:i w:val="0"/>
          <w:iCs w:val="0"/>
          <w:caps w:val="0"/>
          <w:color w:val="auto"/>
          <w:spacing w:val="0"/>
          <w:sz w:val="28"/>
          <w:szCs w:val="28"/>
          <w:highlight w:val="none"/>
          <w:lang w:val="en-US" w:eastAsia="zh-CN"/>
        </w:rPr>
        <w:t xml:space="preserve">          </w:t>
      </w:r>
    </w:p>
    <w:p>
      <w:pPr>
        <w:pStyle w:val="10"/>
        <w:keepNext w:val="0"/>
        <w:keepLines w:val="0"/>
        <w:widowControl/>
        <w:suppressLineNumbers w:val="0"/>
        <w:ind w:left="0" w:firstLine="0"/>
        <w:jc w:val="center"/>
        <w:rPr>
          <w:rFonts w:hint="eastAsia" w:ascii="宋体" w:hAnsi="宋体" w:eastAsia="宋体" w:cs="宋体"/>
          <w:b/>
          <w:bCs/>
          <w:i w:val="0"/>
          <w:iCs w:val="0"/>
          <w:caps w:val="0"/>
          <w:color w:val="auto"/>
          <w:spacing w:val="0"/>
          <w:sz w:val="28"/>
          <w:szCs w:val="28"/>
          <w:highlight w:val="none"/>
          <w:u w:val="none"/>
          <w:lang w:eastAsia="zh-CN"/>
        </w:rPr>
      </w:pPr>
      <w:r>
        <w:rPr>
          <w:rFonts w:hint="eastAsia" w:ascii="宋体" w:hAnsi="宋体" w:eastAsia="宋体" w:cs="宋体"/>
          <w:b/>
          <w:bCs/>
          <w:i w:val="0"/>
          <w:iCs w:val="0"/>
          <w:caps w:val="0"/>
          <w:color w:val="auto"/>
          <w:spacing w:val="0"/>
          <w:sz w:val="28"/>
          <w:szCs w:val="28"/>
          <w:highlight w:val="none"/>
          <w:u w:val="none"/>
          <w:lang w:eastAsia="zh-CN"/>
        </w:rPr>
        <w:t>南平建设集团有限公司</w:t>
      </w:r>
    </w:p>
    <w:p>
      <w:pPr>
        <w:pStyle w:val="10"/>
        <w:keepNext w:val="0"/>
        <w:keepLines w:val="0"/>
        <w:widowControl/>
        <w:suppressLineNumbers w:val="0"/>
        <w:ind w:left="0" w:firstLine="0"/>
        <w:jc w:val="center"/>
        <w:rPr>
          <w:rFonts w:hint="eastAsia" w:ascii="微软雅黑" w:hAnsi="微软雅黑" w:eastAsia="微软雅黑" w:cs="微软雅黑"/>
          <w:i w:val="0"/>
          <w:iCs w:val="0"/>
          <w:caps w:val="0"/>
          <w:color w:val="auto"/>
          <w:spacing w:val="0"/>
          <w:sz w:val="27"/>
          <w:szCs w:val="27"/>
          <w:highlight w:val="none"/>
        </w:rPr>
      </w:pPr>
      <w:r>
        <w:rPr>
          <w:rStyle w:val="15"/>
          <w:rFonts w:hint="eastAsia" w:ascii="宋体" w:hAnsi="宋体" w:eastAsia="宋体" w:cs="宋体"/>
          <w:b/>
          <w:bCs/>
          <w:i w:val="0"/>
          <w:iCs w:val="0"/>
          <w:caps w:val="0"/>
          <w:color w:val="auto"/>
          <w:spacing w:val="0"/>
          <w:sz w:val="28"/>
          <w:szCs w:val="28"/>
          <w:highlight w:val="none"/>
          <w:u w:val="none"/>
        </w:rPr>
        <w:t>202</w:t>
      </w:r>
      <w:r>
        <w:rPr>
          <w:rStyle w:val="15"/>
          <w:rFonts w:hint="eastAsia" w:ascii="宋体" w:hAnsi="宋体" w:eastAsia="宋体" w:cs="宋体"/>
          <w:b/>
          <w:bCs/>
          <w:i w:val="0"/>
          <w:iCs w:val="0"/>
          <w:caps w:val="0"/>
          <w:color w:val="auto"/>
          <w:spacing w:val="0"/>
          <w:sz w:val="28"/>
          <w:szCs w:val="28"/>
          <w:highlight w:val="none"/>
          <w:u w:val="none"/>
          <w:lang w:val="en-US" w:eastAsia="zh-CN"/>
        </w:rPr>
        <w:t>3</w:t>
      </w:r>
      <w:r>
        <w:rPr>
          <w:rStyle w:val="15"/>
          <w:rFonts w:hint="eastAsia" w:ascii="宋体" w:hAnsi="宋体" w:eastAsia="宋体" w:cs="宋体"/>
          <w:b/>
          <w:bCs/>
          <w:i w:val="0"/>
          <w:iCs w:val="0"/>
          <w:caps w:val="0"/>
          <w:color w:val="auto"/>
          <w:spacing w:val="0"/>
          <w:sz w:val="28"/>
          <w:szCs w:val="28"/>
          <w:highlight w:val="none"/>
        </w:rPr>
        <w:t>年</w:t>
      </w:r>
      <w:r>
        <w:rPr>
          <w:rStyle w:val="15"/>
          <w:rFonts w:hint="eastAsia" w:ascii="宋体" w:hAnsi="宋体" w:eastAsia="宋体" w:cs="宋体"/>
          <w:b/>
          <w:bCs/>
          <w:i w:val="0"/>
          <w:iCs w:val="0"/>
          <w:caps w:val="0"/>
          <w:color w:val="auto"/>
          <w:spacing w:val="0"/>
          <w:sz w:val="28"/>
          <w:szCs w:val="28"/>
          <w:highlight w:val="none"/>
          <w:u w:val="none"/>
          <w:lang w:eastAsia="zh-CN"/>
        </w:rPr>
        <w:t>12</w:t>
      </w:r>
      <w:r>
        <w:rPr>
          <w:rStyle w:val="15"/>
          <w:rFonts w:hint="eastAsia" w:ascii="宋体" w:hAnsi="宋体" w:eastAsia="宋体" w:cs="宋体"/>
          <w:b/>
          <w:bCs/>
          <w:i w:val="0"/>
          <w:iCs w:val="0"/>
          <w:caps w:val="0"/>
          <w:color w:val="auto"/>
          <w:spacing w:val="0"/>
          <w:sz w:val="28"/>
          <w:szCs w:val="28"/>
          <w:highlight w:val="none"/>
        </w:rPr>
        <w:t>月</w:t>
      </w:r>
    </w:p>
    <w:p>
      <w:pPr>
        <w:pStyle w:val="10"/>
        <w:keepNext w:val="0"/>
        <w:keepLines w:val="0"/>
        <w:widowControl/>
        <w:suppressLineNumbers w:val="0"/>
        <w:ind w:left="0" w:firstLine="0"/>
        <w:jc w:val="center"/>
        <w:rPr>
          <w:rFonts w:hint="eastAsia" w:ascii="微软雅黑" w:hAnsi="微软雅黑" w:eastAsia="微软雅黑" w:cs="微软雅黑"/>
          <w:i w:val="0"/>
          <w:iCs w:val="0"/>
          <w:caps w:val="0"/>
          <w:color w:val="auto"/>
          <w:spacing w:val="0"/>
          <w:sz w:val="27"/>
          <w:szCs w:val="27"/>
          <w:highlight w:val="none"/>
        </w:rPr>
      </w:pPr>
    </w:p>
    <w:p>
      <w:pPr>
        <w:pStyle w:val="10"/>
        <w:keepNext w:val="0"/>
        <w:keepLines w:val="0"/>
        <w:widowControl/>
        <w:suppressLineNumbers w:val="0"/>
        <w:ind w:left="0" w:firstLine="0"/>
        <w:jc w:val="center"/>
        <w:rPr>
          <w:rFonts w:hint="eastAsia" w:ascii="微软雅黑" w:hAnsi="微软雅黑" w:eastAsia="微软雅黑" w:cs="微软雅黑"/>
          <w:i w:val="0"/>
          <w:iCs w:val="0"/>
          <w:caps w:val="0"/>
          <w:color w:val="auto"/>
          <w:spacing w:val="0"/>
          <w:sz w:val="27"/>
          <w:szCs w:val="27"/>
          <w:highlight w:val="none"/>
        </w:rPr>
      </w:pPr>
    </w:p>
    <w:p>
      <w:pPr>
        <w:pStyle w:val="10"/>
        <w:keepNext w:val="0"/>
        <w:keepLines w:val="0"/>
        <w:widowControl/>
        <w:suppressLineNumbers w:val="0"/>
        <w:jc w:val="center"/>
        <w:rPr>
          <w:rStyle w:val="15"/>
          <w:rFonts w:hint="eastAsia" w:ascii="宋体" w:hAnsi="宋体" w:eastAsia="宋体" w:cs="宋体"/>
          <w:b/>
          <w:bCs/>
          <w:color w:val="auto"/>
          <w:sz w:val="43"/>
          <w:szCs w:val="43"/>
          <w:highlight w:val="none"/>
        </w:rPr>
        <w:sectPr>
          <w:footerReference r:id="rId3" w:type="first"/>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43"/>
          <w:szCs w:val="43"/>
          <w:highlight w:val="none"/>
        </w:rPr>
        <w:br w:type="textWrapping"/>
      </w:r>
      <w:r>
        <w:rPr>
          <w:rStyle w:val="15"/>
          <w:rFonts w:hint="eastAsia" w:ascii="宋体" w:hAnsi="宋体" w:eastAsia="宋体" w:cs="宋体"/>
          <w:b/>
          <w:bCs/>
          <w:color w:val="auto"/>
          <w:sz w:val="43"/>
          <w:szCs w:val="43"/>
          <w:highlight w:val="none"/>
        </w:rPr>
        <w:t>第一章  协商邀请</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南平建设集团有限公司</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u w:val="single"/>
        </w:rPr>
        <w:t>单一来源采购</w:t>
      </w:r>
      <w:r>
        <w:rPr>
          <w:rFonts w:hint="eastAsia" w:ascii="宋体" w:hAnsi="宋体" w:eastAsia="宋体" w:cs="宋体"/>
          <w:color w:val="auto"/>
          <w:sz w:val="24"/>
          <w:szCs w:val="24"/>
          <w:highlight w:val="none"/>
        </w:rPr>
        <w:t>方式组织</w:t>
      </w:r>
      <w:r>
        <w:rPr>
          <w:rFonts w:hint="eastAsia" w:ascii="宋体" w:hAnsi="宋体" w:eastAsia="宋体" w:cs="宋体"/>
          <w:color w:val="auto"/>
          <w:sz w:val="24"/>
          <w:szCs w:val="24"/>
          <w:highlight w:val="none"/>
          <w:u w:val="single"/>
        </w:rPr>
        <w:t>南平市中心城区海绵城市提升改造工程</w:t>
      </w:r>
      <w:r>
        <w:rPr>
          <w:rFonts w:hint="eastAsia" w:ascii="宋体" w:hAnsi="宋体" w:eastAsia="宋体" w:cs="宋体"/>
          <w:color w:val="auto"/>
          <w:sz w:val="24"/>
          <w:szCs w:val="24"/>
          <w:highlight w:val="none"/>
          <w:u w:val="single"/>
          <w:lang w:eastAsia="zh-CN"/>
        </w:rPr>
        <w:t>中子项目的生态胶粘石透水路面采购及实施项目</w:t>
      </w:r>
      <w:r>
        <w:rPr>
          <w:rFonts w:hint="eastAsia" w:ascii="宋体" w:hAnsi="宋体" w:eastAsia="宋体" w:cs="宋体"/>
          <w:color w:val="auto"/>
          <w:sz w:val="24"/>
          <w:szCs w:val="24"/>
          <w:highlight w:val="none"/>
          <w:lang w:eastAsia="zh-CN"/>
        </w:rPr>
        <w:t>（以下简称：“采购项目”）的采购活动，特邀请下列供应商参加</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lang w:eastAsia="zh-CN"/>
        </w:rPr>
        <w:t>的协商。现将</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lang w:eastAsia="zh-CN"/>
        </w:rPr>
        <w:t>有关事项告知如下：</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eastAsia="zh-CN"/>
        </w:rPr>
        <w:t>南平市中心城区海绵城市提升改造工程中子项目的生态胶粘石透水路面采购及实施项目</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2、本次采购项目概况：本次采购项目为</w:t>
      </w:r>
      <w:r>
        <w:rPr>
          <w:rFonts w:hint="eastAsia" w:ascii="宋体" w:hAnsi="宋体" w:eastAsia="宋体" w:cs="宋体"/>
          <w:color w:val="auto"/>
          <w:sz w:val="24"/>
          <w:szCs w:val="24"/>
          <w:highlight w:val="none"/>
          <w:lang w:eastAsia="zh-CN"/>
        </w:rPr>
        <w:t>南平市中心城区海绵城市提升改造工程（以下简称：“本项目”）中的子项目：</w:t>
      </w:r>
      <w:r>
        <w:rPr>
          <w:rFonts w:hint="eastAsia" w:ascii="宋体" w:hAnsi="宋体" w:eastAsia="宋体" w:cs="宋体"/>
          <w:color w:val="auto"/>
          <w:sz w:val="24"/>
          <w:szCs w:val="24"/>
          <w:highlight w:val="none"/>
          <w:lang w:val="en-US" w:eastAsia="zh-CN"/>
        </w:rPr>
        <w:t>（1）</w:t>
      </w:r>
      <w:r>
        <w:rPr>
          <w:rFonts w:hint="eastAsia" w:ascii="宋体" w:hAnsi="宋体" w:eastAsia="宋体" w:cs="Times New Roman"/>
          <w:i w:val="0"/>
          <w:iCs w:val="0"/>
          <w:color w:val="auto"/>
          <w:kern w:val="2"/>
          <w:sz w:val="24"/>
          <w:szCs w:val="24"/>
          <w:highlight w:val="none"/>
          <w:u w:val="none"/>
          <w:lang w:val="en-US" w:eastAsia="zh-CN" w:bidi="ar"/>
        </w:rPr>
        <w:t>云谷水系沿线小区海绵化改造</w:t>
      </w:r>
      <w:r>
        <w:rPr>
          <w:rFonts w:hint="eastAsia" w:ascii="宋体" w:hAnsi="宋体" w:eastAsia="宋体" w:cs="宋体"/>
          <w:color w:val="auto"/>
          <w:sz w:val="24"/>
          <w:szCs w:val="24"/>
          <w:highlight w:val="none"/>
          <w:lang w:val="en-US" w:eastAsia="zh-CN"/>
        </w:rPr>
        <w:t>项目位于南平市南林片区。建设内容:包括道路改造、停车位改造及其相关排水改造。范围：福康苑、瑞锦苑、瑞云苑、样乐苑、南平市实验幼儿园云谷二园、云谷社区第一医院及样意苑等小区。</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武夷新区骑行步道海绵化提升改造项目位于福建省南平市武夷新区，本骑行道范围包含三段，分别是：南平一中以及周边段、朱熹大道以及周边段、童游大街以及周边段。建设内容主要包含：骑行道建设及其附属内容（路面标识建设、海绵城市建设、景观绿化等）。道路采用2.5米宽骑行道，3.5米宽骑行道，4.5米宽骑行道三种样式；路面材质采用彩色透水胶粘石，与原有道路相连，并修复原有破损路面；同时采用新型截污篮模块井，将路面雨水引入道路旁海绵绿化当中。</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rPr>
        <w:t>采购内容及要求：详见采购标的一览表及采购文件第四章。</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采购标的一览表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color w:val="auto"/>
          <w:sz w:val="21"/>
          <w:szCs w:val="21"/>
          <w:highlight w:val="none"/>
        </w:rPr>
      </w:pPr>
      <w:r>
        <w:rPr>
          <w:rFonts w:hint="eastAsia" w:ascii="宋体" w:hAnsi="宋体" w:eastAsia="宋体" w:cs="宋体"/>
          <w:color w:val="auto"/>
          <w:sz w:val="21"/>
          <w:szCs w:val="21"/>
          <w:highlight w:val="none"/>
        </w:rPr>
        <w:t>金额单位：人民币</w:t>
      </w:r>
      <w:r>
        <w:rPr>
          <w:rFonts w:hint="eastAsia" w:ascii="宋体" w:hAnsi="宋体" w:eastAsia="宋体" w:cs="宋体"/>
          <w:b/>
          <w:bCs/>
          <w:color w:val="auto"/>
          <w:sz w:val="21"/>
          <w:szCs w:val="21"/>
          <w:highlight w:val="none"/>
          <w:lang w:eastAsia="zh-CN"/>
        </w:rPr>
        <w:t>万</w:t>
      </w:r>
      <w:r>
        <w:rPr>
          <w:rFonts w:hint="eastAsia" w:ascii="宋体" w:hAnsi="宋体" w:eastAsia="宋体" w:cs="宋体"/>
          <w:b/>
          <w:bCs/>
          <w:color w:val="auto"/>
          <w:sz w:val="21"/>
          <w:szCs w:val="21"/>
          <w:highlight w:val="none"/>
        </w:rPr>
        <w:t>元</w:t>
      </w:r>
    </w:p>
    <w:tbl>
      <w:tblPr>
        <w:tblStyle w:val="13"/>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7"/>
        <w:gridCol w:w="1959"/>
        <w:gridCol w:w="523"/>
        <w:gridCol w:w="644"/>
        <w:gridCol w:w="906"/>
        <w:gridCol w:w="674"/>
        <w:gridCol w:w="891"/>
        <w:gridCol w:w="89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347"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子项目</w:t>
            </w:r>
          </w:p>
        </w:tc>
        <w:tc>
          <w:tcPr>
            <w:tcW w:w="1101"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color w:val="auto"/>
                <w:sz w:val="21"/>
                <w:szCs w:val="21"/>
                <w:highlight w:val="none"/>
              </w:rPr>
              <w:t>标的名称</w:t>
            </w:r>
          </w:p>
        </w:tc>
        <w:tc>
          <w:tcPr>
            <w:tcW w:w="294"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单位</w:t>
            </w:r>
          </w:p>
        </w:tc>
        <w:tc>
          <w:tcPr>
            <w:tcW w:w="362"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数量</w:t>
            </w:r>
          </w:p>
        </w:tc>
        <w:tc>
          <w:tcPr>
            <w:tcW w:w="509"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标的金额</w:t>
            </w:r>
            <w:r>
              <w:rPr>
                <w:rFonts w:hint="eastAsia" w:ascii="宋体" w:hAnsi="宋体" w:eastAsia="宋体" w:cs="宋体"/>
                <w:color w:val="auto"/>
                <w:kern w:val="0"/>
                <w:sz w:val="21"/>
                <w:szCs w:val="21"/>
                <w:highlight w:val="none"/>
                <w:lang w:val="en-US" w:eastAsia="zh-CN" w:bidi="ar"/>
              </w:rPr>
              <w:t>（万元）</w:t>
            </w:r>
          </w:p>
        </w:tc>
        <w:tc>
          <w:tcPr>
            <w:tcW w:w="379"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允许进口</w:t>
            </w:r>
          </w:p>
        </w:tc>
        <w:tc>
          <w:tcPr>
            <w:tcW w:w="501"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中小企业划分标准所属行业</w:t>
            </w:r>
          </w:p>
        </w:tc>
        <w:tc>
          <w:tcPr>
            <w:tcW w:w="501"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最高限价</w:t>
            </w:r>
            <w:r>
              <w:rPr>
                <w:rFonts w:hint="eastAsia" w:ascii="宋体" w:hAnsi="宋体" w:eastAsia="宋体" w:cs="宋体"/>
                <w:color w:val="auto"/>
                <w:kern w:val="0"/>
                <w:sz w:val="21"/>
                <w:szCs w:val="21"/>
                <w:highlight w:val="none"/>
                <w:lang w:val="en-US" w:eastAsia="zh-CN" w:bidi="ar"/>
              </w:rPr>
              <w:t>（万元）</w:t>
            </w:r>
          </w:p>
        </w:tc>
        <w:tc>
          <w:tcPr>
            <w:tcW w:w="1002"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color w:val="auto"/>
                <w:sz w:val="21"/>
                <w:szCs w:val="21"/>
                <w:highlight w:val="none"/>
                <w:lang w:eastAsia="zh-CN"/>
              </w:rPr>
              <w:t>总报价</w:t>
            </w:r>
            <w:r>
              <w:rPr>
                <w:rFonts w:hint="eastAsia" w:ascii="宋体" w:hAnsi="宋体" w:eastAsia="宋体" w:cs="宋体"/>
                <w:color w:val="auto"/>
                <w:kern w:val="0"/>
                <w:sz w:val="21"/>
                <w:szCs w:val="21"/>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47"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101"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Times New Roman"/>
                <w:i w:val="0"/>
                <w:iCs w:val="0"/>
                <w:color w:val="auto"/>
                <w:kern w:val="2"/>
                <w:sz w:val="21"/>
                <w:szCs w:val="21"/>
                <w:highlight w:val="none"/>
                <w:u w:val="none"/>
                <w:lang w:val="en-US" w:eastAsia="zh-CN" w:bidi="ar"/>
              </w:rPr>
              <w:t>云谷水系沿线小区海绵化改造</w:t>
            </w:r>
            <w:r>
              <w:rPr>
                <w:rFonts w:hint="eastAsia" w:ascii="宋体" w:hAnsi="宋体" w:eastAsia="宋体" w:cs="宋体"/>
                <w:color w:val="auto"/>
                <w:kern w:val="0"/>
                <w:sz w:val="21"/>
                <w:szCs w:val="21"/>
                <w:highlight w:val="none"/>
                <w:lang w:val="en-US" w:eastAsia="zh-CN" w:bidi="ar"/>
              </w:rPr>
              <w:t>胶粘石透水路面及附属项目的采购、实施</w:t>
            </w:r>
          </w:p>
        </w:tc>
        <w:tc>
          <w:tcPr>
            <w:tcW w:w="294" w:type="pct"/>
            <w:tcBorders>
              <w:tl2br w:val="nil"/>
              <w:tr2bl w:val="nil"/>
            </w:tcBorders>
            <w:shd w:val="clear" w:color="auto" w:fill="auto"/>
            <w:vAlign w:val="center"/>
          </w:tcPr>
          <w:p>
            <w:pPr>
              <w:keepNext/>
              <w:keepLines/>
              <w:widowControl/>
              <w:spacing w:line="340" w:lineRule="exact"/>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m2</w:t>
            </w:r>
          </w:p>
        </w:tc>
        <w:tc>
          <w:tcPr>
            <w:tcW w:w="362"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7000</w:t>
            </w:r>
          </w:p>
        </w:tc>
        <w:tc>
          <w:tcPr>
            <w:tcW w:w="509"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600</w:t>
            </w:r>
          </w:p>
        </w:tc>
        <w:tc>
          <w:tcPr>
            <w:tcW w:w="379"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501"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4"/>
                <w:szCs w:val="24"/>
                <w:highlight w:val="none"/>
                <w:lang w:val="en-US" w:eastAsia="zh-CN" w:bidi="ar"/>
              </w:rPr>
              <w:t>其他未列明行业</w:t>
            </w:r>
          </w:p>
        </w:tc>
        <w:tc>
          <w:tcPr>
            <w:tcW w:w="501" w:type="pct"/>
            <w:vMerge w:val="restar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1752</w:t>
            </w:r>
          </w:p>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c>
          <w:tcPr>
            <w:tcW w:w="1002" w:type="pct"/>
            <w:vMerge w:val="restar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rPr>
              <w:t>总报价暂按：</w:t>
            </w:r>
            <w:r>
              <w:rPr>
                <w:rFonts w:hint="eastAsia" w:ascii="宋体" w:hAnsi="宋体" w:eastAsia="宋体" w:cs="宋体"/>
                <w:color w:val="auto"/>
                <w:kern w:val="0"/>
                <w:sz w:val="21"/>
                <w:szCs w:val="21"/>
                <w:highlight w:val="none"/>
                <w:lang w:val="en-US" w:eastAsia="zh-CN" w:bidi="ar"/>
              </w:rPr>
              <w:t>2400</w:t>
            </w:r>
            <w:r>
              <w:rPr>
                <w:rFonts w:hint="eastAsia" w:ascii="Times New Roman" w:hAnsi="Times New Roman" w:eastAsia="宋体" w:cs="Times New Roman"/>
                <w:color w:val="auto"/>
                <w:sz w:val="21"/>
                <w:szCs w:val="21"/>
                <w:highlight w:val="none"/>
                <w:lang w:val="en-US" w:eastAsia="zh-CN"/>
              </w:rPr>
              <w:t>×（1-下浮幅度值K）=****万元进行报价，下浮幅度值K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47"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101" w:type="pc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Times New Roman"/>
                <w:i w:val="0"/>
                <w:iCs w:val="0"/>
                <w:color w:val="auto"/>
                <w:kern w:val="2"/>
                <w:sz w:val="21"/>
                <w:szCs w:val="21"/>
                <w:highlight w:val="none"/>
                <w:u w:val="none"/>
                <w:lang w:val="en-US" w:eastAsia="zh-CN" w:bidi="ar"/>
              </w:rPr>
              <w:t>武夷新区骑行步道海绵化提升改造</w:t>
            </w:r>
            <w:r>
              <w:rPr>
                <w:rFonts w:hint="eastAsia" w:ascii="宋体" w:hAnsi="宋体" w:eastAsia="宋体" w:cs="宋体"/>
                <w:color w:val="auto"/>
                <w:kern w:val="0"/>
                <w:sz w:val="21"/>
                <w:szCs w:val="21"/>
                <w:highlight w:val="none"/>
                <w:lang w:val="en-US" w:eastAsia="zh-CN" w:bidi="ar"/>
              </w:rPr>
              <w:t>胶粘石透水路面及附属项目的采购、实施</w:t>
            </w:r>
          </w:p>
        </w:tc>
        <w:tc>
          <w:tcPr>
            <w:tcW w:w="294" w:type="pct"/>
            <w:tcBorders>
              <w:tl2br w:val="nil"/>
              <w:tr2bl w:val="nil"/>
            </w:tcBorders>
            <w:shd w:val="clear" w:color="auto" w:fill="auto"/>
            <w:vAlign w:val="center"/>
          </w:tcPr>
          <w:p>
            <w:pPr>
              <w:keepNext/>
              <w:keepLines/>
              <w:widowControl/>
              <w:spacing w:line="340" w:lineRule="exact"/>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m2</w:t>
            </w:r>
          </w:p>
        </w:tc>
        <w:tc>
          <w:tcPr>
            <w:tcW w:w="362"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20000</w:t>
            </w:r>
          </w:p>
        </w:tc>
        <w:tc>
          <w:tcPr>
            <w:tcW w:w="509"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1800</w:t>
            </w:r>
          </w:p>
        </w:tc>
        <w:tc>
          <w:tcPr>
            <w:tcW w:w="379"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501"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4"/>
                <w:szCs w:val="24"/>
                <w:highlight w:val="none"/>
                <w:lang w:val="en-US" w:eastAsia="zh-CN" w:bidi="ar"/>
              </w:rPr>
              <w:t>其他未列明行业</w:t>
            </w:r>
          </w:p>
        </w:tc>
        <w:tc>
          <w:tcPr>
            <w:tcW w:w="501" w:type="pct"/>
            <w:vMerge w:val="continue"/>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c>
          <w:tcPr>
            <w:tcW w:w="1002" w:type="pct"/>
            <w:vMerge w:val="continue"/>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p>
        </w:tc>
      </w:tr>
    </w:tbl>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注：a、表中数字为估算数，为供应商报价使用。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b、因具体本次采购项目内容未明确，采购方可根据设计图纸设计情况或监理、业主等相关单位要求下，在工程实施过程中，有权适当调整工程内容，供应商无条件配合实施且不得向采购方提出索赔。</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、邀请参加本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协商的供应商名单如下：</w:t>
      </w:r>
    </w:p>
    <w:tbl>
      <w:tblPr>
        <w:tblStyle w:val="13"/>
        <w:tblW w:w="4991"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48"/>
        <w:gridCol w:w="1749"/>
        <w:gridCol w:w="1749"/>
        <w:gridCol w:w="3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1000" w:type="pct"/>
            <w:shd w:val="clear" w:color="auto" w:fill="auto"/>
            <w:vAlign w:val="center"/>
          </w:tcPr>
          <w:p>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子项目</w:t>
            </w:r>
          </w:p>
        </w:tc>
        <w:tc>
          <w:tcPr>
            <w:tcW w:w="1000" w:type="pct"/>
            <w:shd w:val="clear" w:color="auto" w:fill="auto"/>
            <w:vAlign w:val="center"/>
          </w:tcPr>
          <w:p>
            <w:pPr>
              <w:keepNext w:val="0"/>
              <w:keepLines w:val="0"/>
              <w:widowControl/>
              <w:suppressLineNumbers w:val="0"/>
              <w:jc w:val="center"/>
              <w:rPr>
                <w:color w:val="auto"/>
                <w:highlight w:val="none"/>
              </w:rPr>
            </w:pPr>
            <w:r>
              <w:rPr>
                <w:rFonts w:ascii="宋体" w:hAnsi="宋体" w:eastAsia="宋体" w:cs="宋体"/>
                <w:color w:val="auto"/>
                <w:kern w:val="0"/>
                <w:sz w:val="24"/>
                <w:szCs w:val="24"/>
                <w:highlight w:val="none"/>
                <w:lang w:val="en-US" w:eastAsia="zh-CN" w:bidi="ar"/>
              </w:rPr>
              <w:t>计划名称</w:t>
            </w:r>
          </w:p>
        </w:tc>
        <w:tc>
          <w:tcPr>
            <w:tcW w:w="1000" w:type="pct"/>
            <w:shd w:val="clear" w:color="auto" w:fill="auto"/>
            <w:vAlign w:val="center"/>
          </w:tcPr>
          <w:p>
            <w:pPr>
              <w:keepNext w:val="0"/>
              <w:keepLines w:val="0"/>
              <w:widowControl/>
              <w:suppressLineNumbers w:val="0"/>
              <w:jc w:val="center"/>
              <w:rPr>
                <w:color w:val="auto"/>
                <w:highlight w:val="none"/>
              </w:rPr>
            </w:pPr>
            <w:r>
              <w:rPr>
                <w:rFonts w:ascii="宋体" w:hAnsi="宋体" w:eastAsia="宋体" w:cs="宋体"/>
                <w:color w:val="auto"/>
                <w:kern w:val="0"/>
                <w:sz w:val="24"/>
                <w:szCs w:val="24"/>
                <w:highlight w:val="none"/>
                <w:lang w:val="en-US" w:eastAsia="zh-CN" w:bidi="ar"/>
              </w:rPr>
              <w:t>供应商名称</w:t>
            </w:r>
          </w:p>
        </w:tc>
        <w:tc>
          <w:tcPr>
            <w:tcW w:w="2000" w:type="pct"/>
            <w:shd w:val="clear" w:color="auto" w:fill="auto"/>
            <w:vAlign w:val="center"/>
          </w:tcPr>
          <w:p>
            <w:pPr>
              <w:keepNext w:val="0"/>
              <w:keepLines w:val="0"/>
              <w:widowControl/>
              <w:suppressLineNumbers w:val="0"/>
              <w:jc w:val="center"/>
              <w:rPr>
                <w:color w:val="auto"/>
                <w:highlight w:val="none"/>
              </w:rPr>
            </w:pPr>
            <w:r>
              <w:rPr>
                <w:rFonts w:ascii="宋体" w:hAnsi="宋体" w:eastAsia="宋体" w:cs="宋体"/>
                <w:color w:val="auto"/>
                <w:kern w:val="0"/>
                <w:sz w:val="24"/>
                <w:szCs w:val="24"/>
                <w:highlight w:val="none"/>
                <w:lang w:val="en-US" w:eastAsia="zh-CN" w:bidi="ar"/>
              </w:rPr>
              <w:t>供应商地址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00" w:type="pct"/>
            <w:shd w:val="clear" w:color="auto" w:fill="auto"/>
            <w:vAlign w:val="center"/>
          </w:tcPr>
          <w:p>
            <w:pPr>
              <w:keepNext w:val="0"/>
              <w:keepLines w:val="0"/>
              <w:widowControl/>
              <w:suppressLineNumbers w:val="0"/>
              <w:jc w:val="center"/>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子项目</w:t>
            </w:r>
            <w:r>
              <w:rPr>
                <w:rFonts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、2</w:t>
            </w:r>
          </w:p>
        </w:tc>
        <w:tc>
          <w:tcPr>
            <w:tcW w:w="1000" w:type="pct"/>
            <w:shd w:val="clear" w:color="auto" w:fill="auto"/>
            <w:vAlign w:val="center"/>
          </w:tcPr>
          <w:p>
            <w:pPr>
              <w:keepNext w:val="0"/>
              <w:keepLines w:val="0"/>
              <w:widowControl/>
              <w:suppressLineNumbers w:val="0"/>
              <w:jc w:val="center"/>
              <w:rPr>
                <w:color w:val="auto"/>
                <w:highlight w:val="none"/>
              </w:rPr>
            </w:pPr>
            <w:r>
              <w:rPr>
                <w:rFonts w:hint="eastAsia" w:ascii="宋体" w:hAnsi="宋体" w:eastAsia="宋体" w:cs="宋体"/>
                <w:color w:val="auto"/>
                <w:kern w:val="0"/>
                <w:sz w:val="24"/>
                <w:szCs w:val="24"/>
                <w:highlight w:val="none"/>
                <w:lang w:val="en-US" w:eastAsia="zh-CN" w:bidi="ar"/>
              </w:rPr>
              <w:t>生态胶粘石透水路面</w:t>
            </w:r>
          </w:p>
        </w:tc>
        <w:tc>
          <w:tcPr>
            <w:tcW w:w="1000" w:type="pct"/>
            <w:shd w:val="clear" w:color="auto" w:fill="auto"/>
            <w:vAlign w:val="center"/>
          </w:tcPr>
          <w:p>
            <w:pPr>
              <w:keepNext w:val="0"/>
              <w:keepLines w:val="0"/>
              <w:widowControl/>
              <w:suppressLineNumbers w:val="0"/>
              <w:jc w:val="center"/>
              <w:rPr>
                <w:color w:val="auto"/>
                <w:highlight w:val="none"/>
              </w:rPr>
            </w:pPr>
            <w:r>
              <w:rPr>
                <w:rFonts w:hint="eastAsia" w:ascii="宋体" w:hAnsi="宋体" w:eastAsia="宋体" w:cs="宋体"/>
                <w:color w:val="auto"/>
                <w:sz w:val="24"/>
                <w:szCs w:val="24"/>
                <w:highlight w:val="none"/>
                <w:lang w:val="en-US" w:eastAsia="zh-CN"/>
              </w:rPr>
              <w:t>福建省南平星源辉生物科技有限公司</w:t>
            </w:r>
          </w:p>
        </w:tc>
        <w:tc>
          <w:tcPr>
            <w:tcW w:w="2000" w:type="pct"/>
            <w:shd w:val="clear" w:color="auto" w:fill="auto"/>
            <w:vAlign w:val="center"/>
          </w:tcPr>
          <w:p>
            <w:pPr>
              <w:keepNext w:val="0"/>
              <w:keepLines w:val="0"/>
              <w:widowControl/>
              <w:suppressLineNumbers w:val="0"/>
              <w:jc w:val="center"/>
              <w:rPr>
                <w:rFonts w:hint="default" w:eastAsia="宋体"/>
                <w:color w:val="auto"/>
                <w:highlight w:val="none"/>
                <w:lang w:val="en-US" w:eastAsia="zh-CN"/>
              </w:rPr>
            </w:pPr>
            <w:r>
              <w:rPr>
                <w:rFonts w:hint="eastAsia" w:ascii="宋体" w:hAnsi="宋体" w:eastAsia="宋体" w:cs="宋体"/>
                <w:color w:val="auto"/>
                <w:sz w:val="24"/>
                <w:szCs w:val="24"/>
                <w:highlight w:val="none"/>
                <w:lang w:bidi="ar"/>
              </w:rPr>
              <w:t>福建省</w:t>
            </w:r>
            <w:r>
              <w:rPr>
                <w:rFonts w:hint="eastAsia" w:ascii="宋体" w:hAnsi="宋体" w:eastAsia="宋体" w:cs="宋体"/>
                <w:color w:val="auto"/>
                <w:sz w:val="24"/>
                <w:szCs w:val="24"/>
                <w:highlight w:val="none"/>
                <w:lang w:eastAsia="zh-CN" w:bidi="ar"/>
              </w:rPr>
              <w:t>南平市延平区东溪路</w:t>
            </w:r>
            <w:r>
              <w:rPr>
                <w:rFonts w:hint="eastAsia" w:ascii="宋体" w:hAnsi="宋体" w:eastAsia="宋体" w:cs="宋体"/>
                <w:color w:val="auto"/>
                <w:sz w:val="24"/>
                <w:szCs w:val="24"/>
                <w:highlight w:val="none"/>
                <w:lang w:val="en-US" w:eastAsia="zh-CN" w:bidi="ar"/>
              </w:rPr>
              <w:t>121号2层</w:t>
            </w:r>
          </w:p>
        </w:tc>
      </w:tr>
    </w:tbl>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、供应商的资格要求</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.1、法定条件</w:t>
      </w:r>
      <w:r>
        <w:rPr>
          <w:rFonts w:hint="eastAsia" w:ascii="宋体" w:hAnsi="宋体" w:eastAsia="宋体" w:cs="宋体"/>
          <w:color w:val="auto"/>
          <w:sz w:val="24"/>
          <w:szCs w:val="24"/>
          <w:highlight w:val="none"/>
          <w:lang w:eastAsia="zh-CN"/>
        </w:rPr>
        <w:t>（详见第二章表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kern w:val="0"/>
          <w:sz w:val="24"/>
          <w:szCs w:val="24"/>
          <w:highlight w:val="none"/>
          <w:lang w:val="en-US" w:eastAsia="zh-CN" w:bidi="ar"/>
        </w:rPr>
        <w:t>法人的营业执照等证明文件，自然人的身份证明</w:t>
      </w:r>
      <w:r>
        <w:rPr>
          <w:rFonts w:hint="eastAsia" w:ascii="宋体" w:hAnsi="宋体" w:eastAsia="宋体" w:cs="宋体"/>
          <w:color w:val="auto"/>
          <w:kern w:val="0"/>
          <w:sz w:val="24"/>
          <w:szCs w:val="24"/>
          <w:highlight w:val="none"/>
          <w:lang w:val="en-US" w:eastAsia="zh-CN" w:bidi="ar"/>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财务状况报告</w:t>
      </w:r>
      <w:r>
        <w:rPr>
          <w:rFonts w:hint="eastAsia" w:ascii="宋体" w:hAnsi="宋体" w:eastAsia="宋体" w:cs="宋体"/>
          <w:color w:val="auto"/>
          <w:kern w:val="0"/>
          <w:sz w:val="24"/>
          <w:szCs w:val="24"/>
          <w:highlight w:val="none"/>
          <w:lang w:val="en-US" w:eastAsia="zh-CN" w:bidi="ar"/>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依法缴纳税收的相关材料</w:t>
      </w:r>
      <w:r>
        <w:rPr>
          <w:rFonts w:hint="eastAsia" w:ascii="宋体" w:hAnsi="宋体" w:eastAsia="宋体" w:cs="宋体"/>
          <w:color w:val="auto"/>
          <w:kern w:val="0"/>
          <w:sz w:val="24"/>
          <w:szCs w:val="24"/>
          <w:highlight w:val="none"/>
          <w:lang w:val="en-US" w:eastAsia="zh-CN" w:bidi="ar"/>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kern w:val="0"/>
          <w:sz w:val="24"/>
          <w:szCs w:val="24"/>
          <w:highlight w:val="none"/>
          <w:lang w:val="en-US" w:eastAsia="zh-CN" w:bidi="ar"/>
        </w:rPr>
        <w:t>参加采购活动前3年内在经营活动中没有重大违法记录的书面声明</w:t>
      </w:r>
      <w:r>
        <w:rPr>
          <w:rFonts w:hint="eastAsia" w:ascii="宋体" w:hAnsi="宋体" w:eastAsia="宋体" w:cs="宋体"/>
          <w:color w:val="auto"/>
          <w:kern w:val="0"/>
          <w:sz w:val="24"/>
          <w:szCs w:val="24"/>
          <w:highlight w:val="none"/>
          <w:lang w:val="en-US" w:eastAsia="zh-CN" w:bidi="ar"/>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（5）信用信息查询结果。</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.2、特定条件：</w:t>
      </w:r>
      <w:r>
        <w:rPr>
          <w:rFonts w:hint="eastAsia" w:ascii="宋体" w:hAnsi="宋体" w:eastAsia="宋体" w:cs="宋体"/>
          <w:color w:val="auto"/>
          <w:sz w:val="24"/>
          <w:szCs w:val="24"/>
          <w:highlight w:val="none"/>
        </w:rPr>
        <w:br w:type="textWrapping"/>
      </w:r>
      <w:r>
        <w:rPr>
          <w:rStyle w:val="15"/>
          <w:rFonts w:hint="eastAsia" w:ascii="宋体" w:hAnsi="宋体" w:eastAsia="宋体" w:cs="宋体"/>
          <w:color w:val="auto"/>
          <w:sz w:val="24"/>
          <w:szCs w:val="24"/>
          <w:highlight w:val="none"/>
        </w:rPr>
        <w:t>  </w:t>
      </w:r>
      <w:r>
        <w:rPr>
          <w:rStyle w:val="15"/>
          <w:rFonts w:hint="eastAsia" w:ascii="宋体" w:hAnsi="宋体" w:eastAsia="宋体" w:cs="宋体"/>
          <w:b w:val="0"/>
          <w:bCs/>
          <w:color w:val="auto"/>
          <w:sz w:val="24"/>
          <w:szCs w:val="24"/>
          <w:highlight w:val="none"/>
          <w:lang w:eastAsia="zh-CN"/>
        </w:rPr>
        <w:t>（</w:t>
      </w:r>
      <w:r>
        <w:rPr>
          <w:rStyle w:val="15"/>
          <w:rFonts w:hint="eastAsia" w:ascii="宋体" w:hAnsi="宋体" w:eastAsia="宋体" w:cs="宋体"/>
          <w:b w:val="0"/>
          <w:bCs/>
          <w:color w:val="auto"/>
          <w:sz w:val="24"/>
          <w:szCs w:val="24"/>
          <w:highlight w:val="none"/>
          <w:lang w:val="en-US" w:eastAsia="zh-CN"/>
        </w:rPr>
        <w:t>1</w:t>
      </w:r>
      <w:r>
        <w:rPr>
          <w:rStyle w:val="15"/>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lang w:val="en-US" w:eastAsia="zh-CN"/>
        </w:rPr>
        <w:t>生态胶粘石透水路面采用一种双组份无溶剂植物油基胶黏剂及其专利号：“201610510904.8 ”。</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）具备《道路建造用生态环保胶粘剂》、《道路路面建造用生态环保型聚合物透水胶粘石》、《生态环保型聚合物透水胶粘石路面技术规程》等标准要求</w:t>
      </w:r>
      <w:r>
        <w:rPr>
          <w:rFonts w:hint="eastAsia" w:ascii="宋体" w:hAnsi="宋体" w:eastAsia="宋体" w:cs="宋体"/>
          <w:color w:val="auto"/>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.3、列入失信被执行人、重大税收违法案件当事人名单、政府采购严重违法失信行为记录名单及其他不符合《中华人民共和国政府采购法》第二十二条规定条件的供应商，不得参加协商，否则响应文件无效。</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u w:val="single"/>
          <w:lang w:eastAsia="zh-CN"/>
        </w:rPr>
        <w:t>不</w:t>
      </w:r>
      <w:r>
        <w:rPr>
          <w:rFonts w:hint="eastAsia" w:ascii="宋体" w:hAnsi="宋体" w:eastAsia="宋体" w:cs="宋体"/>
          <w:color w:val="auto"/>
          <w:sz w:val="24"/>
          <w:szCs w:val="24"/>
          <w:highlight w:val="none"/>
          <w:u w:val="single"/>
        </w:rPr>
        <w:t>接受联合体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不允许成交供应商进行分包、转包。</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、采购文件的获取：由被邀请供应商</w:t>
      </w:r>
      <w:r>
        <w:rPr>
          <w:rFonts w:hint="eastAsia" w:ascii="宋体" w:hAnsi="宋体" w:eastAsia="宋体" w:cs="宋体"/>
          <w:color w:val="auto"/>
          <w:sz w:val="24"/>
          <w:szCs w:val="24"/>
          <w:highlight w:val="none"/>
          <w:lang w:eastAsia="zh-CN"/>
        </w:rPr>
        <w:t>直接从</w:t>
      </w:r>
      <w:r>
        <w:rPr>
          <w:rFonts w:hint="eastAsia" w:ascii="宋体" w:hAnsi="宋体" w:eastAsia="宋体" w:cs="宋体"/>
          <w:color w:val="auto"/>
          <w:sz w:val="24"/>
          <w:szCs w:val="24"/>
          <w:highlight w:val="none"/>
        </w:rPr>
        <w:t>武夷发展集团网站（www.wuyijt.com）公告中心获取。</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、提交响应文件截止时间及提交响应文件地点：</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文件递交的时间为</w:t>
      </w:r>
      <w:r>
        <w:rPr>
          <w:rFonts w:hint="eastAsia" w:ascii="宋体" w:hAnsi="宋体" w:eastAsia="宋体" w:cs="宋体"/>
          <w:color w:val="auto"/>
          <w:sz w:val="24"/>
          <w:szCs w:val="24"/>
          <w:highlight w:val="none"/>
          <w:u w:val="single"/>
          <w:lang w:val="en-US" w:eastAsia="zh-CN"/>
        </w:rPr>
        <w:t xml:space="preserve">  2023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15  </w:t>
      </w:r>
      <w:r>
        <w:rPr>
          <w:rFonts w:hint="eastAsia" w:ascii="宋体" w:hAnsi="宋体" w:eastAsia="宋体" w:cs="宋体"/>
          <w:color w:val="auto"/>
          <w:sz w:val="24"/>
          <w:szCs w:val="24"/>
          <w:highlight w:val="none"/>
        </w:rPr>
        <w:t>日上午8:30-9:30前，供应商应于</w:t>
      </w:r>
      <w:r>
        <w:rPr>
          <w:rFonts w:hint="eastAsia" w:ascii="宋体" w:hAnsi="宋体" w:eastAsia="宋体" w:cs="宋体"/>
          <w:color w:val="auto"/>
          <w:sz w:val="24"/>
          <w:szCs w:val="24"/>
          <w:highlight w:val="none"/>
          <w:u w:val="single"/>
          <w:lang w:val="en-US" w:eastAsia="zh-CN"/>
        </w:rPr>
        <w:t xml:space="preserve"> 2023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15 </w:t>
      </w:r>
      <w:r>
        <w:rPr>
          <w:rFonts w:hint="eastAsia" w:ascii="宋体" w:hAnsi="宋体" w:eastAsia="宋体" w:cs="宋体"/>
          <w:color w:val="auto"/>
          <w:sz w:val="24"/>
          <w:szCs w:val="24"/>
          <w:highlight w:val="none"/>
        </w:rPr>
        <w:t>日9:30前将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南平建设集团有限公司（</w:t>
      </w:r>
      <w:r>
        <w:rPr>
          <w:rFonts w:hint="eastAsia" w:ascii="宋体" w:hAnsi="宋体" w:eastAsia="宋体" w:cs="宋体"/>
          <w:color w:val="auto"/>
          <w:sz w:val="24"/>
          <w:szCs w:val="24"/>
          <w:highlight w:val="none"/>
          <w:u w:val="single"/>
        </w:rPr>
        <w:t>福建省武夷山市崇溪东路9号高速综合小区</w:t>
      </w:r>
      <w:r>
        <w:rPr>
          <w:rFonts w:hint="eastAsia" w:ascii="宋体" w:hAnsi="宋体" w:eastAsia="宋体" w:cs="宋体"/>
          <w:color w:val="auto"/>
          <w:sz w:val="24"/>
          <w:szCs w:val="24"/>
          <w:highlight w:val="none"/>
          <w:u w:val="single"/>
          <w:lang w:val="en-US" w:eastAsia="zh-CN"/>
        </w:rPr>
        <w:t>办公区C2楼4层会议室）</w:t>
      </w:r>
      <w:r>
        <w:rPr>
          <w:rFonts w:hint="eastAsia" w:ascii="宋体" w:hAnsi="宋体" w:eastAsia="宋体" w:cs="宋体"/>
          <w:color w:val="auto"/>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逾期送达的或者未送达指定地点的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采购方</w:t>
      </w:r>
      <w:r>
        <w:rPr>
          <w:rFonts w:hint="eastAsia" w:ascii="宋体" w:hAnsi="宋体" w:eastAsia="宋体" w:cs="宋体"/>
          <w:color w:val="auto"/>
          <w:sz w:val="24"/>
          <w:szCs w:val="24"/>
          <w:highlight w:val="none"/>
        </w:rPr>
        <w:t>不予受理。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、协商时间及协商地点：</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时间和地点同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文件递交截止时间和地点。</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、以上如有变更，最后发布的更正公告为准，请供应商</w:t>
      </w:r>
      <w:r>
        <w:rPr>
          <w:rFonts w:hint="eastAsia" w:ascii="宋体" w:hAnsi="宋体" w:eastAsia="宋体" w:cs="宋体"/>
          <w:color w:val="auto"/>
          <w:sz w:val="24"/>
          <w:szCs w:val="24"/>
          <w:highlight w:val="none"/>
          <w:lang w:eastAsia="zh-CN"/>
        </w:rPr>
        <w:t>实时</w:t>
      </w:r>
      <w:r>
        <w:rPr>
          <w:rFonts w:hint="eastAsia" w:ascii="宋体" w:hAnsi="宋体" w:eastAsia="宋体" w:cs="宋体"/>
          <w:color w:val="auto"/>
          <w:sz w:val="24"/>
          <w:szCs w:val="24"/>
          <w:highlight w:val="none"/>
        </w:rPr>
        <w:t>关注武夷发展集团网站（www.wuyijt.com）。</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
          <w:color w:val="auto"/>
          <w:sz w:val="24"/>
          <w:szCs w:val="24"/>
          <w:highlight w:val="none"/>
          <w:lang w:eastAsia="zh-CN"/>
        </w:rPr>
        <w:t>协商</w:t>
      </w:r>
      <w:r>
        <w:rPr>
          <w:rFonts w:hint="eastAsia" w:ascii="宋体" w:hAnsi="宋体" w:eastAsia="宋体" w:cs="宋体"/>
          <w:b/>
          <w:color w:val="auto"/>
          <w:sz w:val="24"/>
          <w:szCs w:val="24"/>
          <w:highlight w:val="none"/>
        </w:rPr>
        <w:t>保证金的提交</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u w:val="single"/>
          <w:lang w:val="en-US"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、联系方式</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采购方</w:t>
      </w:r>
      <w:r>
        <w:rPr>
          <w:rFonts w:hint="eastAsia" w:ascii="宋体" w:hAnsi="宋体" w:eastAsia="宋体" w:cs="宋体"/>
          <w:color w:val="auto"/>
          <w:sz w:val="24"/>
          <w:szCs w:val="24"/>
          <w:highlight w:val="none"/>
        </w:rPr>
        <w:t>：南平建设集团有限公司</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福建省武夷山市崇溪东路9号高速综合小区C2栋</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 系 人： 林先生  黄女士  郑先生</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联系方法</w:t>
      </w:r>
      <w:r>
        <w:rPr>
          <w:rFonts w:hint="eastAsia" w:ascii="宋体" w:hAnsi="宋体" w:eastAsia="宋体" w:cs="宋体"/>
          <w:color w:val="auto"/>
          <w:sz w:val="24"/>
          <w:szCs w:val="24"/>
          <w:highlight w:val="none"/>
          <w:lang w:val="en-US" w:eastAsia="zh-CN"/>
        </w:rPr>
        <w:t>：18706031168  18259327795  13860023140</w:t>
      </w:r>
    </w:p>
    <w:p>
      <w:pPr>
        <w:spacing w:line="340" w:lineRule="exact"/>
        <w:ind w:firstLine="4725" w:firstLineChars="225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kern w:val="2"/>
          <w:sz w:val="21"/>
          <w:szCs w:val="21"/>
          <w:highlight w:val="none"/>
          <w:lang w:val="en-US" w:eastAsia="zh-CN" w:bidi="ar"/>
        </w:rPr>
        <w:t>南平建设集团有限公司</w:t>
      </w:r>
      <w:r>
        <w:rPr>
          <w:rFonts w:hint="eastAsia" w:ascii="宋体" w:hAnsi="宋体" w:eastAsia="宋体" w:cs="宋体"/>
          <w:color w:val="auto"/>
          <w:sz w:val="21"/>
          <w:szCs w:val="21"/>
          <w:highlight w:val="none"/>
          <w:lang w:val="en-US" w:eastAsia="zh-CN"/>
        </w:rPr>
        <w:t xml:space="preserve">       </w:t>
      </w:r>
    </w:p>
    <w:p>
      <w:pPr>
        <w:pStyle w:val="10"/>
        <w:keepNext w:val="0"/>
        <w:keepLines w:val="0"/>
        <w:widowControl/>
        <w:suppressLineNumbers w:val="0"/>
        <w:jc w:val="right"/>
        <w:rPr>
          <w:color w:val="auto"/>
          <w:highlight w:val="none"/>
        </w:rPr>
      </w:pP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color w:val="auto"/>
          <w:sz w:val="24"/>
          <w:highlight w:val="none"/>
          <w:lang w:val="en-US" w:eastAsia="zh-CN"/>
        </w:rPr>
        <w:t xml:space="preserve"> </w:t>
      </w:r>
    </w:p>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w:t>
      </w:r>
      <w:r>
        <w:rPr>
          <w:rStyle w:val="15"/>
          <w:rFonts w:hint="eastAsia" w:ascii="宋体" w:hAnsi="宋体" w:eastAsia="宋体" w:cs="宋体"/>
          <w:color w:val="auto"/>
          <w:kern w:val="0"/>
          <w:sz w:val="31"/>
          <w:szCs w:val="31"/>
          <w:highlight w:val="none"/>
          <w:lang w:val="en-US" w:eastAsia="zh-CN" w:bidi="ar"/>
        </w:rPr>
        <w:t> </w:t>
      </w:r>
    </w:p>
    <w:p>
      <w:pPr>
        <w:pStyle w:val="10"/>
        <w:keepNext w:val="0"/>
        <w:keepLines w:val="0"/>
        <w:widowControl/>
        <w:suppressLineNumbers w:val="0"/>
        <w:jc w:val="center"/>
        <w:rPr>
          <w:rStyle w:val="15"/>
          <w:rFonts w:hint="eastAsia" w:ascii="宋体" w:hAnsi="宋体" w:eastAsia="宋体" w:cs="宋体"/>
          <w:b/>
          <w:bCs/>
          <w:color w:val="auto"/>
          <w:sz w:val="43"/>
          <w:szCs w:val="43"/>
          <w:highlight w:val="none"/>
        </w:rPr>
      </w:pPr>
      <w:r>
        <w:rPr>
          <w:rStyle w:val="15"/>
          <w:rFonts w:hint="eastAsia" w:ascii="宋体" w:hAnsi="宋体" w:eastAsia="宋体" w:cs="宋体"/>
          <w:b/>
          <w:bCs/>
          <w:color w:val="auto"/>
          <w:sz w:val="43"/>
          <w:szCs w:val="43"/>
          <w:highlight w:val="none"/>
        </w:rPr>
        <w:br w:type="textWrapping"/>
      </w:r>
    </w:p>
    <w:p>
      <w:pPr>
        <w:rPr>
          <w:rStyle w:val="15"/>
          <w:rFonts w:hint="eastAsia" w:ascii="宋体" w:hAnsi="宋体" w:eastAsia="宋体" w:cs="宋体"/>
          <w:b/>
          <w:bCs/>
          <w:color w:val="auto"/>
          <w:sz w:val="43"/>
          <w:szCs w:val="43"/>
          <w:highlight w:val="none"/>
        </w:rPr>
      </w:pPr>
      <w:r>
        <w:rPr>
          <w:rStyle w:val="15"/>
          <w:rFonts w:hint="eastAsia" w:ascii="宋体" w:hAnsi="宋体" w:eastAsia="宋体" w:cs="宋体"/>
          <w:b/>
          <w:bCs/>
          <w:color w:val="auto"/>
          <w:sz w:val="43"/>
          <w:szCs w:val="43"/>
          <w:highlight w:val="none"/>
        </w:rPr>
        <w:br w:type="page"/>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43"/>
          <w:szCs w:val="43"/>
          <w:highlight w:val="none"/>
        </w:rPr>
        <w:t>第二章  协商须知前附表</w:t>
      </w:r>
    </w:p>
    <w:p>
      <w:pPr>
        <w:pStyle w:val="10"/>
        <w:keepNext w:val="0"/>
        <w:keepLines w:val="0"/>
        <w:widowControl/>
        <w:suppressLineNumbers w:val="0"/>
        <w:spacing w:line="360" w:lineRule="atLeast"/>
        <w:ind w:left="0" w:firstLine="420"/>
        <w:rPr>
          <w:color w:val="auto"/>
          <w:sz w:val="24"/>
          <w:szCs w:val="24"/>
          <w:highlight w:val="none"/>
        </w:rPr>
      </w:pPr>
      <w:r>
        <w:rPr>
          <w:rStyle w:val="15"/>
          <w:rFonts w:hint="eastAsia" w:ascii="宋体" w:hAnsi="宋体" w:eastAsia="宋体" w:cs="宋体"/>
          <w:b/>
          <w:bCs/>
          <w:color w:val="auto"/>
          <w:sz w:val="24"/>
          <w:szCs w:val="24"/>
          <w:highlight w:val="none"/>
        </w:rPr>
        <w:t>本须知前附表的项号与采购文件内容如有矛盾，应以本须知前附表为准。 </w:t>
      </w:r>
    </w:p>
    <w:p>
      <w:pPr>
        <w:pStyle w:val="10"/>
        <w:keepNext w:val="0"/>
        <w:keepLines w:val="0"/>
        <w:widowControl/>
        <w:suppressLineNumbers w:val="0"/>
        <w:rPr>
          <w:color w:val="auto"/>
          <w:highlight w:val="none"/>
        </w:rPr>
      </w:pPr>
      <w:r>
        <w:rPr>
          <w:rFonts w:hint="eastAsia" w:ascii="宋体" w:hAnsi="宋体" w:eastAsia="宋体" w:cs="宋体"/>
          <w:color w:val="auto"/>
          <w:sz w:val="24"/>
          <w:szCs w:val="24"/>
          <w:highlight w:val="none"/>
        </w:rPr>
        <w:t>表1</w:t>
      </w:r>
    </w:p>
    <w:tbl>
      <w:tblPr>
        <w:tblStyle w:val="13"/>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6"/>
        <w:gridCol w:w="1206"/>
        <w:gridCol w:w="73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1"/>
                <w:szCs w:val="21"/>
                <w:highlight w:val="none"/>
              </w:rPr>
              <w:t>序号</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1"/>
                <w:szCs w:val="21"/>
                <w:highlight w:val="none"/>
              </w:rPr>
              <w:t>采购文件（第三章）</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1"/>
                <w:szCs w:val="21"/>
                <w:highlight w:val="none"/>
              </w:rPr>
              <w:t>编   列   内    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1</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南平市中心城区海绵城市提升改造工程中子项目的生态胶粘石透水路面采购及实施项目</w:t>
            </w:r>
          </w:p>
          <w:p>
            <w:pPr>
              <w:pStyle w:val="10"/>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采购方</w:t>
            </w:r>
            <w:r>
              <w:rPr>
                <w:rFonts w:hint="eastAsia" w:ascii="宋体" w:hAnsi="宋体" w:eastAsia="宋体" w:cs="宋体"/>
                <w:color w:val="auto"/>
                <w:sz w:val="21"/>
                <w:szCs w:val="21"/>
                <w:highlight w:val="none"/>
              </w:rPr>
              <w:t>名称：南平建设集团有限公司</w:t>
            </w:r>
          </w:p>
          <w:p>
            <w:pPr>
              <w:pStyle w:val="10"/>
              <w:keepNext w:val="0"/>
              <w:keepLines w:val="0"/>
              <w:widowControl/>
              <w:suppressLineNumbers w:val="0"/>
              <w:rPr>
                <w:color w:val="auto"/>
                <w:highlight w:val="none"/>
              </w:rPr>
            </w:pPr>
            <w:r>
              <w:rPr>
                <w:rFonts w:hint="eastAsia" w:ascii="宋体" w:hAnsi="宋体" w:eastAsia="宋体" w:cs="宋体"/>
                <w:color w:val="auto"/>
                <w:sz w:val="21"/>
                <w:szCs w:val="21"/>
                <w:highlight w:val="none"/>
              </w:rPr>
              <w:t>项目内容：详见采购标的一览表及采购文件第四章。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2</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3</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资格要求：</w:t>
            </w:r>
          </w:p>
          <w:p>
            <w:pPr>
              <w:pStyle w:val="10"/>
              <w:keepNext w:val="0"/>
              <w:keepLines w:val="0"/>
              <w:widowControl/>
              <w:suppressLineNumbers w:val="0"/>
              <w:ind w:left="360"/>
              <w:rPr>
                <w:color w:val="auto"/>
                <w:highlight w:val="none"/>
              </w:rPr>
            </w:pPr>
            <w:r>
              <w:rPr>
                <w:rFonts w:hint="eastAsia" w:ascii="宋体" w:hAnsi="宋体" w:eastAsia="宋体" w:cs="宋体"/>
                <w:color w:val="auto"/>
                <w:sz w:val="21"/>
                <w:szCs w:val="21"/>
                <w:highlight w:val="none"/>
              </w:rPr>
              <w:t>1、 详见第一章《协商邀请》；</w:t>
            </w:r>
          </w:p>
          <w:p>
            <w:pPr>
              <w:pStyle w:val="10"/>
              <w:keepNext w:val="0"/>
              <w:keepLines w:val="0"/>
              <w:widowControl/>
              <w:suppressLineNumbers w:val="0"/>
              <w:rPr>
                <w:color w:val="auto"/>
                <w:highlight w:val="none"/>
              </w:rPr>
            </w:pPr>
            <w:r>
              <w:rPr>
                <w:rFonts w:hint="eastAsia" w:ascii="宋体" w:hAnsi="宋体" w:eastAsia="宋体" w:cs="宋体"/>
                <w:color w:val="auto"/>
                <w:sz w:val="21"/>
                <w:szCs w:val="21"/>
                <w:highlight w:val="none"/>
              </w:rPr>
              <w:t>2、 向协商小组提供</w:t>
            </w:r>
            <w:r>
              <w:rPr>
                <w:rFonts w:hint="eastAsia" w:ascii="宋体" w:hAnsi="宋体" w:eastAsia="宋体" w:cs="宋体"/>
                <w:color w:val="auto"/>
                <w:sz w:val="21"/>
                <w:szCs w:val="21"/>
                <w:highlight w:val="none"/>
                <w:lang w:eastAsia="zh-CN"/>
              </w:rPr>
              <w:t>以下</w:t>
            </w:r>
            <w:r>
              <w:rPr>
                <w:rFonts w:hint="eastAsia" w:ascii="宋体" w:hAnsi="宋体" w:eastAsia="宋体" w:cs="宋体"/>
                <w:color w:val="auto"/>
                <w:sz w:val="21"/>
                <w:szCs w:val="21"/>
                <w:highlight w:val="none"/>
              </w:rPr>
              <w:t>材料，由协商小组进行审查。</w:t>
            </w:r>
          </w:p>
          <w:tbl>
            <w:tblPr>
              <w:tblStyle w:val="13"/>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63"/>
              <w:gridCol w:w="3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明细</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color w:val="auto"/>
                      <w:highlight w:val="none"/>
                    </w:rPr>
                  </w:pPr>
                  <w:r>
                    <w:rPr>
                      <w:rFonts w:ascii="宋体" w:hAnsi="宋体" w:eastAsia="宋体" w:cs="宋体"/>
                      <w:b/>
                      <w:bCs/>
                      <w:color w:val="auto"/>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a1投标函</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a2</w:t>
                  </w:r>
                  <w:r>
                    <w:rPr>
                      <w:rFonts w:hint="eastAsia" w:ascii="宋体" w:hAnsi="宋体" w:eastAsia="宋体" w:cs="宋体"/>
                      <w:color w:val="auto"/>
                      <w:kern w:val="0"/>
                      <w:sz w:val="24"/>
                      <w:szCs w:val="24"/>
                      <w:highlight w:val="none"/>
                      <w:lang w:val="en-US" w:eastAsia="zh-CN" w:bidi="ar"/>
                    </w:rPr>
                    <w:t>法定代表人</w:t>
                  </w:r>
                  <w:r>
                    <w:rPr>
                      <w:rFonts w:ascii="宋体" w:hAnsi="宋体" w:eastAsia="宋体" w:cs="宋体"/>
                      <w:color w:val="auto"/>
                      <w:kern w:val="0"/>
                      <w:sz w:val="24"/>
                      <w:szCs w:val="24"/>
                      <w:highlight w:val="none"/>
                      <w:lang w:val="en-US" w:eastAsia="zh-CN" w:bidi="ar"/>
                    </w:rPr>
                    <w:t>授权书</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a3法人的营业执照等证明文件，自然人的身份证明</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投标人是企业或个体工商户的，则提供工商部门注册的有效的营业执照复印件；投标人是自然人的，则提供自然人的身份证明复印件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a4财务状况报告</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提供会计师事务所出具的上一年度或上一季度财务审计报告，至少包括“资产负债表、利润表、现金流量表”；或者提供投标截止时间前三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a5依法缴纳税收的相关材料</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提供投标截止时间前三个月任一个月的依法缴纳税收的凭据；或者提供依法免税的相应证明文件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val="en-US" w:eastAsia="zh-CN" w:bidi="ar"/>
                    </w:rPr>
                    <w:t>6</w:t>
                  </w:r>
                  <w:r>
                    <w:rPr>
                      <w:rFonts w:ascii="宋体" w:hAnsi="宋体" w:eastAsia="宋体" w:cs="宋体"/>
                      <w:color w:val="auto"/>
                      <w:kern w:val="0"/>
                      <w:sz w:val="24"/>
                      <w:szCs w:val="24"/>
                      <w:highlight w:val="none"/>
                      <w:lang w:val="en-US" w:eastAsia="zh-CN" w:bidi="ar"/>
                    </w:rPr>
                    <w:t>参加采购活动前3年内在经营活动中没有重大违法记录的书面声明</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val="en-US" w:eastAsia="zh-CN" w:bidi="ar"/>
                    </w:rPr>
                    <w:t>7</w:t>
                  </w:r>
                  <w:r>
                    <w:rPr>
                      <w:rFonts w:ascii="宋体" w:hAnsi="宋体" w:eastAsia="宋体" w:cs="宋体"/>
                      <w:color w:val="auto"/>
                      <w:kern w:val="0"/>
                      <w:sz w:val="24"/>
                      <w:szCs w:val="24"/>
                      <w:highlight w:val="none"/>
                      <w:lang w:val="en-US" w:eastAsia="zh-CN" w:bidi="ar"/>
                    </w:rPr>
                    <w:t>信用信息查询结果</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val="en-US" w:eastAsia="zh-CN" w:bidi="ar"/>
                    </w:rPr>
                    <w:t>8协商</w:t>
                  </w:r>
                  <w:r>
                    <w:rPr>
                      <w:rFonts w:ascii="宋体" w:hAnsi="宋体" w:eastAsia="宋体" w:cs="宋体"/>
                      <w:color w:val="auto"/>
                      <w:kern w:val="0"/>
                      <w:sz w:val="24"/>
                      <w:szCs w:val="24"/>
                      <w:highlight w:val="none"/>
                      <w:lang w:val="en-US" w:eastAsia="zh-CN" w:bidi="ar"/>
                    </w:rPr>
                    <w:t>保证金</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ind w:firstLine="1200" w:firstLineChars="500"/>
                    <w:rPr>
                      <w:rFonts w:hint="eastAsia" w:ascii="宋体" w:eastAsiaTheme="minorEastAsia"/>
                      <w:color w:val="auto"/>
                      <w:sz w:val="24"/>
                      <w:szCs w:val="24"/>
                      <w:highlight w:val="none"/>
                      <w:lang w:eastAsia="zh-CN"/>
                    </w:rPr>
                  </w:pPr>
                  <w:r>
                    <w:rPr>
                      <w:rFonts w:hint="eastAsia" w:ascii="宋体"/>
                      <w:color w:val="auto"/>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val="en-US" w:eastAsia="zh-CN" w:bidi="ar"/>
                    </w:rPr>
                    <w:t>9</w:t>
                  </w:r>
                  <w:r>
                    <w:rPr>
                      <w:rFonts w:ascii="宋体" w:hAnsi="宋体" w:eastAsia="宋体" w:cs="宋体"/>
                      <w:color w:val="auto"/>
                      <w:kern w:val="0"/>
                      <w:sz w:val="24"/>
                      <w:szCs w:val="24"/>
                      <w:highlight w:val="none"/>
                      <w:lang w:val="en-US" w:eastAsia="zh-CN" w:bidi="ar"/>
                    </w:rPr>
                    <w:t>具备履行合同所必需的设备和专业技术能力的材料</w:t>
                  </w:r>
                </w:p>
              </w:tc>
              <w:tc>
                <w:tcPr>
                  <w:tcW w:w="27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Theme="minorHAnsi" w:hAnsiTheme="minorHAnsi" w:eastAsiaTheme="minorEastAsia" w:cstheme="minorBidi"/>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由招标人根据采购需求在第一章“资格要求特定条件”中详细列明</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0"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3</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6.4</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响应文件份数：</w:t>
            </w:r>
          </w:p>
          <w:p>
            <w:pPr>
              <w:pStyle w:val="10"/>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（成交后提供）</w:t>
            </w:r>
            <w:r>
              <w:rPr>
                <w:rFonts w:hint="eastAsia" w:ascii="宋体" w:hAnsi="宋体" w:eastAsia="宋体" w:cs="宋体"/>
                <w:color w:val="auto"/>
                <w:sz w:val="21"/>
                <w:szCs w:val="21"/>
                <w:highlight w:val="none"/>
              </w:rPr>
              <w:t>，电子文本</w:t>
            </w:r>
            <w:r>
              <w:rPr>
                <w:rFonts w:hint="eastAsia" w:ascii="宋体" w:hAnsi="宋体" w:eastAsia="宋体" w:cs="宋体"/>
                <w:color w:val="auto"/>
                <w:sz w:val="21"/>
                <w:szCs w:val="21"/>
                <w:highlight w:val="none"/>
                <w:u w:val="single"/>
              </w:rPr>
              <w:t>（使用PDF格式）1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（成交后提供）</w:t>
            </w:r>
            <w:r>
              <w:rPr>
                <w:rFonts w:hint="eastAsia" w:ascii="宋体" w:hAnsi="宋体" w:eastAsia="宋体" w:cs="宋体"/>
                <w:color w:val="auto"/>
                <w:sz w:val="21"/>
                <w:szCs w:val="21"/>
                <w:highlight w:val="none"/>
              </w:rPr>
              <w:t>。</w:t>
            </w:r>
          </w:p>
          <w:p>
            <w:pPr>
              <w:pStyle w:val="10"/>
              <w:keepNext w:val="0"/>
              <w:keepLines w:val="0"/>
              <w:widowControl/>
              <w:suppressLineNumbers w:val="0"/>
              <w:rPr>
                <w:color w:val="auto"/>
                <w:highlight w:val="none"/>
              </w:rPr>
            </w:pPr>
            <w:r>
              <w:rPr>
                <w:rFonts w:hint="eastAsia" w:ascii="宋体" w:hAnsi="宋体" w:eastAsia="宋体" w:cs="宋体"/>
                <w:color w:val="auto"/>
                <w:sz w:val="21"/>
                <w:szCs w:val="21"/>
                <w:highlight w:val="none"/>
              </w:rPr>
              <w:t>响应文件的编制要求详见本须知第6.5条“响应文件的格式”；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4</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6.6</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最高限价：</w:t>
            </w:r>
            <w:r>
              <w:rPr>
                <w:rFonts w:hint="eastAsia" w:ascii="宋体" w:hAnsi="宋体" w:eastAsia="宋体" w:cs="宋体"/>
                <w:color w:val="auto"/>
                <w:sz w:val="21"/>
                <w:szCs w:val="21"/>
                <w:highlight w:val="none"/>
              </w:rPr>
              <w:t>本次采购项目最高限价详见《采购标的一览表》。供应商报价超出最高限价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按无效报价处理。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5</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6.7</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Fonts w:hint="eastAsia" w:ascii="宋体" w:hAnsi="宋体" w:eastAsia="宋体" w:cs="宋体"/>
                <w:color w:val="auto"/>
                <w:sz w:val="21"/>
                <w:szCs w:val="21"/>
                <w:highlight w:val="none"/>
              </w:rPr>
              <w:t>响应有效期：提交响应文件截止时间结束后</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日历日。</w:t>
            </w:r>
          </w:p>
          <w:p>
            <w:pPr>
              <w:pStyle w:val="10"/>
              <w:keepNext w:val="0"/>
              <w:keepLines w:val="0"/>
              <w:widowControl/>
              <w:suppressLineNumbers w:val="0"/>
              <w:rPr>
                <w:color w:val="auto"/>
                <w:highlight w:val="none"/>
              </w:rPr>
            </w:pPr>
            <w:r>
              <w:rPr>
                <w:rFonts w:hint="eastAsia" w:ascii="宋体" w:hAnsi="宋体" w:eastAsia="宋体" w:cs="宋体"/>
                <w:color w:val="auto"/>
                <w:sz w:val="21"/>
                <w:szCs w:val="21"/>
                <w:highlight w:val="none"/>
              </w:rPr>
              <w:t>有效期不足将导致其响应文件被拒绝。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6</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6.8</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协商保证金：</w:t>
            </w:r>
            <w:r>
              <w:rPr>
                <w:rFonts w:hint="eastAsia" w:ascii="宋体"/>
                <w:color w:val="auto"/>
                <w:sz w:val="24"/>
                <w:szCs w:val="24"/>
                <w:highlight w:val="none"/>
                <w:lang w:val="en-US" w:eastAsia="zh-CN"/>
              </w:rPr>
              <w:t>/</w:t>
            </w:r>
          </w:p>
          <w:p>
            <w:pPr>
              <w:pStyle w:val="10"/>
              <w:keepNext w:val="0"/>
              <w:keepLines w:val="0"/>
              <w:widowControl/>
              <w:suppressLineNumbers w:val="0"/>
              <w:rPr>
                <w:color w:val="auto"/>
                <w:highlight w:val="none"/>
              </w:rPr>
            </w:pPr>
            <w:r>
              <w:rPr>
                <w:color w:val="auto"/>
                <w:sz w:val="21"/>
                <w:szCs w:val="21"/>
                <w:highlight w:val="none"/>
              </w:rPr>
              <w:t>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7</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11.1</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协商标准和方法：</w:t>
            </w:r>
            <w:r>
              <w:rPr>
                <w:rFonts w:hint="eastAsia" w:ascii="宋体" w:hAnsi="宋体" w:eastAsia="宋体" w:cs="宋体"/>
                <w:color w:val="auto"/>
                <w:sz w:val="21"/>
                <w:szCs w:val="21"/>
                <w:highlight w:val="none"/>
              </w:rPr>
              <w:t>在保证</w:t>
            </w:r>
            <w:r>
              <w:rPr>
                <w:rFonts w:hint="eastAsia" w:ascii="宋体" w:hAnsi="宋体" w:eastAsia="宋体" w:cs="宋体"/>
                <w:color w:val="auto"/>
                <w:sz w:val="21"/>
                <w:szCs w:val="21"/>
                <w:highlight w:val="none"/>
                <w:lang w:val="en-US" w:eastAsia="zh-CN"/>
              </w:rPr>
              <w:t>本次采购项目</w:t>
            </w:r>
            <w:r>
              <w:rPr>
                <w:rFonts w:hint="eastAsia" w:ascii="宋体" w:hAnsi="宋体" w:eastAsia="宋体" w:cs="宋体"/>
                <w:color w:val="auto"/>
                <w:sz w:val="21"/>
                <w:szCs w:val="21"/>
                <w:highlight w:val="none"/>
              </w:rPr>
              <w:t>质量的前提下，与供应商商定合理的成交价格。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0"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8</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12.1</w:t>
            </w: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spacing w:line="378" w:lineRule="exact"/>
              <w:rPr>
                <w:color w:val="auto"/>
                <w:highlight w:val="none"/>
              </w:rPr>
            </w:pPr>
            <w:r>
              <w:rPr>
                <w:rStyle w:val="15"/>
                <w:rFonts w:hint="eastAsia" w:ascii="宋体" w:hAnsi="宋体" w:eastAsia="宋体" w:cs="宋体"/>
                <w:b/>
                <w:bCs/>
                <w:color w:val="auto"/>
                <w:sz w:val="21"/>
                <w:szCs w:val="21"/>
                <w:highlight w:val="none"/>
              </w:rPr>
              <w:t>履约保证金：</w:t>
            </w:r>
            <w:r>
              <w:rPr>
                <w:rFonts w:hint="eastAsia"/>
                <w:color w:val="auto"/>
                <w:highlight w:val="none"/>
                <w:lang w:eastAsia="zh-CN"/>
              </w:rPr>
              <w:t>履约保证金的形式：现金</w:t>
            </w:r>
            <w:r>
              <w:rPr>
                <w:rFonts w:hint="eastAsia"/>
                <w:color w:val="auto"/>
                <w:highlight w:val="none"/>
                <w:lang w:val="en-US" w:eastAsia="zh-CN"/>
              </w:rPr>
              <w:t>转账+履约保函</w:t>
            </w:r>
            <w:r>
              <w:rPr>
                <w:rFonts w:hint="eastAsia"/>
                <w:color w:val="auto"/>
                <w:highlight w:val="none"/>
                <w:lang w:eastAsia="zh-CN"/>
              </w:rPr>
              <w:t>。</w:t>
            </w:r>
            <w:r>
              <w:rPr>
                <w:rFonts w:hint="eastAsia" w:ascii="Times New Roman" w:hAnsi="Times New Roman" w:eastAsia="宋体" w:cs="Times New Roman"/>
                <w:color w:val="auto"/>
                <w:sz w:val="21"/>
                <w:szCs w:val="21"/>
                <w:highlight w:val="none"/>
                <w:lang w:eastAsia="zh-CN"/>
              </w:rPr>
              <w:t>履约保证金金额：</w:t>
            </w:r>
            <w:r>
              <w:rPr>
                <w:rFonts w:hint="eastAsia" w:ascii="Times New Roman" w:hAnsi="Times New Roman" w:eastAsia="宋体" w:cs="Times New Roman"/>
                <w:color w:val="auto"/>
                <w:sz w:val="21"/>
                <w:szCs w:val="21"/>
                <w:highlight w:val="none"/>
              </w:rPr>
              <w:t>为</w:t>
            </w:r>
            <w:r>
              <w:rPr>
                <w:rFonts w:hint="eastAsia" w:ascii="Times New Roman" w:hAnsi="Times New Roman" w:eastAsia="宋体" w:cs="Times New Roman"/>
                <w:color w:val="auto"/>
                <w:sz w:val="21"/>
                <w:szCs w:val="21"/>
                <w:highlight w:val="none"/>
                <w:lang w:eastAsia="zh-CN"/>
              </w:rPr>
              <w:t>成交价</w:t>
            </w:r>
            <w:r>
              <w:rPr>
                <w:rFonts w:hint="eastAsia" w:ascii="Times New Roman" w:hAnsi="Times New Roman" w:eastAsia="宋体" w:cs="Times New Roman"/>
                <w:color w:val="auto"/>
                <w:sz w:val="21"/>
                <w:szCs w:val="21"/>
                <w:highlight w:val="none"/>
              </w:rPr>
              <w:t>的8%，提交的现金</w:t>
            </w:r>
            <w:r>
              <w:rPr>
                <w:rFonts w:hint="eastAsia" w:ascii="Times New Roman" w:hAnsi="Times New Roman" w:eastAsia="宋体" w:cs="Times New Roman"/>
                <w:color w:val="auto"/>
                <w:sz w:val="21"/>
                <w:szCs w:val="21"/>
                <w:highlight w:val="none"/>
                <w:lang w:eastAsia="zh-CN"/>
              </w:rPr>
              <w:t>履约保证金</w:t>
            </w:r>
            <w:r>
              <w:rPr>
                <w:rFonts w:hint="eastAsia" w:ascii="Times New Roman" w:hAnsi="Times New Roman" w:eastAsia="宋体" w:cs="Times New Roman"/>
                <w:color w:val="auto"/>
                <w:sz w:val="21"/>
                <w:szCs w:val="21"/>
                <w:highlight w:val="none"/>
                <w:lang w:val="en-US" w:eastAsia="zh-CN"/>
              </w:rPr>
              <w:t>不少于</w:t>
            </w:r>
            <w:r>
              <w:rPr>
                <w:rFonts w:hint="eastAsia" w:ascii="Times New Roman" w:hAnsi="Times New Roman" w:eastAsia="宋体" w:cs="Times New Roman"/>
                <w:color w:val="auto"/>
                <w:sz w:val="21"/>
                <w:szCs w:val="21"/>
                <w:highlight w:val="none"/>
                <w:lang w:eastAsia="zh-CN"/>
              </w:rPr>
              <w:t>成交价</w:t>
            </w:r>
            <w:r>
              <w:rPr>
                <w:rFonts w:hint="eastAsia" w:ascii="Times New Roman" w:hAnsi="Times New Roman" w:eastAsia="宋体"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eastAsia="zh-CN"/>
              </w:rPr>
              <w:t>2</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不足部分</w:t>
            </w:r>
            <w:r>
              <w:rPr>
                <w:rFonts w:hint="eastAsia" w:ascii="Times New Roman" w:hAnsi="Times New Roman" w:eastAsia="宋体" w:cs="Times New Roman"/>
                <w:color w:val="auto"/>
                <w:sz w:val="21"/>
                <w:szCs w:val="21"/>
                <w:highlight w:val="none"/>
              </w:rPr>
              <w:t>可用银行保函</w:t>
            </w:r>
            <w:r>
              <w:rPr>
                <w:rFonts w:hint="eastAsia" w:ascii="Times New Roman" w:hAnsi="Times New Roman" w:eastAsia="宋体" w:cs="Times New Roman"/>
                <w:color w:val="auto"/>
                <w:sz w:val="21"/>
                <w:szCs w:val="21"/>
                <w:highlight w:val="none"/>
                <w:lang w:val="en-US" w:eastAsia="zh-CN"/>
              </w:rPr>
              <w:t>或采购方认可的形式</w:t>
            </w:r>
            <w:r>
              <w:rPr>
                <w:rFonts w:hint="eastAsia" w:ascii="Times New Roman" w:hAnsi="Times New Roman" w:eastAsia="宋体" w:cs="Times New Roman"/>
                <w:color w:val="auto"/>
                <w:sz w:val="21"/>
                <w:szCs w:val="21"/>
                <w:highlight w:val="none"/>
                <w:lang w:eastAsia="zh-CN"/>
              </w:rPr>
              <w:t>代替，此履约保证金在整个合同履约期间不计利息。履约保证金的退还：</w:t>
            </w:r>
            <w:r>
              <w:rPr>
                <w:rFonts w:hint="eastAsia" w:ascii="宋体" w:hAnsi="宋体" w:eastAsia="宋体" w:cs="宋体"/>
                <w:color w:val="auto"/>
                <w:sz w:val="21"/>
                <w:szCs w:val="21"/>
                <w:highlight w:val="none"/>
                <w:lang w:val="en-US" w:eastAsia="zh-CN"/>
              </w:rPr>
              <w:t>本次采购项目</w:t>
            </w:r>
            <w:r>
              <w:rPr>
                <w:rFonts w:hint="eastAsia" w:ascii="Times New Roman" w:hAnsi="Times New Roman" w:eastAsia="宋体" w:cs="Times New Roman"/>
                <w:color w:val="auto"/>
                <w:sz w:val="21"/>
                <w:szCs w:val="21"/>
                <w:highlight w:val="none"/>
              </w:rPr>
              <w:t>交工验收结束后</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无拖欠农民工工资</w:t>
            </w:r>
            <w:r>
              <w:rPr>
                <w:rFonts w:hint="eastAsia" w:ascii="Times New Roman" w:hAnsi="Times New Roman" w:eastAsia="宋体" w:cs="Times New Roman"/>
                <w:color w:val="auto"/>
                <w:sz w:val="21"/>
                <w:szCs w:val="21"/>
                <w:highlight w:val="none"/>
              </w:rPr>
              <w:t>15日内退还</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期间需确保履约保函（若有）有效。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9</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rFonts w:hint="eastAsia" w:eastAsia="宋体"/>
                <w:color w:val="auto"/>
                <w:highlight w:val="none"/>
                <w:lang w:eastAsia="zh-CN"/>
              </w:rPr>
            </w:pPr>
            <w:r>
              <w:rPr>
                <w:rStyle w:val="15"/>
                <w:rFonts w:hint="eastAsia" w:ascii="宋体" w:hAnsi="宋体" w:eastAsia="宋体" w:cs="宋体"/>
                <w:b/>
                <w:bCs/>
                <w:color w:val="auto"/>
                <w:sz w:val="21"/>
                <w:szCs w:val="21"/>
                <w:highlight w:val="none"/>
              </w:rPr>
              <w:t>监督管理部门：</w:t>
            </w:r>
            <w:r>
              <w:rPr>
                <w:rStyle w:val="15"/>
                <w:rFonts w:hint="eastAsia" w:ascii="宋体" w:hAnsi="宋体" w:eastAsia="宋体" w:cs="宋体"/>
                <w:b w:val="0"/>
                <w:bCs w:val="0"/>
                <w:color w:val="auto"/>
                <w:sz w:val="21"/>
                <w:szCs w:val="21"/>
                <w:highlight w:val="none"/>
              </w:rPr>
              <w:t>南平武夷发展集团有限公司纪检监察室</w:t>
            </w:r>
            <w:r>
              <w:rPr>
                <w:rStyle w:val="15"/>
                <w:rFonts w:hint="eastAsia" w:ascii="宋体" w:hAnsi="宋体" w:eastAsia="宋体" w:cs="宋体"/>
                <w:b w:val="0"/>
                <w:bCs w:val="0"/>
                <w:color w:val="auto"/>
                <w:sz w:val="21"/>
                <w:szCs w:val="21"/>
                <w:highlight w:val="none"/>
                <w:lang w:eastAsia="zh-CN"/>
              </w:rPr>
              <w:t>，电话：0599-8872199，地址：南平市建阳区西区生态城交通枢纽大楼（建阳外国语学校正对面）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51" w:type="dxa"/>
            <w:tcBorders>
              <w:top w:val="nil"/>
              <w:left w:val="nil"/>
              <w:bottom w:val="nil"/>
              <w:right w:val="nil"/>
            </w:tcBorders>
            <w:shd w:val="clear" w:color="auto" w:fill="auto"/>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10</w:t>
            </w:r>
          </w:p>
        </w:tc>
        <w:tc>
          <w:tcPr>
            <w:tcW w:w="1186" w:type="dxa"/>
            <w:tcBorders>
              <w:top w:val="nil"/>
              <w:left w:val="nil"/>
              <w:bottom w:val="nil"/>
              <w:right w:val="nil"/>
            </w:tcBorders>
            <w:shd w:val="clear" w:color="auto" w:fill="auto"/>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16.3</w:t>
            </w:r>
          </w:p>
        </w:tc>
        <w:tc>
          <w:tcPr>
            <w:tcW w:w="7363" w:type="dxa"/>
            <w:tcBorders>
              <w:top w:val="nil"/>
              <w:left w:val="nil"/>
              <w:bottom w:val="nil"/>
              <w:right w:val="nil"/>
            </w:tcBorders>
            <w:shd w:val="clear" w:color="auto" w:fill="auto"/>
            <w:vAlign w:val="center"/>
          </w:tcPr>
          <w:p>
            <w:pPr>
              <w:pStyle w:val="10"/>
              <w:keepNext w:val="0"/>
              <w:keepLines w:val="0"/>
              <w:widowControl/>
              <w:suppressLineNumbers w:val="0"/>
              <w:rPr>
                <w:color w:val="auto"/>
                <w:highlight w:val="none"/>
              </w:rPr>
            </w:pPr>
            <w:r>
              <w:rPr>
                <w:rStyle w:val="15"/>
                <w:rFonts w:hint="eastAsia" w:ascii="宋体" w:hAnsi="宋体" w:eastAsia="宋体" w:cs="宋体"/>
                <w:color w:val="auto"/>
                <w:highlight w:val="none"/>
              </w:rPr>
              <w:t>合同签订时限：</w:t>
            </w:r>
            <w:r>
              <w:rPr>
                <w:rFonts w:hint="eastAsia" w:ascii="宋体" w:hAnsi="宋体" w:eastAsia="宋体" w:cs="宋体"/>
                <w:color w:val="auto"/>
                <w:sz w:val="21"/>
                <w:szCs w:val="21"/>
                <w:highlight w:val="none"/>
              </w:rPr>
              <w:t>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color w:val="auto"/>
                <w:highlight w:val="none"/>
              </w:rPr>
            </w:pPr>
            <w:r>
              <w:rPr>
                <w:rFonts w:hint="eastAsia" w:ascii="宋体" w:hAnsi="宋体" w:eastAsia="宋体" w:cs="宋体"/>
                <w:color w:val="auto"/>
                <w:sz w:val="21"/>
                <w:szCs w:val="21"/>
                <w:highlight w:val="none"/>
              </w:rPr>
              <w:t>11</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武夷发展集团公告中心</w:t>
            </w:r>
            <w:r>
              <w:rPr>
                <w:rStyle w:val="15"/>
                <w:rFonts w:hint="eastAsia" w:ascii="宋体" w:hAnsi="宋体" w:eastAsia="宋体" w:cs="宋体"/>
                <w:b/>
                <w:bCs/>
                <w:color w:val="auto"/>
                <w:sz w:val="21"/>
                <w:szCs w:val="21"/>
                <w:highlight w:val="none"/>
                <w:lang w:eastAsia="zh-CN"/>
              </w:rPr>
              <w:t>为</w:t>
            </w:r>
            <w:r>
              <w:rPr>
                <w:rStyle w:val="15"/>
                <w:rFonts w:hint="eastAsia" w:ascii="宋体" w:hAnsi="宋体" w:eastAsia="宋体" w:cs="宋体"/>
                <w:b/>
                <w:bCs/>
                <w:color w:val="auto"/>
                <w:sz w:val="21"/>
                <w:szCs w:val="21"/>
                <w:highlight w:val="none"/>
              </w:rPr>
              <w:t>采购信息发布媒体：</w:t>
            </w:r>
            <w:r>
              <w:rPr>
                <w:rFonts w:hint="eastAsia" w:ascii="宋体" w:hAnsi="宋体" w:eastAsia="宋体" w:cs="宋体"/>
                <w:color w:val="auto"/>
                <w:sz w:val="21"/>
                <w:szCs w:val="21"/>
                <w:highlight w:val="none"/>
              </w:rPr>
              <w:t>武夷发展集团网站（www.wuyijt.com）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jc w:val="center"/>
              <w:rPr>
                <w:rFonts w:hint="eastAsia" w:eastAsia="宋体"/>
                <w:color w:val="auto"/>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1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73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rPr>
                <w:color w:val="auto"/>
                <w:highlight w:val="none"/>
              </w:rPr>
            </w:pPr>
            <w:r>
              <w:rPr>
                <w:rStyle w:val="15"/>
                <w:rFonts w:hint="eastAsia" w:ascii="宋体" w:hAnsi="宋体" w:eastAsia="宋体" w:cs="宋体"/>
                <w:b/>
                <w:bCs/>
                <w:color w:val="auto"/>
                <w:sz w:val="21"/>
                <w:szCs w:val="21"/>
                <w:highlight w:val="none"/>
              </w:rPr>
              <w:t>其他事项：</w:t>
            </w:r>
          </w:p>
          <w:p>
            <w:pPr>
              <w:pStyle w:val="10"/>
              <w:keepNext w:val="0"/>
              <w:keepLines w:val="0"/>
              <w:widowControl/>
              <w:suppressLineNumbers w:val="0"/>
              <w:rPr>
                <w:color w:val="auto"/>
                <w:highlight w:val="none"/>
              </w:rPr>
            </w:pPr>
            <w:r>
              <w:rPr>
                <w:color w:val="auto"/>
                <w:highlight w:val="none"/>
              </w:rPr>
              <w:t>一、根据《福建省财政厅关于运用政府采购政策促进中小企业发展的通知》要求，因疫情影响享受缓缴或免缴社保、税款的企业，无法提供相关社保、税收缴纳证明材料的，提供有关情况说明视同社保、税收缴纳证明材料提供完整。 二、a3法人的营业执照等证明文件，自然人的身份证明补充： 三、a4财务状况报告补充：提供会计师事务所出具的上一年度或上一季度财务审计报告，至少包括“资产负债表、业务活动表、财务收支明细表或现金流量表”；或者提供投标截止时间前三个月内基本开户银行出具的资信证明。 四、a10信用信息查询结果：①信用记录查询的截止时点：信用记录查询的截止时点为</w:t>
            </w:r>
            <w:r>
              <w:rPr>
                <w:rFonts w:hint="eastAsia" w:ascii="宋体" w:hAnsi="宋体" w:eastAsia="宋体" w:cs="宋体"/>
                <w:color w:val="auto"/>
                <w:sz w:val="21"/>
                <w:szCs w:val="21"/>
                <w:highlight w:val="none"/>
                <w:lang w:val="en-US" w:eastAsia="zh-CN"/>
              </w:rPr>
              <w:t>本次采购项目</w:t>
            </w:r>
            <w:r>
              <w:rPr>
                <w:color w:val="auto"/>
                <w:highlight w:val="none"/>
              </w:rPr>
              <w:t>投标截止当日。 ②信用记录查询渠道：信用中国（www.creditchina.gov.cn）、中国政府采购网（www.ccgp.gov.cn）。 ③</w:t>
            </w:r>
            <w:r>
              <w:rPr>
                <w:b/>
                <w:bCs/>
                <w:color w:val="auto"/>
                <w:highlight w:val="none"/>
              </w:rPr>
              <w:t>信用记录的查询：由协商小组通过上述网站查询并打印投标供应商的信用记录。</w:t>
            </w:r>
            <w:r>
              <w:rPr>
                <w:color w:val="auto"/>
                <w:highlight w:val="none"/>
              </w:rPr>
              <w:t xml:space="preserve"> ④经查询，投标供应商参加</w:t>
            </w:r>
            <w:r>
              <w:rPr>
                <w:rFonts w:hint="eastAsia"/>
                <w:color w:val="auto"/>
                <w:highlight w:val="none"/>
                <w:lang w:val="en-US" w:eastAsia="zh-CN"/>
              </w:rPr>
              <w:t>本次采购项目</w:t>
            </w:r>
            <w:r>
              <w:rPr>
                <w:color w:val="auto"/>
                <w:highlight w:val="none"/>
              </w:rPr>
              <w:t>采购活动(投标截止时间)前三年内被列入失信被执行人名单、重大税收违法失信主体、采购严重违法失信行为记录名单及其他重大违法记录且相关信用惩戒期限未满的，其资格审查不合格，投标无效。 特别提醒：请投标供应商</w:t>
            </w:r>
            <w:r>
              <w:rPr>
                <w:rFonts w:hint="eastAsia"/>
                <w:color w:val="auto"/>
                <w:highlight w:val="none"/>
              </w:rPr>
              <w:t>法定代表人身份证明和身份证复印件及原件，或其授权委托书、被授权人的身份证复印件（加盖单位公章）和原件</w:t>
            </w:r>
            <w:r>
              <w:rPr>
                <w:color w:val="auto"/>
                <w:highlight w:val="none"/>
              </w:rPr>
              <w:t>及响应文件到开标现场。</w:t>
            </w:r>
          </w:p>
        </w:tc>
      </w:tr>
    </w:tbl>
    <w:p>
      <w:pPr>
        <w:pStyle w:val="10"/>
        <w:widowControl/>
        <w:jc w:val="cente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page"/>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43"/>
          <w:szCs w:val="43"/>
          <w:highlight w:val="none"/>
        </w:rPr>
        <w:t>第三章  协商须知正文</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一、总则</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1、适用范围</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1.1适用于采购文件载明项目的采购活动（以下简称：“本次采购活动”）。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2、定义</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2.1“采购标的”指采购文件载明的需要采购的货物、服务或工程。</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2.2“采购方”指组织采购标的采购活动的采购人（自行采购的）或采购代理机构（代理采购的）。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2.3“供应商”指采购文件第一章第4条被邀请参加</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rPr>
        <w:t>协商的供应商。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”指单位法定代表人（供应商为法人的）或法律、法规规定代表单位行使职权的主要负责人（供应商为其他组织的）。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2.5“供应商代表”指供应商（供应商为法人或其他组织的）的</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或由其授权的委托代理人，即</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授权书中载明的接受授权方。</w:t>
      </w:r>
      <w:r>
        <w:rPr>
          <w:rFonts w:hint="eastAsia" w:ascii="宋体" w:hAnsi="宋体" w:eastAsia="宋体" w:cs="宋体"/>
          <w:color w:val="auto"/>
          <w:sz w:val="21"/>
          <w:szCs w:val="21"/>
          <w:highlight w:val="none"/>
        </w:rPr>
        <w:t> </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二、供应商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3、合格供应商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3.1一般规定</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（1）供应商除了应遵守政府采购法及实施条例、政府采购非招标采购方式管理办法及财政部、福建省财政厅有关政府采购文件的规定外，还应遵守有关法律、法规和规章的强制性规定。</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（2）供应商的资格要求：详见采购文件第一章《协商邀请》。</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4、参与协商的费用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4.1 除采购文件另有规定外，无论协商的结果如何，供应商应自行承担其参加</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rPr>
        <w:t>协商所涉及的一切费用。</w:t>
      </w:r>
      <w:r>
        <w:rPr>
          <w:rFonts w:hint="eastAsia" w:ascii="宋体" w:hAnsi="宋体" w:eastAsia="宋体" w:cs="宋体"/>
          <w:color w:val="auto"/>
          <w:sz w:val="21"/>
          <w:szCs w:val="21"/>
          <w:highlight w:val="none"/>
        </w:rPr>
        <w:t> </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三、采购文件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5、采购文件的组成</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5.1采购文件用以阐明所需项目协商程序和合同主要条款，由下列部分及在采购过程中发出的澄清或者修改文件组成：</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第一章 协商邀请</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第二章 协商须知前附表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第三章 协商须知正文</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第四章 协商内容及要求</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第五章 采购合同</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第六章 响应文件格式</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5.2 采购文件的澄清或者修改</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5.2.1采购方对已发出的采购文件进行必要澄清或者修改的，将以更正公告通知供应商。澄清或者修改文件作为采购文件的组成部分。</w:t>
      </w:r>
      <w:r>
        <w:rPr>
          <w:rFonts w:hint="eastAsia" w:ascii="宋体" w:hAnsi="宋体" w:eastAsia="宋体" w:cs="宋体"/>
          <w:color w:val="auto"/>
          <w:sz w:val="21"/>
          <w:szCs w:val="21"/>
          <w:highlight w:val="none"/>
        </w:rPr>
        <w:t> </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四、响应文件的编写</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6、响应文件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6.1响应文件的编制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（1）供应商应仔细阅读采购文件的所有内容，按照采购文件的要求编制响应文件。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（2）响应文件应按照本章第6.2条规定编制其组成部分。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（3）响应文件应满足采购文件提出的实质性要求和条件，并保证其所提交的全部资料是不可割离且真实、有效、准确、完整和不具有任何误导性的，否则造成不利后果由供应商承担责任。</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6.2 响应文件的组成：详见采购文件第六章《响应文件格式》。</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6.3响应文件的语言</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（1）除采购文件另有规定外，响应文件应使用中文文本，若有不同文本，以中文文本为准。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6.4响应文件的份数：详见采购文件第二章《协商须知前附表》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6.5响应文件的格式</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（1）除采购文件另有规定外，响应文件应使用采购文件第六章规定的格式。</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（2）除采购文件另有规定外，响应文件的正本和全部副本均应使用不能擦去的墨料或墨水打印、书写或复印，其中副本可用正本的完整复印件，并与正本保持一致（若不一致，以正本为准）。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（3）除采购文件另有规定外，响应文件应使用我国法定计量单位，未列明时默认为我国法定计量单位。</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（4）响应文件应由供应商代表签字并加盖供应商的单位公章。若供应商代表为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授权的委托代理人，应提供“</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授权书”。</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（5）响应文件应没有涂改或行间插字，除非这些改动是根据采购方的指示进行的，或是为改正响应人造成的应修改的错误而进行的。若有前述改动，应按照下列规定之一对改动处进行处理：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①供应商代表签字确认；</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②加盖供应商的单位公章或校正章。</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6.6供应商报价</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采购标的一览表</w:t>
      </w:r>
      <w:r>
        <w:rPr>
          <w:rFonts w:hint="eastAsia" w:ascii="宋体" w:hAnsi="宋体" w:eastAsia="宋体" w:cs="宋体"/>
          <w:color w:val="auto"/>
          <w:sz w:val="24"/>
          <w:szCs w:val="24"/>
          <w:highlight w:val="none"/>
          <w:lang w:eastAsia="zh-CN"/>
        </w:rPr>
        <w:t>》中设置的</w:t>
      </w:r>
      <w:r>
        <w:rPr>
          <w:rFonts w:ascii="宋体" w:hAnsi="宋体" w:eastAsia="宋体" w:cs="宋体"/>
          <w:color w:val="auto"/>
          <w:kern w:val="0"/>
          <w:sz w:val="24"/>
          <w:szCs w:val="24"/>
          <w:highlight w:val="none"/>
          <w:lang w:val="en-US" w:eastAsia="zh-CN" w:bidi="ar"/>
        </w:rPr>
        <w:t>最高限价</w:t>
      </w:r>
      <w:r>
        <w:rPr>
          <w:rFonts w:hint="eastAsia" w:ascii="宋体" w:hAnsi="宋体" w:eastAsia="宋体" w:cs="宋体"/>
          <w:color w:val="auto"/>
          <w:sz w:val="24"/>
          <w:szCs w:val="24"/>
          <w:highlight w:val="none"/>
        </w:rPr>
        <w:t>作为最高限价。供应商报价超出最高限价者，按无效报价处理。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（2）除采购文件另有规定外，响应文件应使用人民币作为计量货币。</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（3）除采购文件另有规定外，响应文件不能出现任何选择性的报价，即每一个</w:t>
      </w:r>
      <w:r>
        <w:rPr>
          <w:rFonts w:hint="eastAsia" w:ascii="宋体" w:hAnsi="宋体" w:eastAsia="宋体" w:cs="宋体"/>
          <w:color w:val="auto"/>
          <w:sz w:val="24"/>
          <w:szCs w:val="24"/>
          <w:highlight w:val="none"/>
          <w:lang w:val="en-US" w:eastAsia="zh-CN"/>
        </w:rPr>
        <w:t>子项目</w:t>
      </w:r>
      <w:r>
        <w:rPr>
          <w:rFonts w:hint="eastAsia" w:ascii="宋体" w:hAnsi="宋体" w:eastAsia="宋体" w:cs="宋体"/>
          <w:color w:val="auto"/>
          <w:sz w:val="24"/>
          <w:szCs w:val="24"/>
          <w:highlight w:val="none"/>
        </w:rPr>
        <w:t>的采购标的都只能有一个报价。任何选择性的报价将导致响应文件无效。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（4）供应商报价仅作为协商的参考，不得未经协商直接确定为成交价格。最后的成交价格应以协商后确定的价格为准。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6.7响应有效期</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（1）响应文件从采购文件第一章所规定的提交响应文件截止时间之后开始生效，在协商须知前附表第5项所规定的期限内保持有效。</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（1）采购文件载明的响应有效期：详见采购文件第二章《协商须知前附表》。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（2）响应文件承诺的响应有效期不得少于采购文件载明的响应有效期，否则响应文件无效。</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6.8 协商保证金：协商须知前附表</w:t>
      </w:r>
      <w:r>
        <w:rPr>
          <w:rFonts w:hint="eastAsia" w:ascii="宋体" w:hAnsi="宋体" w:eastAsia="宋体" w:cs="宋体"/>
          <w:b/>
          <w:bCs/>
          <w:color w:val="auto"/>
          <w:sz w:val="24"/>
          <w:szCs w:val="24"/>
          <w:highlight w:val="none"/>
        </w:rPr>
        <w:t>若有要求提交协商保证金的</w:t>
      </w:r>
      <w:r>
        <w:rPr>
          <w:rFonts w:hint="eastAsia" w:ascii="宋体" w:hAnsi="宋体" w:eastAsia="宋体" w:cs="宋体"/>
          <w:color w:val="auto"/>
          <w:sz w:val="24"/>
          <w:szCs w:val="24"/>
          <w:highlight w:val="none"/>
        </w:rPr>
        <w:t>，则按照下列条款执行</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（1）协商保证金作为供应商按照采购文件要求履行相应协商义务的约束及担保。</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（2）协商保证金的有效期与响应文件承诺的投标有效期保持一致。</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（3）提交</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①供应商应从其银行账户（基本户）按照采购文件第二章《协商须知前附表》规定的方式向采购文件载明的协商保证金账户提交协商保证金，具体金额详见采购文件第一章。</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②协商保证金应于</w:t>
      </w:r>
      <w:r>
        <w:rPr>
          <w:rFonts w:hint="eastAsia" w:ascii="宋体" w:hAnsi="宋体" w:eastAsia="宋体" w:cs="宋体"/>
          <w:b/>
          <w:color w:val="auto"/>
          <w:sz w:val="24"/>
          <w:szCs w:val="24"/>
          <w:highlight w:val="none"/>
          <w:u w:val="single"/>
          <w:lang w:val="en-US" w:eastAsia="zh-CN"/>
        </w:rPr>
        <w:t>2023</w:t>
      </w:r>
      <w:r>
        <w:rPr>
          <w:rFonts w:hint="eastAsia" w:ascii="宋体" w:hAnsi="宋体" w:eastAsia="宋体" w:cs="宋体"/>
          <w:b/>
          <w:color w:val="auto"/>
          <w:sz w:val="24"/>
          <w:szCs w:val="24"/>
          <w:highlight w:val="none"/>
          <w:u w:val="single"/>
        </w:rPr>
        <w:t>年</w:t>
      </w:r>
      <w:r>
        <w:rPr>
          <w:rFonts w:hint="eastAsia" w:ascii="宋体" w:hAnsi="宋体" w:eastAsia="宋体" w:cs="宋体"/>
          <w:b/>
          <w:color w:val="auto"/>
          <w:sz w:val="24"/>
          <w:szCs w:val="24"/>
          <w:highlight w:val="none"/>
          <w:u w:val="single"/>
          <w:lang w:val="en-US" w:eastAsia="zh-CN"/>
        </w:rPr>
        <w:t xml:space="preserve"> 12</w:t>
      </w:r>
      <w:r>
        <w:rPr>
          <w:rFonts w:hint="eastAsia" w:ascii="宋体" w:hAnsi="宋体" w:eastAsia="宋体" w:cs="宋体"/>
          <w:b/>
          <w:color w:val="auto"/>
          <w:sz w:val="24"/>
          <w:szCs w:val="24"/>
          <w:highlight w:val="none"/>
          <w:u w:val="single"/>
        </w:rPr>
        <w:t>月</w:t>
      </w:r>
      <w:r>
        <w:rPr>
          <w:rFonts w:hint="eastAsia" w:ascii="宋体" w:hAnsi="宋体" w:eastAsia="宋体" w:cs="宋体"/>
          <w:b/>
          <w:color w:val="auto"/>
          <w:sz w:val="24"/>
          <w:szCs w:val="24"/>
          <w:highlight w:val="none"/>
          <w:u w:val="single"/>
          <w:lang w:val="en-US" w:eastAsia="zh-CN"/>
        </w:rPr>
        <w:t>14</w:t>
      </w:r>
      <w:r>
        <w:rPr>
          <w:rFonts w:hint="eastAsia" w:ascii="宋体" w:hAnsi="宋体" w:eastAsia="宋体" w:cs="宋体"/>
          <w:b/>
          <w:color w:val="auto"/>
          <w:sz w:val="24"/>
          <w:szCs w:val="24"/>
          <w:highlight w:val="none"/>
          <w:u w:val="single"/>
        </w:rPr>
        <w:t>日</w:t>
      </w:r>
      <w:r>
        <w:rPr>
          <w:rFonts w:hint="eastAsia" w:ascii="宋体" w:hAnsi="宋体" w:eastAsia="宋体" w:cs="宋体"/>
          <w:b/>
          <w:color w:val="auto"/>
          <w:sz w:val="24"/>
          <w:szCs w:val="24"/>
          <w:highlight w:val="none"/>
          <w:u w:val="single"/>
          <w:lang w:val="en-US" w:eastAsia="zh-CN"/>
        </w:rPr>
        <w:t>17:00</w:t>
      </w:r>
      <w:r>
        <w:rPr>
          <w:rFonts w:hint="eastAsia" w:ascii="宋体" w:hAnsi="宋体" w:eastAsia="宋体" w:cs="宋体"/>
          <w:b/>
          <w:color w:val="auto"/>
          <w:sz w:val="24"/>
          <w:szCs w:val="24"/>
          <w:highlight w:val="none"/>
          <w:u w:val="single"/>
        </w:rPr>
        <w:t>时前</w:t>
      </w:r>
      <w:r>
        <w:rPr>
          <w:rFonts w:hint="eastAsia" w:ascii="宋体" w:hAnsi="宋体" w:eastAsia="宋体" w:cs="宋体"/>
          <w:color w:val="auto"/>
          <w:sz w:val="24"/>
          <w:szCs w:val="24"/>
          <w:highlight w:val="none"/>
        </w:rPr>
        <w:t>到达采购文件载明的协商保证金账户，否则视为协商保证金未提交。</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（4）退还</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①未成交的协商保证金将在结果公告发出之日起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个工作日的，采购方不承担延后退还的责任。</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②成交的协商保证金将在采购合同签订之日起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个工作日内退回原账户</w:t>
      </w:r>
      <w:r>
        <w:rPr>
          <w:rFonts w:hint="eastAsia" w:ascii="宋体" w:hAnsi="宋体" w:eastAsia="宋体" w:cs="宋体"/>
          <w:color w:val="auto"/>
          <w:sz w:val="24"/>
          <w:szCs w:val="24"/>
          <w:highlight w:val="none"/>
          <w:lang w:eastAsia="zh-CN"/>
        </w:rPr>
        <w:t>或转为履约保证金的一部分</w:t>
      </w:r>
      <w:r>
        <w:rPr>
          <w:rFonts w:hint="eastAsia" w:ascii="宋体" w:hAnsi="宋体" w:eastAsia="宋体" w:cs="宋体"/>
          <w:color w:val="auto"/>
          <w:sz w:val="24"/>
          <w:szCs w:val="24"/>
          <w:highlight w:val="none"/>
        </w:rPr>
        <w:t>。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个工作日的，采购方不承担延后退还的责任。</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（6）有下列情形之一的，协商保证金将不予退还：</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①供应商提供虚假材料的；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②除因不可抗力或本采购文件认可的情形以外，供应商不与采购人签订合同的；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③未按照采购文件、响应文件的约定签订采购合同或提交履约保证金的；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④法律、法规或其他规章制度或本采购文件中规定的其他没收保证金的情形；</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※若上述协商保证金不予退还情形给采购方造成损失，则供应商还要承担相应的赔偿责任。</w:t>
      </w:r>
      <w:r>
        <w:rPr>
          <w:rFonts w:hint="eastAsia" w:ascii="宋体" w:hAnsi="宋体" w:eastAsia="宋体" w:cs="宋体"/>
          <w:color w:val="auto"/>
          <w:sz w:val="21"/>
          <w:szCs w:val="21"/>
          <w:highlight w:val="none"/>
        </w:rPr>
        <w:t> </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五、响应文件的提交</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7. 响应文件的递交</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7.1 供应商应按照协商第一章规定的时间和地点递交响应文件。</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7.2 响应文件须由法定代表人或法定代表人正式授权的供应商代表递交，并由其参与</w:t>
      </w:r>
      <w:r>
        <w:rPr>
          <w:rFonts w:hint="eastAsia" w:ascii="宋体" w:hAnsi="宋体" w:eastAsia="宋体" w:cs="宋体"/>
          <w:color w:val="auto"/>
          <w:sz w:val="24"/>
          <w:szCs w:val="24"/>
          <w:highlight w:val="none"/>
          <w:lang w:val="en-US" w:eastAsia="zh-CN"/>
        </w:rPr>
        <w:t>本次采购项目</w:t>
      </w:r>
      <w:r>
        <w:rPr>
          <w:rFonts w:hint="eastAsia" w:ascii="宋体" w:hAnsi="宋体" w:eastAsia="宋体" w:cs="宋体"/>
          <w:color w:val="auto"/>
          <w:sz w:val="24"/>
          <w:szCs w:val="24"/>
          <w:highlight w:val="none"/>
        </w:rPr>
        <w:t>协商。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7.3 供应商在提交响应文件截止时间前，可以对所提交的响应文件进行修改或者撤回，并书面通知采购方。修改的内容和撤回通知作为响应文件的组成部分。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8. 响应文件未在协商邀请规定的截止时间前送达的，采购方将根据项目情况依法另行组织采购或延长响应文件提交截止时间。</w:t>
      </w:r>
      <w:r>
        <w:rPr>
          <w:rFonts w:hint="eastAsia" w:ascii="宋体" w:hAnsi="宋体" w:eastAsia="宋体" w:cs="宋体"/>
          <w:color w:val="auto"/>
          <w:sz w:val="21"/>
          <w:szCs w:val="21"/>
          <w:highlight w:val="none"/>
        </w:rPr>
        <w:t> </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六、协商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9. 协商小组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eastAsia="宋体"/>
          <w:color w:val="auto"/>
          <w:sz w:val="24"/>
          <w:szCs w:val="24"/>
          <w:highlight w:val="none"/>
          <w:lang w:eastAsia="zh-CN"/>
        </w:rPr>
      </w:pPr>
      <w:r>
        <w:rPr>
          <w:rFonts w:hint="eastAsia" w:ascii="宋体" w:hAnsi="宋体" w:eastAsia="宋体" w:cs="宋体"/>
          <w:color w:val="auto"/>
          <w:sz w:val="24"/>
          <w:szCs w:val="24"/>
          <w:highlight w:val="none"/>
        </w:rPr>
        <w:t>9.1 采购方根据采购项目的特点依法组织具有相关经验的专业人员组建协商小组并在提交响应文件截止时间后的适当时间里对响应文件进行审查、评估、和供应商进行协商，并做出授予合同的建议。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9.2协商小组由技术、经济等方面专家组成，成员人数为3名，从</w:t>
      </w:r>
      <w:r>
        <w:rPr>
          <w:rFonts w:hint="eastAsia" w:ascii="宋体" w:hAnsi="宋体" w:eastAsia="宋体" w:cs="宋体"/>
          <w:color w:val="auto"/>
          <w:sz w:val="24"/>
          <w:szCs w:val="24"/>
          <w:highlight w:val="none"/>
          <w:lang w:eastAsia="zh-CN"/>
        </w:rPr>
        <w:t>南平建设集团有限公司或武夷发展集团</w:t>
      </w:r>
      <w:r>
        <w:rPr>
          <w:rFonts w:hint="eastAsia" w:ascii="宋体" w:hAnsi="宋体" w:eastAsia="宋体" w:cs="宋体"/>
          <w:color w:val="auto"/>
          <w:sz w:val="24"/>
          <w:szCs w:val="24"/>
          <w:highlight w:val="none"/>
        </w:rPr>
        <w:t>专家库中随机抽取确定。</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10. 文件审查</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10.1 协商小组对响应文件进行审查。</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11. 协商并确定成交价格</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11.1 在</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范围内</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，协商小组与供应商就价格进行协商，在保证采购项目质量的前提下，确定合理的成交价格。</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12. 协商终止</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12.1 出现下列情形之一的，采购方应当终止采购活动，发布项目终止公告并说明原因，重新开展采购活动：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(1)因情况变化，不再符合规定的单一来源采购方式适用情形的；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(3)报价超过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bookmarkStart w:id="29" w:name="_GoBack"/>
      <w:bookmarkEnd w:id="29"/>
      <w:r>
        <w:rPr>
          <w:rFonts w:hint="eastAsia" w:ascii="宋体" w:hAnsi="宋体" w:eastAsia="宋体" w:cs="宋体"/>
          <w:color w:val="auto"/>
          <w:sz w:val="24"/>
          <w:szCs w:val="24"/>
          <w:highlight w:val="none"/>
        </w:rPr>
        <w:t>13. 项目取消</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在采购活动中因重大变故，采购任务取消的，采购方应当终止采购活动，通知所有参加采购活动的供应商。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14. 保密要求</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14.1 协商小组以及与协商工作有关的人员对协商情况以及协商过程中获悉的国家秘密、商业秘密应当保密。</w:t>
      </w:r>
      <w:r>
        <w:rPr>
          <w:rFonts w:hint="eastAsia" w:ascii="宋体" w:hAnsi="宋体" w:eastAsia="宋体" w:cs="宋体"/>
          <w:color w:val="auto"/>
          <w:sz w:val="21"/>
          <w:szCs w:val="21"/>
          <w:highlight w:val="none"/>
        </w:rPr>
        <w:t> </w:t>
      </w:r>
    </w:p>
    <w:p>
      <w:pPr>
        <w:pStyle w:val="10"/>
        <w:keepNext w:val="0"/>
        <w:keepLines w:val="0"/>
        <w:widowControl/>
        <w:suppressLineNumbers w:val="0"/>
        <w:spacing w:line="405" w:lineRule="atLeast"/>
        <w:jc w:val="center"/>
        <w:rPr>
          <w:color w:val="auto"/>
          <w:highlight w:val="none"/>
        </w:rPr>
      </w:pPr>
      <w:r>
        <w:rPr>
          <w:rStyle w:val="15"/>
          <w:rFonts w:hint="eastAsia" w:ascii="宋体" w:hAnsi="宋体" w:eastAsia="宋体" w:cs="宋体"/>
          <w:b/>
          <w:bCs/>
          <w:color w:val="auto"/>
          <w:sz w:val="36"/>
          <w:szCs w:val="36"/>
          <w:highlight w:val="none"/>
        </w:rPr>
        <w:t>七、成交与采购合同</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15. 成交</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15.1 成交结果信息的公布</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 成交供应商确定后2个工作日内，采购方应将成交结果信息（含采购文件）在采购文件载明的指定媒体上以结果公告的形式发布成交结果。</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 结果公告的公告期限为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15.2 成交通知</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 结果公告发布的同时，采购方将以书面形式向成交供应商发出成交通知书。</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 成交通知书对采购人和成交供应商具有同等法律效力。成交通知书发出后，成交供应商放弃成交的，应依法承担法律责任。</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 成交通知书是合同文件的组成部分。</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 采购合同</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16.1履约保证金：成交供应商在收到成交通知书后，应按照采购文件的规定，向采购人提交履约保证金，具体见协商须知前附表。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16.2在签订合同前，供应商应按规定的金额、保函形式向采购方提交履约担保。</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lang w:val="en-US" w:eastAsia="zh-CN"/>
        </w:rPr>
        <w:t>16.3</w:t>
      </w:r>
      <w:r>
        <w:rPr>
          <w:rFonts w:hint="eastAsia" w:ascii="宋体" w:hAnsi="宋体" w:eastAsia="宋体" w:cs="宋体"/>
          <w:color w:val="auto"/>
          <w:sz w:val="24"/>
          <w:szCs w:val="24"/>
          <w:highlight w:val="none"/>
        </w:rPr>
        <w:t>成交供应商没有按照本章规定提交履约保证金的，视为放弃成交资格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其承诺保证金不予退还，给</w:t>
      </w:r>
      <w:r>
        <w:rPr>
          <w:rFonts w:hint="eastAsia" w:ascii="宋体" w:hAnsi="宋体" w:eastAsia="宋体" w:cs="宋体"/>
          <w:color w:val="auto"/>
          <w:sz w:val="24"/>
          <w:szCs w:val="24"/>
          <w:highlight w:val="none"/>
          <w:lang w:eastAsia="zh-CN"/>
        </w:rPr>
        <w:t>采购方</w:t>
      </w:r>
      <w:r>
        <w:rPr>
          <w:rFonts w:hint="eastAsia" w:ascii="宋体" w:hAnsi="宋体" w:eastAsia="宋体" w:cs="宋体"/>
          <w:color w:val="auto"/>
          <w:sz w:val="24"/>
          <w:szCs w:val="24"/>
          <w:highlight w:val="none"/>
        </w:rPr>
        <w:t>造成的损失超过承诺保证金数额的，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还应当对超过部分予以赔偿。</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签订依据：成交通知书、采购文件、成交供应商的响应文件及其补充的响应文件等均为签订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签订时限：自中标通知书发出之日起30个日历日内。。</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补充合同：采购合同履行中，采购人需追加与合同标的相同的货物、工程或者服务的，在不改变合同其他条款的前提下，可以与供应商协商签订补充合同。</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采购合同的履行、违约责任和解决争议的方法等适用民法典。</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成交供应商在采购合同履行过程中应遵守有关法律、法规和规章的强制性规定（即使前述强制性规定有可能在采购文件中未予列明）。</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成交供应商有下列情形之一的，应依法承担违约责任：</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（1）在成交后，无正当理由不与采购人签订合同的；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（2）在履行期限届满前，明确表示或以自己的行为表明不履行合同义务的；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（3）迟延履行合同，经催告后在合理期限内仍未履行；</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（4）有违反法律、法规相关规定的其他违约行为致使不能实现合同目的；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ascii="宋体" w:hAnsi="宋体" w:eastAsia="宋体" w:cs="宋体"/>
          <w:color w:val="auto"/>
          <w:sz w:val="24"/>
          <w:szCs w:val="24"/>
          <w:highlight w:val="none"/>
        </w:rPr>
        <w:t>（5）将合同转包，或采取分包方式履行合同的。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sz w:val="24"/>
          <w:szCs w:val="24"/>
          <w:highlight w:val="none"/>
        </w:rPr>
        <w:t>17. 供应商须保证采购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在使用该标的或其任何一部分时不受到第三方关于侵犯专利权、商标权或工业设计权等知识产权的指控。如果任何第三方提出侵权指控与采购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无关，供应商须与第三方交涉并承担可能发生的责任与一切费用。如采购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因此而遭致损失的，供应商应赔偿该损失。</w:t>
      </w:r>
    </w:p>
    <w:p>
      <w:pPr>
        <w:pStyle w:val="10"/>
        <w:keepNext w:val="0"/>
        <w:keepLines w:val="0"/>
        <w:widowControl/>
        <w:suppressLineNumbers w:val="0"/>
        <w:spacing w:line="435" w:lineRule="atLeast"/>
        <w:jc w:val="center"/>
        <w:rPr>
          <w:color w:val="auto"/>
          <w:highlight w:val="none"/>
        </w:rPr>
      </w:pPr>
      <w:r>
        <w:rPr>
          <w:rStyle w:val="15"/>
          <w:rFonts w:hint="eastAsia" w:ascii="宋体" w:hAnsi="宋体" w:eastAsia="宋体" w:cs="宋体"/>
          <w:color w:val="auto"/>
          <w:sz w:val="36"/>
          <w:szCs w:val="36"/>
          <w:highlight w:val="none"/>
        </w:rPr>
        <w:t>第四章 协商内容及要求</w:t>
      </w:r>
    </w:p>
    <w:p>
      <w:pPr>
        <w:pStyle w:val="10"/>
        <w:keepNext w:val="0"/>
        <w:keepLines w:val="0"/>
        <w:widowControl/>
        <w:suppressLineNumbers w:val="0"/>
        <w:spacing w:line="360" w:lineRule="atLeast"/>
        <w:jc w:val="center"/>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numPr>
          <w:ilvl w:val="0"/>
          <w:numId w:val="1"/>
        </w:numPr>
        <w:suppressLineNumbers w:val="0"/>
        <w:rPr>
          <w:color w:val="auto"/>
          <w:highlight w:val="none"/>
        </w:rPr>
      </w:pPr>
      <w:r>
        <w:rPr>
          <w:color w:val="auto"/>
          <w:highlight w:val="none"/>
        </w:rPr>
        <w:t>项目概况</w:t>
      </w:r>
    </w:p>
    <w:p>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工程概况：（1）</w:t>
      </w:r>
      <w:r>
        <w:rPr>
          <w:rFonts w:hint="eastAsia" w:ascii="宋体" w:hAnsi="宋体" w:eastAsia="宋体" w:cs="Times New Roman"/>
          <w:i w:val="0"/>
          <w:iCs w:val="0"/>
          <w:color w:val="auto"/>
          <w:kern w:val="2"/>
          <w:sz w:val="24"/>
          <w:szCs w:val="24"/>
          <w:highlight w:val="none"/>
          <w:u w:val="none"/>
          <w:lang w:val="en-US" w:eastAsia="zh-CN" w:bidi="ar"/>
        </w:rPr>
        <w:t>云谷水系沿线小区海绵化改造</w:t>
      </w:r>
      <w:r>
        <w:rPr>
          <w:rFonts w:hint="eastAsia" w:ascii="宋体" w:hAnsi="宋体" w:eastAsia="宋体" w:cs="宋体"/>
          <w:color w:val="auto"/>
          <w:sz w:val="24"/>
          <w:szCs w:val="24"/>
          <w:highlight w:val="none"/>
          <w:lang w:val="en-US" w:eastAsia="zh-CN"/>
        </w:rPr>
        <w:t>项目位于南平市南林片区。建设内容:包括道路改造、停车位改造及其相关排水改造。范围：福康苑、瑞锦苑、瑞云苑、样乐苑、南平市实验幼儿园云谷二园、云谷社区第一医院及样意苑等小区。</w:t>
      </w:r>
    </w:p>
    <w:p>
      <w:pPr>
        <w:pStyle w:val="10"/>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武夷新区骑行步道海绵化提升改造项目位于福建省南平市武夷新区，本骑行道范围包含三段，分别是：南平一中以及周边段、朱熹大道以及周边段、童游大街以及周边段。建设内容主要包含：骑行道建设及其附属内容（路面标识建设、海绵城市建设、景观绿化等）。道路采用2.5米宽骑行道，3.5米宽骑行道，4.5米宽骑行道三种样式；路面材质采用彩色透水胶粘石，与原有道路相连，并修复原有破损路面；同时采用新型截污篮模块井，将路面雨水引入道路旁海绵绿化当中。</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200"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采购内容及要求：</w:t>
      </w:r>
    </w:p>
    <w:tbl>
      <w:tblPr>
        <w:tblStyle w:val="1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3"/>
        <w:gridCol w:w="3085"/>
        <w:gridCol w:w="453"/>
        <w:gridCol w:w="681"/>
        <w:gridCol w:w="982"/>
        <w:gridCol w:w="779"/>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334"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子项目</w:t>
            </w:r>
          </w:p>
        </w:tc>
        <w:tc>
          <w:tcPr>
            <w:tcW w:w="1763"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color w:val="auto"/>
                <w:sz w:val="21"/>
                <w:szCs w:val="21"/>
                <w:highlight w:val="none"/>
              </w:rPr>
              <w:t>标的名称</w:t>
            </w:r>
          </w:p>
        </w:tc>
        <w:tc>
          <w:tcPr>
            <w:tcW w:w="259"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单位</w:t>
            </w:r>
          </w:p>
        </w:tc>
        <w:tc>
          <w:tcPr>
            <w:tcW w:w="389"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数量</w:t>
            </w:r>
          </w:p>
        </w:tc>
        <w:tc>
          <w:tcPr>
            <w:tcW w:w="561"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标的金额</w:t>
            </w:r>
            <w:r>
              <w:rPr>
                <w:rFonts w:hint="eastAsia" w:ascii="宋体" w:hAnsi="宋体" w:eastAsia="宋体" w:cs="宋体"/>
                <w:color w:val="auto"/>
                <w:kern w:val="0"/>
                <w:sz w:val="21"/>
                <w:szCs w:val="21"/>
                <w:highlight w:val="none"/>
                <w:lang w:val="en-US" w:eastAsia="zh-CN" w:bidi="ar"/>
              </w:rPr>
              <w:t>（万元）</w:t>
            </w:r>
          </w:p>
        </w:tc>
        <w:tc>
          <w:tcPr>
            <w:tcW w:w="445"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允许进口</w:t>
            </w:r>
          </w:p>
        </w:tc>
        <w:tc>
          <w:tcPr>
            <w:tcW w:w="623" w:type="pct"/>
            <w:tcBorders>
              <w:tl2br w:val="nil"/>
              <w:tr2bl w:val="nil"/>
            </w:tcBorders>
            <w:shd w:val="clear" w:color="auto" w:fill="auto"/>
            <w:vAlign w:val="center"/>
          </w:tcPr>
          <w:p>
            <w:pPr>
              <w:keepNext w:val="0"/>
              <w:keepLines w:val="0"/>
              <w:widowControl/>
              <w:suppressLineNumbers w:val="0"/>
              <w:jc w:val="center"/>
              <w:rPr>
                <w:rFonts w:hint="eastAsia"/>
                <w:color w:val="auto"/>
                <w:sz w:val="21"/>
                <w:szCs w:val="21"/>
                <w:highlight w:val="none"/>
                <w:lang w:eastAsia="zh-CN"/>
              </w:rPr>
            </w:pPr>
            <w:r>
              <w:rPr>
                <w:rFonts w:ascii="宋体" w:hAnsi="宋体" w:eastAsia="宋体" w:cs="宋体"/>
                <w:color w:val="auto"/>
                <w:kern w:val="0"/>
                <w:sz w:val="21"/>
                <w:szCs w:val="21"/>
                <w:highlight w:val="none"/>
                <w:lang w:val="en-US" w:eastAsia="zh-CN" w:bidi="ar"/>
              </w:rPr>
              <w:t>最高限价</w:t>
            </w:r>
            <w:r>
              <w:rPr>
                <w:rFonts w:hint="eastAsia" w:ascii="宋体" w:hAnsi="宋体" w:eastAsia="宋体" w:cs="宋体"/>
                <w:color w:val="auto"/>
                <w:kern w:val="0"/>
                <w:sz w:val="21"/>
                <w:szCs w:val="21"/>
                <w:highlight w:val="none"/>
                <w:lang w:val="en-US" w:eastAsia="zh-CN" w:bidi="ar"/>
              </w:rPr>
              <w:t>（万元）</w:t>
            </w:r>
          </w:p>
        </w:tc>
        <w:tc>
          <w:tcPr>
            <w:tcW w:w="623" w:type="pct"/>
            <w:tcBorders>
              <w:tl2br w:val="nil"/>
              <w:tr2bl w:val="nil"/>
            </w:tcBorders>
            <w:shd w:val="clear" w:color="auto" w:fill="auto"/>
            <w:vAlign w:val="center"/>
          </w:tcPr>
          <w:p>
            <w:pPr>
              <w:keepNext w:val="0"/>
              <w:keepLines w:val="0"/>
              <w:widowControl/>
              <w:suppressLineNumbers w:val="0"/>
              <w:jc w:val="center"/>
              <w:rPr>
                <w:rFonts w:hint="eastAsia" w:eastAsiaTheme="minorEastAsia"/>
                <w:color w:val="auto"/>
                <w:sz w:val="21"/>
                <w:szCs w:val="21"/>
                <w:highlight w:val="none"/>
                <w:lang w:eastAsia="zh-CN"/>
              </w:rPr>
            </w:pPr>
            <w:r>
              <w:rPr>
                <w:rFonts w:hint="eastAsia"/>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34"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763"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Times New Roman"/>
                <w:i w:val="0"/>
                <w:iCs w:val="0"/>
                <w:color w:val="auto"/>
                <w:kern w:val="2"/>
                <w:sz w:val="21"/>
                <w:szCs w:val="21"/>
                <w:highlight w:val="none"/>
                <w:u w:val="none"/>
                <w:lang w:val="en-US" w:eastAsia="zh-CN" w:bidi="ar"/>
              </w:rPr>
              <w:t>云谷水系沿线小区海绵化改造</w:t>
            </w:r>
            <w:r>
              <w:rPr>
                <w:rFonts w:hint="eastAsia" w:ascii="宋体" w:hAnsi="宋体" w:eastAsia="宋体" w:cs="宋体"/>
                <w:color w:val="auto"/>
                <w:kern w:val="0"/>
                <w:sz w:val="21"/>
                <w:szCs w:val="21"/>
                <w:highlight w:val="none"/>
                <w:lang w:val="en-US" w:eastAsia="zh-CN" w:bidi="ar"/>
              </w:rPr>
              <w:t>胶粘石透水路面及附属项目的采购、实施</w:t>
            </w:r>
          </w:p>
        </w:tc>
        <w:tc>
          <w:tcPr>
            <w:tcW w:w="259" w:type="pct"/>
            <w:tcBorders>
              <w:tl2br w:val="nil"/>
              <w:tr2bl w:val="nil"/>
            </w:tcBorders>
            <w:shd w:val="clear" w:color="auto" w:fill="auto"/>
            <w:vAlign w:val="center"/>
          </w:tcPr>
          <w:p>
            <w:pPr>
              <w:keepNext/>
              <w:keepLines/>
              <w:widowControl/>
              <w:spacing w:line="340" w:lineRule="exact"/>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m2</w:t>
            </w:r>
          </w:p>
        </w:tc>
        <w:tc>
          <w:tcPr>
            <w:tcW w:w="389"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7000</w:t>
            </w:r>
          </w:p>
        </w:tc>
        <w:tc>
          <w:tcPr>
            <w:tcW w:w="561"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600</w:t>
            </w:r>
          </w:p>
        </w:tc>
        <w:tc>
          <w:tcPr>
            <w:tcW w:w="445"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623" w:type="pct"/>
            <w:vMerge w:val="restar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1752</w:t>
            </w:r>
          </w:p>
        </w:tc>
        <w:tc>
          <w:tcPr>
            <w:tcW w:w="623"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34"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763" w:type="pc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Times New Roman"/>
                <w:i w:val="0"/>
                <w:iCs w:val="0"/>
                <w:color w:val="auto"/>
                <w:kern w:val="2"/>
                <w:sz w:val="21"/>
                <w:szCs w:val="21"/>
                <w:highlight w:val="none"/>
                <w:u w:val="none"/>
                <w:lang w:val="en-US" w:eastAsia="zh-CN" w:bidi="ar"/>
              </w:rPr>
              <w:t>武夷新区骑行步道海绵化提升改造</w:t>
            </w:r>
            <w:r>
              <w:rPr>
                <w:rFonts w:hint="eastAsia" w:ascii="宋体" w:hAnsi="宋体" w:eastAsia="宋体" w:cs="宋体"/>
                <w:color w:val="auto"/>
                <w:kern w:val="0"/>
                <w:sz w:val="21"/>
                <w:szCs w:val="21"/>
                <w:highlight w:val="none"/>
                <w:lang w:val="en-US" w:eastAsia="zh-CN" w:bidi="ar"/>
              </w:rPr>
              <w:t>胶粘石透水路面及附属项目的采购、实施</w:t>
            </w:r>
          </w:p>
        </w:tc>
        <w:tc>
          <w:tcPr>
            <w:tcW w:w="259" w:type="pct"/>
            <w:tcBorders>
              <w:tl2br w:val="nil"/>
              <w:tr2bl w:val="nil"/>
            </w:tcBorders>
            <w:shd w:val="clear" w:color="auto" w:fill="auto"/>
            <w:vAlign w:val="center"/>
          </w:tcPr>
          <w:p>
            <w:pPr>
              <w:keepNext/>
              <w:keepLines/>
              <w:widowControl/>
              <w:spacing w:line="340" w:lineRule="exact"/>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m2</w:t>
            </w:r>
          </w:p>
        </w:tc>
        <w:tc>
          <w:tcPr>
            <w:tcW w:w="389"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20000</w:t>
            </w:r>
          </w:p>
        </w:tc>
        <w:tc>
          <w:tcPr>
            <w:tcW w:w="561"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1800</w:t>
            </w:r>
          </w:p>
        </w:tc>
        <w:tc>
          <w:tcPr>
            <w:tcW w:w="445"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623" w:type="pct"/>
            <w:vMerge w:val="continue"/>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c>
          <w:tcPr>
            <w:tcW w:w="623"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r>
    </w:tbl>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注：因具体工程内容未明确，采购方可根据设计图纸设计情况或监理、业主等相关单位要求下，在工程实施过程中，有权适当调整工程内容，供应商无条件配合实施且不得向采购方提出索赔。 </w:t>
      </w:r>
    </w:p>
    <w:p>
      <w:pPr>
        <w:pStyle w:val="10"/>
        <w:keepNext w:val="0"/>
        <w:keepLines w:val="0"/>
        <w:widowControl/>
        <w:suppressLineNumbers w:val="0"/>
        <w:rPr>
          <w:color w:val="auto"/>
          <w:highlight w:val="none"/>
        </w:rPr>
      </w:pPr>
      <w:r>
        <w:rPr>
          <w:color w:val="auto"/>
          <w:highlight w:val="none"/>
        </w:rPr>
        <w:t>二、技术要求</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1、道路路面、人行道改造等透水路面的透水新材料，透水率达到1.5mm/s、人行区抗压强度达到15MPa、车行区抗压强度达到15MPa以上的透水材料。</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2、生态胶粘石透水路面采用一种双组份无溶剂植物油基胶黏剂及其专利号：“201610510904.8 ”。</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3、满足</w:t>
      </w:r>
      <w:r>
        <w:rPr>
          <w:rFonts w:hint="eastAsia" w:ascii="宋体" w:hAnsi="宋体" w:eastAsia="宋体" w:cs="宋体"/>
          <w:color w:val="auto"/>
          <w:sz w:val="24"/>
          <w:szCs w:val="24"/>
          <w:highlight w:val="none"/>
          <w:lang w:eastAsia="zh-CN"/>
        </w:rPr>
        <w:t>《道路路面建造用生态环保胶粘剂》、《道路路面建造用生态环保型聚合物透水胶粘石》、《生态环保型聚合物透水胶粘石路面技术规程》、《聚合物透水混凝土路面技术规程》（DBJ/T13-316-2019）、《聚合物透水混凝土》(CJ/T544-2021)、《透水水泥混凝土路面技术规程》(CJJ/T135-2009)等标准要求</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color w:val="auto"/>
          <w:highlight w:val="none"/>
          <w:lang w:eastAsia="zh-CN"/>
        </w:rPr>
      </w:pPr>
      <w:r>
        <w:rPr>
          <w:color w:val="auto"/>
          <w:highlight w:val="none"/>
        </w:rPr>
        <w:t>三、商务条件</w:t>
      </w:r>
      <w:r>
        <w:rPr>
          <w:color w:val="auto"/>
          <w:highlight w:val="none"/>
        </w:rPr>
        <w:br w:type="textWrapping"/>
      </w:r>
      <w:r>
        <w:rPr>
          <w:color w:val="auto"/>
          <w:highlight w:val="none"/>
        </w:rPr>
        <w:t>1、交付地点：福建省</w:t>
      </w:r>
      <w:r>
        <w:rPr>
          <w:rFonts w:hint="eastAsia"/>
          <w:color w:val="auto"/>
          <w:highlight w:val="none"/>
          <w:lang w:eastAsia="zh-CN"/>
        </w:rPr>
        <w:t>南平市建阳区及武夷新区</w:t>
      </w:r>
      <w:r>
        <w:rPr>
          <w:color w:val="auto"/>
          <w:highlight w:val="none"/>
        </w:rPr>
        <w:br w:type="textWrapping"/>
      </w:r>
      <w:r>
        <w:rPr>
          <w:color w:val="auto"/>
          <w:highlight w:val="none"/>
        </w:rPr>
        <w:t>2、交付时间：合同签订后 (</w:t>
      </w:r>
      <w:r>
        <w:rPr>
          <w:rFonts w:hint="eastAsia"/>
          <w:color w:val="auto"/>
          <w:highlight w:val="none"/>
          <w:lang w:val="en-US" w:eastAsia="zh-CN"/>
        </w:rPr>
        <w:t>30</w:t>
      </w:r>
      <w:r>
        <w:rPr>
          <w:color w:val="auto"/>
          <w:highlight w:val="none"/>
        </w:rPr>
        <w:t>) 天内交货</w:t>
      </w:r>
      <w:r>
        <w:rPr>
          <w:rFonts w:hint="eastAsia"/>
          <w:color w:val="auto"/>
          <w:highlight w:val="none"/>
          <w:lang w:eastAsia="zh-CN"/>
        </w:rPr>
        <w:t>并实施，具体以采购方的总承包部要求的为准。</w:t>
      </w:r>
      <w:r>
        <w:rPr>
          <w:color w:val="auto"/>
          <w:highlight w:val="none"/>
        </w:rPr>
        <w:br w:type="textWrapping"/>
      </w:r>
      <w:r>
        <w:rPr>
          <w:color w:val="auto"/>
          <w:highlight w:val="none"/>
        </w:rPr>
        <w:t>3、交付条件：</w:t>
      </w:r>
      <w:r>
        <w:rPr>
          <w:rFonts w:hint="eastAsia"/>
          <w:color w:val="auto"/>
          <w:highlight w:val="none"/>
          <w:lang w:val="en-US" w:eastAsia="zh-CN"/>
        </w:rPr>
        <w:t>符合现行《工程施工质量验收规范》合格标准及国家、行业及地方相关现行施工验收规范合格标准</w:t>
      </w:r>
      <w:r>
        <w:rPr>
          <w:rFonts w:hint="eastAsia"/>
          <w:color w:val="auto"/>
          <w:highlight w:val="none"/>
          <w:lang w:eastAsia="zh-CN"/>
        </w:rPr>
        <w:t>，</w:t>
      </w:r>
      <w:r>
        <w:rPr>
          <w:color w:val="auto"/>
          <w:highlight w:val="none"/>
        </w:rPr>
        <w:t>验收合格后交付</w:t>
      </w:r>
      <w:r>
        <w:rPr>
          <w:rFonts w:hint="eastAsia"/>
          <w:color w:val="auto"/>
          <w:highlight w:val="none"/>
          <w:lang w:eastAsia="zh-CN"/>
        </w:rPr>
        <w:t>。</w:t>
      </w:r>
      <w:r>
        <w:rPr>
          <w:color w:val="auto"/>
          <w:highlight w:val="none"/>
        </w:rPr>
        <w:br w:type="textWrapping"/>
      </w:r>
      <w:r>
        <w:rPr>
          <w:color w:val="auto"/>
          <w:highlight w:val="none"/>
        </w:rPr>
        <w:t>4、是否收取履约保证金：</w:t>
      </w:r>
      <w:r>
        <w:rPr>
          <w:rFonts w:hint="eastAsia"/>
          <w:color w:val="auto"/>
          <w:highlight w:val="none"/>
          <w:lang w:eastAsia="zh-CN"/>
        </w:rPr>
        <w:t>是</w:t>
      </w:r>
      <w:r>
        <w:rPr>
          <w:color w:val="auto"/>
          <w:highlight w:val="none"/>
        </w:rPr>
        <w:br w:type="textWrapping"/>
      </w:r>
      <w:r>
        <w:rPr>
          <w:color w:val="auto"/>
          <w:highlight w:val="none"/>
        </w:rPr>
        <w:t>5、是否邀请投标人参与验收：</w:t>
      </w:r>
      <w:r>
        <w:rPr>
          <w:rFonts w:hint="eastAsia"/>
          <w:color w:val="auto"/>
          <w:highlight w:val="none"/>
          <w:lang w:eastAsia="zh-CN"/>
        </w:rPr>
        <w:t>是</w:t>
      </w:r>
      <w:r>
        <w:rPr>
          <w:color w:val="auto"/>
          <w:highlight w:val="none"/>
        </w:rPr>
        <w:br w:type="textWrapping"/>
      </w:r>
      <w:r>
        <w:rPr>
          <w:color w:val="auto"/>
          <w:highlight w:val="none"/>
        </w:rPr>
        <w:t>6、验收方式</w:t>
      </w:r>
      <w:r>
        <w:rPr>
          <w:rFonts w:hint="eastAsia"/>
          <w:color w:val="auto"/>
          <w:highlight w:val="none"/>
          <w:lang w:eastAsia="zh-CN"/>
        </w:rPr>
        <w:t>：由监理、业主及相关单位组织竣工验收。</w:t>
      </w:r>
    </w:p>
    <w:p>
      <w:pPr>
        <w:pStyle w:val="10"/>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支付方式</w:t>
      </w:r>
      <w:r>
        <w:rPr>
          <w:rFonts w:hint="eastAsia" w:ascii="宋体" w:hAnsi="宋体" w:eastAsia="宋体" w:cs="宋体"/>
          <w:color w:val="auto"/>
          <w:kern w:val="0"/>
          <w:sz w:val="24"/>
          <w:szCs w:val="24"/>
          <w:highlight w:val="none"/>
          <w:lang w:val="en-US" w:eastAsia="zh-CN" w:bidi="ar"/>
        </w:rPr>
        <w:t>：</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7.1本次采购项目无开工预付款。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7.2采购方依据本项目业主支付情况，同比例支付工程款并扣减甲供材材料款</w:t>
      </w:r>
      <w:r>
        <w:rPr>
          <w:rFonts w:hint="eastAsia" w:ascii="宋体" w:hAnsi="宋体" w:eastAsia="宋体" w:cs="宋体"/>
          <w:color w:val="auto"/>
          <w:spacing w:val="0"/>
          <w:sz w:val="24"/>
          <w:szCs w:val="24"/>
          <w:highlight w:val="none"/>
          <w:lang w:val="en-US" w:eastAsia="zh-CN"/>
        </w:rPr>
        <w:t>（若有）</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若</w:t>
      </w:r>
      <w:r>
        <w:rPr>
          <w:rFonts w:hint="eastAsia" w:ascii="宋体" w:hAnsi="宋体" w:eastAsia="宋体" w:cs="宋体"/>
          <w:color w:val="auto"/>
          <w:kern w:val="0"/>
          <w:sz w:val="24"/>
          <w:szCs w:val="24"/>
          <w:highlight w:val="none"/>
          <w:lang w:val="en-US" w:eastAsia="zh-CN" w:bidi="ar"/>
        </w:rPr>
        <w:t>项目业主</w:t>
      </w:r>
      <w:r>
        <w:rPr>
          <w:rFonts w:hint="eastAsia" w:ascii="宋体" w:hAnsi="宋体" w:eastAsia="宋体" w:cs="宋体"/>
          <w:color w:val="auto"/>
          <w:kern w:val="0"/>
          <w:sz w:val="24"/>
          <w:szCs w:val="24"/>
          <w:highlight w:val="none"/>
          <w:lang w:val="en-US" w:eastAsia="zh-Hans" w:bidi="ar"/>
        </w:rPr>
        <w:t>未及时支付工程进度款或结算款，</w:t>
      </w:r>
      <w:r>
        <w:rPr>
          <w:rFonts w:hint="eastAsia" w:ascii="宋体" w:hAnsi="宋体" w:eastAsia="宋体" w:cs="宋体"/>
          <w:color w:val="auto"/>
          <w:kern w:val="0"/>
          <w:sz w:val="24"/>
          <w:szCs w:val="24"/>
          <w:highlight w:val="none"/>
          <w:lang w:val="en-US" w:eastAsia="zh-CN" w:bidi="ar"/>
        </w:rPr>
        <w:t>采购方不垫资</w:t>
      </w:r>
      <w:r>
        <w:rPr>
          <w:rFonts w:hint="eastAsia" w:ascii="宋体" w:hAnsi="宋体" w:eastAsia="宋体" w:cs="宋体"/>
          <w:color w:val="auto"/>
          <w:kern w:val="0"/>
          <w:sz w:val="24"/>
          <w:szCs w:val="24"/>
          <w:highlight w:val="none"/>
          <w:lang w:val="en-US" w:eastAsia="zh-Hans" w:bidi="ar"/>
        </w:rPr>
        <w:t>，且不承担逾期付款利息</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7.3本工程供应商需每月上报合同内（含有效签证）已完成合格工程量，并以监理单位、项目业主、采购方审核确定的工程量报表作为支付工程进度款的依据。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7.4</w:t>
      </w:r>
      <w:r>
        <w:rPr>
          <w:rFonts w:hint="eastAsia" w:ascii="宋体" w:hAnsi="宋体" w:eastAsia="宋体" w:cs="宋体"/>
          <w:color w:val="auto"/>
          <w:sz w:val="24"/>
          <w:highlight w:val="none"/>
        </w:rPr>
        <w:t>中途退场结算：如因乙方违约等原因造成乙方不能继续履行本合同，甲方按已施工合格工程的合同价的65%对乙方进行结算，并没收履约保证金。中途退场临建设施的移交与结算：如因</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违约等原因造成</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不能继续履行合同，</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根据工程需要，按已完工程数量比例摊销，回收临建设施，相应临建设施的所有权转移为</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所有，费用另行协商。</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8、违约责任</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8.1成交供应商如果有以下情形的，均视为成交供应商违约，采购方有权不予签订合同，如果已经签订合同的则合同自动解除，并报采购监管部门予以处置。且成交供应商还要承担相应的法律责任。给采购方造成损失的，还需另行支付相应的赔偿。</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(1)如果因成交供应商原因不按规定无法按时与采购方签订供货合同的；</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(2)在签定采购供货合同之后，成交供应商要求解除合同的；</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(3)签订合同后不履行其投标承诺的。</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8.2因成交供应商原因发生重大安全、质量事故，除依约承担赔偿责任外，还将按有关质量管理办法规定执行。同时，采购方有权保留中终止合同的权利，并按相关行政主管部门及采购方相关规定进行处罚。</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8.3若发生死亡安全事故，除按国家有关安全管理规定及采购方有关安全管理办法执行外，并按相关行政主管部门及采购方相关规定处罚；发生重大安全事故或特大安全事故，除按国家有关安全管理规定及采购方有关安全管理办法执行外，采购方有权终止合同，给采购方造成的损失，还应承担赔偿责任。</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8.4本合同所有货物的制造、安装及服务，都必须由成交供应商自己或在采购文件中明确的单位承担，不得以任何名义和理由进行分包或转包。如有发现，视为成交供应商违约，采购方有权单方终止合同，对采购方造成损失的，还应承担赔偿责任。</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8.5成交供应商逾期交货的，每逾期一天，按合同价格的万分之五偿付违约金。</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textAlignment w:val="auto"/>
        <w:rPr>
          <w:color w:val="auto"/>
          <w:highlight w:val="none"/>
        </w:rPr>
      </w:pPr>
      <w:r>
        <w:rPr>
          <w:rFonts w:hint="eastAsia" w:ascii="宋体" w:hAnsi="宋体" w:eastAsia="宋体" w:cs="宋体"/>
          <w:color w:val="auto"/>
          <w:kern w:val="0"/>
          <w:sz w:val="24"/>
          <w:szCs w:val="24"/>
          <w:highlight w:val="none"/>
          <w:lang w:val="en-US" w:eastAsia="zh-CN" w:bidi="ar"/>
        </w:rPr>
        <w:t>8.6在明确违约责任后，成交供应商应在接到书面通知书起七天内支付违约金、赔偿金等。</w:t>
      </w:r>
      <w:r>
        <w:rPr>
          <w:rFonts w:ascii="宋体" w:hAnsi="宋体" w:eastAsia="宋体" w:cs="宋体"/>
          <w:color w:val="auto"/>
          <w:kern w:val="0"/>
          <w:sz w:val="24"/>
          <w:szCs w:val="24"/>
          <w:highlight w:val="none"/>
          <w:lang w:val="en-US" w:eastAsia="zh-CN" w:bidi="ar"/>
        </w:rPr>
        <w:t> </w:t>
      </w:r>
    </w:p>
    <w:p>
      <w:pPr>
        <w:pStyle w:val="10"/>
        <w:keepNext w:val="0"/>
        <w:keepLines w:val="0"/>
        <w:widowControl/>
        <w:suppressLineNumbers w:val="0"/>
        <w:rPr>
          <w:color w:val="auto"/>
          <w:highlight w:val="none"/>
        </w:rPr>
      </w:pPr>
      <w:r>
        <w:rPr>
          <w:color w:val="auto"/>
          <w:highlight w:val="none"/>
        </w:rPr>
        <w:t>四、其他事项</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文件另有规定外，若出现有关法律、法规和规章有强制性规定但</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文件未列明的情形，则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 xml:space="preserve">应按照有关法律、法规和规章强制性规定执行。 </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 （1）</w:t>
      </w:r>
      <w:r>
        <w:rPr>
          <w:rFonts w:hint="eastAsia" w:ascii="宋体" w:hAnsi="宋体" w:eastAsia="宋体" w:cs="宋体"/>
          <w:color w:val="auto"/>
          <w:kern w:val="0"/>
          <w:sz w:val="24"/>
          <w:szCs w:val="24"/>
          <w:highlight w:val="none"/>
          <w:lang w:val="en-US" w:eastAsia="zh-CN" w:bidi="ar"/>
        </w:rPr>
        <w:t>本次采购项目</w:t>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以任何名义和理由进行转包，如有发现，</w:t>
      </w:r>
      <w:r>
        <w:rPr>
          <w:rFonts w:hint="eastAsia" w:ascii="宋体" w:hAnsi="宋体" w:eastAsia="宋体" w:cs="宋体"/>
          <w:color w:val="auto"/>
          <w:sz w:val="24"/>
          <w:szCs w:val="24"/>
          <w:highlight w:val="none"/>
          <w:lang w:eastAsia="zh-CN"/>
        </w:rPr>
        <w:t>采购方</w:t>
      </w:r>
      <w:r>
        <w:rPr>
          <w:rFonts w:hint="eastAsia" w:ascii="宋体" w:hAnsi="宋体" w:eastAsia="宋体" w:cs="宋体"/>
          <w:color w:val="auto"/>
          <w:sz w:val="24"/>
          <w:szCs w:val="24"/>
          <w:highlight w:val="none"/>
        </w:rPr>
        <w:t>有权单方终止合同，视为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违约对</w:t>
      </w:r>
      <w:r>
        <w:rPr>
          <w:rFonts w:hint="eastAsia" w:ascii="宋体" w:hAnsi="宋体" w:eastAsia="宋体" w:cs="宋体"/>
          <w:color w:val="auto"/>
          <w:sz w:val="24"/>
          <w:szCs w:val="24"/>
          <w:highlight w:val="none"/>
          <w:lang w:eastAsia="zh-CN"/>
        </w:rPr>
        <w:t>采购方</w:t>
      </w:r>
      <w:r>
        <w:rPr>
          <w:rFonts w:hint="eastAsia" w:ascii="宋体" w:hAnsi="宋体" w:eastAsia="宋体" w:cs="宋体"/>
          <w:color w:val="auto"/>
          <w:sz w:val="24"/>
          <w:szCs w:val="24"/>
          <w:highlight w:val="none"/>
        </w:rPr>
        <w:t>造成损失的，需另行支付相应的赔偿。 （2）本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文件未明确的其它约定事项或条款，待</w:t>
      </w:r>
      <w:r>
        <w:rPr>
          <w:rFonts w:hint="eastAsia" w:ascii="宋体" w:hAnsi="宋体" w:eastAsia="宋体" w:cs="宋体"/>
          <w:color w:val="auto"/>
          <w:sz w:val="24"/>
          <w:szCs w:val="24"/>
          <w:highlight w:val="none"/>
          <w:lang w:eastAsia="zh-CN"/>
        </w:rPr>
        <w:t>采购方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签订合同时，由双方协商订立。</w:t>
      </w:r>
    </w:p>
    <w:p>
      <w:pPr>
        <w:pStyle w:val="10"/>
        <w:keepNext w:val="0"/>
        <w:keepLines w:val="0"/>
        <w:widowControl/>
        <w:suppressLineNumbers w:val="0"/>
        <w:spacing w:line="360" w:lineRule="atLeast"/>
        <w:rPr>
          <w:color w:val="auto"/>
          <w:highlight w:val="none"/>
        </w:rPr>
      </w:pPr>
    </w:p>
    <w:p>
      <w:pPr>
        <w:keepNext w:val="0"/>
        <w:keepLines w:val="0"/>
        <w:widowControl/>
        <w:suppressLineNumbers w:val="0"/>
        <w:jc w:val="left"/>
        <w:rPr>
          <w:color w:val="auto"/>
          <w:highlight w:val="none"/>
        </w:rPr>
      </w:pPr>
    </w:p>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 </w:t>
      </w: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435" w:lineRule="atLeast"/>
        <w:jc w:val="center"/>
        <w:rPr>
          <w:rStyle w:val="15"/>
          <w:rFonts w:hint="eastAsia" w:ascii="宋体" w:hAnsi="宋体" w:eastAsia="宋体" w:cs="宋体"/>
          <w:b/>
          <w:bCs/>
          <w:color w:val="auto"/>
          <w:sz w:val="43"/>
          <w:szCs w:val="43"/>
          <w:highlight w:val="none"/>
        </w:rPr>
      </w:pPr>
      <w:r>
        <w:rPr>
          <w:rStyle w:val="15"/>
          <w:rFonts w:hint="eastAsia" w:ascii="宋体" w:hAnsi="宋体" w:eastAsia="宋体" w:cs="宋体"/>
          <w:b/>
          <w:bCs/>
          <w:color w:val="auto"/>
          <w:sz w:val="43"/>
          <w:szCs w:val="43"/>
          <w:highlight w:val="none"/>
        </w:rPr>
        <w:br w:type="textWrapping"/>
      </w:r>
    </w:p>
    <w:p>
      <w:pPr>
        <w:rPr>
          <w:rStyle w:val="15"/>
          <w:rFonts w:hint="eastAsia" w:ascii="宋体" w:hAnsi="宋体" w:eastAsia="宋体" w:cs="宋体"/>
          <w:b/>
          <w:bCs/>
          <w:color w:val="auto"/>
          <w:sz w:val="43"/>
          <w:szCs w:val="43"/>
          <w:highlight w:val="none"/>
        </w:rPr>
      </w:pPr>
      <w:r>
        <w:rPr>
          <w:rStyle w:val="15"/>
          <w:rFonts w:hint="eastAsia" w:ascii="宋体" w:hAnsi="宋体" w:eastAsia="宋体" w:cs="宋体"/>
          <w:b/>
          <w:bCs/>
          <w:color w:val="auto"/>
          <w:sz w:val="43"/>
          <w:szCs w:val="43"/>
          <w:highlight w:val="none"/>
        </w:rPr>
        <w:br w:type="page"/>
      </w:r>
    </w:p>
    <w:p>
      <w:pPr>
        <w:pStyle w:val="10"/>
        <w:keepNext w:val="0"/>
        <w:keepLines w:val="0"/>
        <w:widowControl/>
        <w:suppressLineNumbers w:val="0"/>
        <w:spacing w:line="435" w:lineRule="atLeast"/>
        <w:jc w:val="center"/>
        <w:rPr>
          <w:color w:val="auto"/>
          <w:highlight w:val="none"/>
        </w:rPr>
      </w:pPr>
      <w:r>
        <w:rPr>
          <w:rStyle w:val="15"/>
          <w:rFonts w:hint="eastAsia" w:ascii="宋体" w:hAnsi="宋体" w:eastAsia="宋体" w:cs="宋体"/>
          <w:b/>
          <w:bCs/>
          <w:color w:val="auto"/>
          <w:sz w:val="43"/>
          <w:szCs w:val="43"/>
          <w:highlight w:val="none"/>
        </w:rPr>
        <w:t>第五章  采购合同</w:t>
      </w:r>
    </w:p>
    <w:p>
      <w:pPr>
        <w:pStyle w:val="10"/>
        <w:keepNext w:val="0"/>
        <w:keepLines w:val="0"/>
        <w:widowControl/>
        <w:suppressLineNumbers w:val="0"/>
        <w:spacing w:before="120" w:beforeAutospacing="0"/>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rPr>
          <w:color w:val="auto"/>
          <w:highlight w:val="none"/>
        </w:rPr>
      </w:pPr>
      <w:r>
        <w:rPr>
          <w:color w:val="auto"/>
          <w:highlight w:val="none"/>
        </w:rPr>
        <w:t>编制说明</w:t>
      </w:r>
    </w:p>
    <w:p>
      <w:pPr>
        <w:keepNext w:val="0"/>
        <w:keepLines w:val="0"/>
        <w:pageBreakBefore w:val="0"/>
        <w:widowControl w:val="0"/>
        <w:kinsoku/>
        <w:wordWrap/>
        <w:overflowPunct/>
        <w:topLinePunct w:val="0"/>
        <w:autoSpaceDE/>
        <w:autoSpaceDN/>
        <w:bidi w:val="0"/>
        <w:adjustRightInd/>
        <w:snapToGrid/>
        <w:spacing w:line="378" w:lineRule="exact"/>
        <w:ind w:firstLine="420" w:firstLineChars="200"/>
        <w:textAlignment w:val="auto"/>
        <w:rPr>
          <w:color w:val="auto"/>
          <w:sz w:val="24"/>
          <w:highlight w:val="none"/>
          <w:shd w:val="clear" w:color="auto" w:fill="FFFFFF"/>
        </w:rPr>
      </w:pPr>
      <w:r>
        <w:rPr>
          <w:color w:val="auto"/>
          <w:highlight w:val="none"/>
        </w:rPr>
        <w:t>1、</w:t>
      </w:r>
      <w:r>
        <w:rPr>
          <w:rFonts w:hint="eastAsia"/>
          <w:color w:val="auto"/>
          <w:sz w:val="24"/>
          <w:highlight w:val="none"/>
          <w:shd w:val="clear" w:color="auto" w:fill="FFFFFF"/>
        </w:rPr>
        <w:t>项目</w:t>
      </w:r>
      <w:r>
        <w:rPr>
          <w:rFonts w:hint="eastAsia"/>
          <w:color w:val="auto"/>
          <w:sz w:val="24"/>
          <w:highlight w:val="none"/>
          <w:shd w:val="clear" w:color="auto" w:fill="FFFFFF"/>
          <w:lang w:eastAsia="zh-Hans"/>
        </w:rPr>
        <w:t>业主与甲方的合同（含合同协议书、通用条款、专用合同条款、</w:t>
      </w:r>
      <w:r>
        <w:rPr>
          <w:rFonts w:hint="eastAsia"/>
          <w:color w:val="auto"/>
          <w:sz w:val="24"/>
          <w:highlight w:val="none"/>
          <w:shd w:val="clear" w:color="auto" w:fill="FFFFFF"/>
        </w:rPr>
        <w:t>项目</w:t>
      </w:r>
      <w:r>
        <w:rPr>
          <w:rFonts w:hint="eastAsia"/>
          <w:color w:val="auto"/>
          <w:sz w:val="24"/>
          <w:highlight w:val="none"/>
          <w:shd w:val="clear" w:color="auto" w:fill="FFFFFF"/>
          <w:lang w:eastAsia="zh-Hans"/>
        </w:rPr>
        <w:t>业主项目专用合同条款及招投标过程中的相关文件）作为本合同的组成部分。就</w:t>
      </w:r>
      <w:r>
        <w:rPr>
          <w:rFonts w:hint="eastAsia"/>
          <w:color w:val="auto"/>
          <w:sz w:val="24"/>
          <w:highlight w:val="none"/>
          <w:shd w:val="clear" w:color="auto" w:fill="FFFFFF"/>
        </w:rPr>
        <w:t>项目</w:t>
      </w:r>
      <w:r>
        <w:rPr>
          <w:rFonts w:hint="eastAsia"/>
          <w:color w:val="auto"/>
          <w:sz w:val="24"/>
          <w:highlight w:val="none"/>
          <w:shd w:val="clear" w:color="auto" w:fill="FFFFFF"/>
          <w:lang w:eastAsia="zh-Hans"/>
        </w:rPr>
        <w:t>业主与甲方的合同项下的</w:t>
      </w:r>
      <w:r>
        <w:rPr>
          <w:rFonts w:hint="eastAsia"/>
          <w:color w:val="auto"/>
          <w:sz w:val="24"/>
          <w:highlight w:val="none"/>
          <w:shd w:val="clear" w:color="auto" w:fill="FFFFFF"/>
        </w:rPr>
        <w:t>“</w:t>
      </w:r>
      <w:r>
        <w:rPr>
          <w:rFonts w:hint="eastAsia"/>
          <w:color w:val="auto"/>
          <w:sz w:val="24"/>
          <w:highlight w:val="none"/>
          <w:shd w:val="clear" w:color="auto" w:fill="FFFFFF"/>
          <w:lang w:eastAsia="zh-Hans"/>
        </w:rPr>
        <w:t>承包人</w:t>
      </w:r>
      <w:r>
        <w:rPr>
          <w:rFonts w:hint="eastAsia"/>
          <w:color w:val="auto"/>
          <w:sz w:val="24"/>
          <w:highlight w:val="none"/>
          <w:shd w:val="clear" w:color="auto" w:fill="FFFFFF"/>
        </w:rPr>
        <w:t>”</w:t>
      </w:r>
      <w:r>
        <w:rPr>
          <w:rFonts w:hint="eastAsia"/>
          <w:color w:val="auto"/>
          <w:sz w:val="24"/>
          <w:highlight w:val="none"/>
          <w:shd w:val="clear" w:color="auto" w:fill="FFFFFF"/>
          <w:lang w:eastAsia="zh-Hans"/>
        </w:rPr>
        <w:t>的义务与责任，乙方已全部知悉，且承诺遵照履行全部义务并承担全部责任</w:t>
      </w:r>
      <w:r>
        <w:rPr>
          <w:rFonts w:hint="eastAsia"/>
          <w:color w:val="auto"/>
          <w:sz w:val="24"/>
          <w:highlight w:val="none"/>
          <w:shd w:val="clear" w:color="auto" w:fill="FFFFFF"/>
        </w:rPr>
        <w:t>。同时甲方根据本公司和本项目的具体情况对以上条款进行修正，若有冲突和矛盾，以本项目修正专用合同条款为准。</w:t>
      </w:r>
    </w:p>
    <w:p>
      <w:pPr>
        <w:keepNext w:val="0"/>
        <w:keepLines w:val="0"/>
        <w:pageBreakBefore w:val="0"/>
        <w:widowControl w:val="0"/>
        <w:kinsoku/>
        <w:wordWrap/>
        <w:overflowPunct/>
        <w:topLinePunct w:val="0"/>
        <w:autoSpaceDE/>
        <w:autoSpaceDN/>
        <w:bidi w:val="0"/>
        <w:adjustRightInd/>
        <w:snapToGrid/>
        <w:spacing w:line="378" w:lineRule="exact"/>
        <w:ind w:firstLine="480" w:firstLineChars="200"/>
        <w:textAlignment w:val="auto"/>
        <w:rPr>
          <w:rFonts w:hint="eastAsia"/>
          <w:color w:val="auto"/>
          <w:sz w:val="24"/>
          <w:highlight w:val="none"/>
          <w:shd w:val="clear" w:color="auto" w:fill="FFFFFF"/>
        </w:rPr>
      </w:pPr>
      <w:r>
        <w:rPr>
          <w:rFonts w:hint="eastAsia"/>
          <w:color w:val="auto"/>
          <w:sz w:val="24"/>
          <w:highlight w:val="none"/>
          <w:shd w:val="clear" w:color="auto" w:fill="FFFFFF"/>
          <w:lang w:val="en-US" w:eastAsia="zh-CN"/>
        </w:rPr>
        <w:t>2、</w:t>
      </w:r>
      <w:r>
        <w:rPr>
          <w:rFonts w:hint="eastAsia"/>
          <w:color w:val="auto"/>
          <w:sz w:val="24"/>
          <w:highlight w:val="none"/>
          <w:shd w:val="clear" w:color="auto" w:fill="FFFFFF"/>
        </w:rPr>
        <w:t>签约项目</w:t>
      </w:r>
      <w:r>
        <w:rPr>
          <w:rFonts w:hint="eastAsia"/>
          <w:color w:val="auto"/>
          <w:sz w:val="24"/>
          <w:highlight w:val="none"/>
          <w:lang w:eastAsia="zh-CN"/>
        </w:rPr>
        <w:t>施工图</w:t>
      </w:r>
      <w:r>
        <w:rPr>
          <w:rFonts w:hint="eastAsia" w:ascii="宋体" w:hAnsi="宋体"/>
          <w:color w:val="auto"/>
          <w:sz w:val="24"/>
          <w:highlight w:val="none"/>
          <w:shd w:val="clear" w:color="auto" w:fill="FFFFFF"/>
        </w:rPr>
        <w:t>清单预算</w:t>
      </w:r>
      <w:r>
        <w:rPr>
          <w:rFonts w:hint="eastAsia"/>
          <w:color w:val="auto"/>
          <w:sz w:val="24"/>
          <w:highlight w:val="none"/>
          <w:shd w:val="clear" w:color="auto" w:fill="FFFFFF"/>
        </w:rPr>
        <w:t>及</w:t>
      </w:r>
      <w:r>
        <w:rPr>
          <w:rFonts w:hint="eastAsia"/>
          <w:color w:val="auto"/>
          <w:sz w:val="24"/>
          <w:highlight w:val="none"/>
          <w:shd w:val="clear" w:color="auto" w:fill="FFFFFF"/>
          <w:lang w:eastAsia="zh-CN"/>
        </w:rPr>
        <w:t>其</w:t>
      </w:r>
      <w:r>
        <w:rPr>
          <w:rFonts w:hint="eastAsia"/>
          <w:color w:val="auto"/>
          <w:sz w:val="24"/>
          <w:highlight w:val="none"/>
          <w:shd w:val="clear" w:color="auto" w:fill="FFFFFF"/>
        </w:rPr>
        <w:t>说明：指构成合同文件组成部分的已标明价格且经甲乙双方共同确认的</w:t>
      </w:r>
      <w:r>
        <w:rPr>
          <w:rFonts w:hint="eastAsia"/>
          <w:color w:val="auto"/>
          <w:sz w:val="24"/>
          <w:highlight w:val="none"/>
          <w:lang w:eastAsia="zh-CN"/>
        </w:rPr>
        <w:t>施工图</w:t>
      </w:r>
      <w:r>
        <w:rPr>
          <w:rFonts w:hint="eastAsia" w:ascii="宋体" w:hAnsi="宋体"/>
          <w:color w:val="auto"/>
          <w:sz w:val="24"/>
          <w:highlight w:val="none"/>
          <w:shd w:val="clear" w:color="auto" w:fill="FFFFFF"/>
        </w:rPr>
        <w:t>清单预算</w:t>
      </w:r>
      <w:r>
        <w:rPr>
          <w:rFonts w:hint="eastAsia"/>
          <w:color w:val="auto"/>
          <w:sz w:val="24"/>
          <w:highlight w:val="none"/>
          <w:shd w:val="clear" w:color="auto" w:fill="FFFFFF"/>
        </w:rPr>
        <w:t>，包括</w:t>
      </w:r>
      <w:r>
        <w:rPr>
          <w:rFonts w:hint="eastAsia"/>
          <w:color w:val="auto"/>
          <w:sz w:val="24"/>
          <w:highlight w:val="none"/>
          <w:lang w:eastAsia="zh-CN"/>
        </w:rPr>
        <w:t>施工图</w:t>
      </w:r>
      <w:r>
        <w:rPr>
          <w:rFonts w:hint="eastAsia" w:ascii="宋体" w:hAnsi="宋体"/>
          <w:color w:val="auto"/>
          <w:sz w:val="24"/>
          <w:highlight w:val="none"/>
          <w:shd w:val="clear" w:color="auto" w:fill="FFFFFF"/>
        </w:rPr>
        <w:t>清单预算</w:t>
      </w:r>
      <w:r>
        <w:rPr>
          <w:rFonts w:hint="eastAsia"/>
          <w:color w:val="auto"/>
          <w:sz w:val="24"/>
          <w:highlight w:val="none"/>
          <w:shd w:val="clear" w:color="auto" w:fill="FFFFFF"/>
        </w:rPr>
        <w:t>说明、报价说明、计日工说明、其他说明及</w:t>
      </w:r>
      <w:r>
        <w:rPr>
          <w:rFonts w:hint="eastAsia"/>
          <w:color w:val="auto"/>
          <w:sz w:val="24"/>
          <w:highlight w:val="none"/>
          <w:lang w:eastAsia="zh-CN"/>
        </w:rPr>
        <w:t>施工图</w:t>
      </w:r>
      <w:r>
        <w:rPr>
          <w:rFonts w:hint="eastAsia" w:ascii="宋体" w:hAnsi="宋体"/>
          <w:color w:val="auto"/>
          <w:sz w:val="24"/>
          <w:highlight w:val="none"/>
          <w:shd w:val="clear" w:color="auto" w:fill="FFFFFF"/>
        </w:rPr>
        <w:t>清单预算</w:t>
      </w:r>
      <w:r>
        <w:rPr>
          <w:rFonts w:hint="eastAsia"/>
          <w:color w:val="auto"/>
          <w:sz w:val="24"/>
          <w:highlight w:val="none"/>
          <w:shd w:val="clear" w:color="auto" w:fill="FFFFFF"/>
        </w:rPr>
        <w:t>各项表格。按照《福建省房屋建筑和市政基础设施工程标准施工招标文件（2022年版）》技术规范（含本协议工程补充技术规范）和设计图纸要求，完成本协议工程施工所需的一切明示或暗示的工作。</w:t>
      </w:r>
    </w:p>
    <w:p>
      <w:pPr>
        <w:spacing w:line="378" w:lineRule="exact"/>
        <w:ind w:firstLine="480" w:firstLineChars="200"/>
        <w:rPr>
          <w:rFonts w:hint="eastAsia"/>
          <w:color w:val="auto"/>
          <w:sz w:val="24"/>
          <w:highlight w:val="none"/>
        </w:rPr>
      </w:pPr>
      <w:bookmarkStart w:id="0" w:name="_Toc435777431"/>
      <w:r>
        <w:rPr>
          <w:rFonts w:hint="eastAsia"/>
          <w:color w:val="auto"/>
          <w:sz w:val="24"/>
          <w:highlight w:val="none"/>
          <w:lang w:val="en-US" w:eastAsia="zh-CN"/>
        </w:rPr>
        <w:t>3、</w:t>
      </w:r>
      <w:r>
        <w:rPr>
          <w:rFonts w:hint="eastAsia"/>
          <w:color w:val="auto"/>
          <w:sz w:val="24"/>
          <w:highlight w:val="none"/>
          <w:lang w:eastAsia="zh-CN"/>
        </w:rPr>
        <w:t>采购</w:t>
      </w:r>
      <w:r>
        <w:rPr>
          <w:rFonts w:hint="eastAsia"/>
          <w:color w:val="auto"/>
          <w:sz w:val="24"/>
          <w:highlight w:val="none"/>
        </w:rPr>
        <w:t>方式</w:t>
      </w:r>
      <w:r>
        <w:rPr>
          <w:rFonts w:hint="eastAsia"/>
          <w:b/>
          <w:bCs/>
          <w:color w:val="auto"/>
          <w:sz w:val="24"/>
          <w:highlight w:val="none"/>
        </w:rPr>
        <w:t>：</w:t>
      </w:r>
      <w:r>
        <w:rPr>
          <w:rFonts w:hint="eastAsia"/>
          <w:color w:val="auto"/>
          <w:sz w:val="24"/>
          <w:highlight w:val="none"/>
        </w:rPr>
        <w:t>本项目实行单价合同、独立核算、自负盈亏的方式。</w:t>
      </w:r>
      <w:bookmarkEnd w:id="0"/>
    </w:p>
    <w:p>
      <w:pPr>
        <w:pStyle w:val="10"/>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 </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根据</w:t>
      </w:r>
      <w:r>
        <w:rPr>
          <w:rFonts w:hint="eastAsia" w:ascii="宋体" w:hAnsi="宋体" w:eastAsia="宋体" w:cs="宋体"/>
          <w:color w:val="auto"/>
          <w:spacing w:val="0"/>
          <w:sz w:val="24"/>
          <w:szCs w:val="24"/>
          <w:highlight w:val="none"/>
          <w:u w:val="single"/>
          <w:lang w:eastAsia="zh-CN"/>
        </w:rPr>
        <w:t>南平市中心城区海绵城市提升改造工程中子项目的生态胶粘石透水路面采购及实施项目</w:t>
      </w:r>
      <w:r>
        <w:rPr>
          <w:rFonts w:hint="eastAsia" w:ascii="宋体" w:hAnsi="宋体" w:eastAsia="宋体" w:cs="宋体"/>
          <w:color w:val="auto"/>
          <w:spacing w:val="0"/>
          <w:sz w:val="24"/>
          <w:szCs w:val="24"/>
          <w:highlight w:val="none"/>
        </w:rPr>
        <w:t>（以下简称：“</w:t>
      </w:r>
      <w:r>
        <w:rPr>
          <w:rFonts w:hint="eastAsia" w:ascii="宋体" w:hAnsi="宋体" w:eastAsia="宋体" w:cs="宋体"/>
          <w:color w:val="auto"/>
          <w:spacing w:val="0"/>
          <w:sz w:val="24"/>
          <w:szCs w:val="24"/>
          <w:highlight w:val="none"/>
          <w:lang w:eastAsia="zh-CN"/>
        </w:rPr>
        <w:t>采购项目</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结果，乙方为</w:t>
      </w:r>
      <w:r>
        <w:rPr>
          <w:rFonts w:hint="eastAsia" w:ascii="宋体" w:hAnsi="宋体" w:eastAsia="宋体" w:cs="宋体"/>
          <w:color w:val="auto"/>
          <w:spacing w:val="0"/>
          <w:sz w:val="24"/>
          <w:szCs w:val="24"/>
          <w:highlight w:val="none"/>
          <w:lang w:eastAsia="zh-CN"/>
        </w:rPr>
        <w:t>成交供应商</w:t>
      </w:r>
      <w:r>
        <w:rPr>
          <w:rFonts w:hint="eastAsia" w:ascii="宋体" w:hAnsi="宋体" w:eastAsia="宋体" w:cs="宋体"/>
          <w:color w:val="auto"/>
          <w:spacing w:val="0"/>
          <w:sz w:val="24"/>
          <w:szCs w:val="24"/>
          <w:highlight w:val="none"/>
        </w:rPr>
        <w:t>。遵循平等、自愿、公平和诚实信用的原则，双方签署本合同，具体内容如下：</w:t>
      </w:r>
    </w:p>
    <w:p>
      <w:pPr>
        <w:pStyle w:val="10"/>
        <w:keepNext w:val="0"/>
        <w:keepLines w:val="0"/>
        <w:widowControl/>
        <w:suppressLineNumbers w:val="0"/>
        <w:spacing w:before="75" w:beforeAutospacing="0" w:after="75" w:afterAutospacing="0"/>
        <w:ind w:left="0" w:right="0" w:firstLine="480"/>
        <w:rPr>
          <w:color w:val="auto"/>
          <w:highlight w:val="none"/>
        </w:rPr>
      </w:pPr>
      <w:r>
        <w:rPr>
          <w:color w:val="auto"/>
          <w:highlight w:val="none"/>
        </w:rPr>
        <w:t xml:space="preserve"> </w:t>
      </w:r>
      <w:r>
        <w:rPr>
          <w:b/>
          <w:bCs/>
          <w:color w:val="auto"/>
          <w:highlight w:val="none"/>
        </w:rPr>
        <w:t>一、合同组成部分</w:t>
      </w:r>
    </w:p>
    <w:p>
      <w:pPr>
        <w:pStyle w:val="10"/>
        <w:keepNext w:val="0"/>
        <w:keepLines w:val="0"/>
        <w:widowControl/>
        <w:suppressLineNumbers w:val="0"/>
        <w:spacing w:before="75" w:beforeAutospacing="0" w:after="75" w:afterAutospacing="0"/>
        <w:ind w:left="0" w:right="0" w:firstLine="480"/>
        <w:rPr>
          <w:color w:val="auto"/>
          <w:highlight w:val="none"/>
        </w:rPr>
      </w:pPr>
      <w:r>
        <w:rPr>
          <w:color w:val="auto"/>
          <w:highlight w:val="none"/>
        </w:rPr>
        <w:t>1.1本合同条款及附件；</w:t>
      </w:r>
    </w:p>
    <w:p>
      <w:pPr>
        <w:pStyle w:val="10"/>
        <w:keepNext w:val="0"/>
        <w:keepLines w:val="0"/>
        <w:widowControl/>
        <w:suppressLineNumbers w:val="0"/>
        <w:spacing w:before="75" w:beforeAutospacing="0" w:after="75" w:afterAutospacing="0"/>
        <w:ind w:left="0" w:right="0" w:firstLine="480"/>
        <w:rPr>
          <w:color w:val="auto"/>
          <w:highlight w:val="none"/>
        </w:rPr>
      </w:pPr>
      <w:r>
        <w:rPr>
          <w:color w:val="auto"/>
          <w:highlight w:val="none"/>
        </w:rPr>
        <w:t>1.2采购文件及其附件、补充文件；</w:t>
      </w:r>
    </w:p>
    <w:p>
      <w:pPr>
        <w:pStyle w:val="10"/>
        <w:keepNext w:val="0"/>
        <w:keepLines w:val="0"/>
        <w:widowControl/>
        <w:suppressLineNumbers w:val="0"/>
        <w:spacing w:before="75" w:beforeAutospacing="0" w:after="75" w:afterAutospacing="0"/>
        <w:ind w:left="0" w:right="0" w:firstLine="480"/>
        <w:rPr>
          <w:color w:val="auto"/>
          <w:highlight w:val="none"/>
        </w:rPr>
      </w:pPr>
      <w:r>
        <w:rPr>
          <w:color w:val="auto"/>
          <w:highlight w:val="none"/>
        </w:rPr>
        <w:t>1.3乙方的响应文件及其附件、补充文件；</w:t>
      </w:r>
    </w:p>
    <w:p>
      <w:pPr>
        <w:pStyle w:val="10"/>
        <w:keepNext w:val="0"/>
        <w:keepLines w:val="0"/>
        <w:widowControl/>
        <w:suppressLineNumbers w:val="0"/>
        <w:spacing w:before="75" w:beforeAutospacing="0" w:after="75" w:afterAutospacing="0"/>
        <w:ind w:left="0" w:right="0" w:firstLine="480"/>
        <w:rPr>
          <w:color w:val="auto"/>
          <w:highlight w:val="none"/>
        </w:rPr>
      </w:pPr>
      <w:r>
        <w:rPr>
          <w:color w:val="auto"/>
          <w:highlight w:val="none"/>
        </w:rPr>
        <w:t>1.4其他文件或材料：</w:t>
      </w:r>
    </w:p>
    <w:p>
      <w:pPr>
        <w:pStyle w:val="10"/>
        <w:keepNext w:val="0"/>
        <w:keepLines w:val="0"/>
        <w:widowControl/>
        <w:suppressLineNumbers w:val="0"/>
        <w:spacing w:before="75" w:beforeAutospacing="0" w:after="75" w:afterAutospacing="0"/>
        <w:ind w:left="0" w:right="0" w:firstLine="480"/>
        <w:rPr>
          <w:rFonts w:hint="eastAsia" w:eastAsiaTheme="minorEastAsia"/>
          <w:color w:val="auto"/>
          <w:highlight w:val="none"/>
          <w:lang w:eastAsia="zh-CN"/>
        </w:rPr>
      </w:pPr>
      <w:r>
        <w:rPr>
          <w:b/>
          <w:color w:val="auto"/>
          <w:sz w:val="24"/>
          <w:highlight w:val="none"/>
        </w:rPr>
        <w:t xml:space="preserve"> 二、合同</w:t>
      </w:r>
      <w:r>
        <w:rPr>
          <w:rFonts w:hint="eastAsia"/>
          <w:b/>
          <w:color w:val="auto"/>
          <w:sz w:val="24"/>
          <w:highlight w:val="none"/>
          <w:lang w:eastAsia="zh-CN"/>
        </w:rPr>
        <w:t>价</w:t>
      </w:r>
    </w:p>
    <w:tbl>
      <w:tblPr>
        <w:tblStyle w:val="13"/>
        <w:tblW w:w="47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27"/>
        <w:gridCol w:w="2910"/>
        <w:gridCol w:w="602"/>
        <w:gridCol w:w="708"/>
        <w:gridCol w:w="939"/>
        <w:gridCol w:w="971"/>
        <w:gridCol w:w="1072"/>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374"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子项目</w:t>
            </w:r>
          </w:p>
        </w:tc>
        <w:tc>
          <w:tcPr>
            <w:tcW w:w="1735"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color w:val="auto"/>
                <w:sz w:val="21"/>
                <w:szCs w:val="21"/>
                <w:highlight w:val="none"/>
              </w:rPr>
              <w:t>标的名称</w:t>
            </w:r>
          </w:p>
        </w:tc>
        <w:tc>
          <w:tcPr>
            <w:tcW w:w="359"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单位</w:t>
            </w:r>
          </w:p>
        </w:tc>
        <w:tc>
          <w:tcPr>
            <w:tcW w:w="422"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数量</w:t>
            </w:r>
          </w:p>
        </w:tc>
        <w:tc>
          <w:tcPr>
            <w:tcW w:w="560"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ascii="宋体" w:hAnsi="宋体" w:eastAsia="宋体" w:cs="宋体"/>
                <w:color w:val="auto"/>
                <w:kern w:val="0"/>
                <w:sz w:val="21"/>
                <w:szCs w:val="21"/>
                <w:highlight w:val="none"/>
                <w:lang w:val="en-US" w:eastAsia="zh-CN" w:bidi="ar"/>
              </w:rPr>
              <w:t>允许进口</w:t>
            </w:r>
          </w:p>
        </w:tc>
        <w:tc>
          <w:tcPr>
            <w:tcW w:w="579" w:type="pct"/>
            <w:tcBorders>
              <w:tl2br w:val="nil"/>
              <w:tr2bl w:val="nil"/>
            </w:tcBorders>
            <w:shd w:val="clear" w:color="auto" w:fill="auto"/>
            <w:vAlign w:val="center"/>
          </w:tcPr>
          <w:p>
            <w:pPr>
              <w:keepNext w:val="0"/>
              <w:keepLines w:val="0"/>
              <w:widowControl/>
              <w:suppressLineNumbers w:val="0"/>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合同价（万元）</w:t>
            </w:r>
          </w:p>
        </w:tc>
        <w:tc>
          <w:tcPr>
            <w:tcW w:w="639" w:type="pc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合同总价（万元）</w:t>
            </w:r>
          </w:p>
        </w:tc>
        <w:tc>
          <w:tcPr>
            <w:tcW w:w="330" w:type="pc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74"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940" w:type="dxa"/>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Times New Roman"/>
                <w:i w:val="0"/>
                <w:iCs w:val="0"/>
                <w:color w:val="auto"/>
                <w:kern w:val="2"/>
                <w:sz w:val="21"/>
                <w:szCs w:val="21"/>
                <w:highlight w:val="none"/>
                <w:u w:val="none"/>
                <w:lang w:val="en-US" w:eastAsia="zh-CN" w:bidi="ar"/>
              </w:rPr>
              <w:t>云谷水系沿线小区海绵化改造</w:t>
            </w:r>
            <w:r>
              <w:rPr>
                <w:rFonts w:hint="eastAsia" w:ascii="宋体" w:hAnsi="宋体" w:eastAsia="宋体" w:cs="宋体"/>
                <w:color w:val="auto"/>
                <w:kern w:val="0"/>
                <w:sz w:val="21"/>
                <w:szCs w:val="21"/>
                <w:highlight w:val="none"/>
                <w:lang w:val="en-US" w:eastAsia="zh-CN" w:bidi="ar"/>
              </w:rPr>
              <w:t>胶粘石透水路面及附属项目的采购、实施</w:t>
            </w:r>
          </w:p>
        </w:tc>
        <w:tc>
          <w:tcPr>
            <w:tcW w:w="359" w:type="pct"/>
            <w:tcBorders>
              <w:tl2br w:val="nil"/>
              <w:tr2bl w:val="nil"/>
            </w:tcBorders>
            <w:shd w:val="clear" w:color="auto" w:fill="auto"/>
            <w:vAlign w:val="center"/>
          </w:tcPr>
          <w:p>
            <w:pPr>
              <w:keepNext/>
              <w:keepLines/>
              <w:widowControl/>
              <w:spacing w:line="340" w:lineRule="exact"/>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m2</w:t>
            </w:r>
          </w:p>
        </w:tc>
        <w:tc>
          <w:tcPr>
            <w:tcW w:w="422"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7000</w:t>
            </w:r>
          </w:p>
        </w:tc>
        <w:tc>
          <w:tcPr>
            <w:tcW w:w="560"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579"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c>
          <w:tcPr>
            <w:tcW w:w="639" w:type="pct"/>
            <w:vMerge w:val="restar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c>
          <w:tcPr>
            <w:tcW w:w="330" w:type="pc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74"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940" w:type="dxa"/>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Times New Roman"/>
                <w:i w:val="0"/>
                <w:iCs w:val="0"/>
                <w:color w:val="auto"/>
                <w:kern w:val="2"/>
                <w:sz w:val="21"/>
                <w:szCs w:val="21"/>
                <w:highlight w:val="none"/>
                <w:u w:val="none"/>
                <w:lang w:val="en-US" w:eastAsia="zh-CN" w:bidi="ar"/>
              </w:rPr>
              <w:t>武夷新区骑行步道海绵化提升改造</w:t>
            </w:r>
            <w:r>
              <w:rPr>
                <w:rFonts w:hint="eastAsia" w:ascii="宋体" w:hAnsi="宋体" w:eastAsia="宋体" w:cs="宋体"/>
                <w:color w:val="auto"/>
                <w:kern w:val="0"/>
                <w:sz w:val="21"/>
                <w:szCs w:val="21"/>
                <w:highlight w:val="none"/>
                <w:lang w:val="en-US" w:eastAsia="zh-CN" w:bidi="ar"/>
              </w:rPr>
              <w:t>胶粘石透水路面及附属项目的采购、实施</w:t>
            </w:r>
          </w:p>
        </w:tc>
        <w:tc>
          <w:tcPr>
            <w:tcW w:w="359" w:type="pct"/>
            <w:tcBorders>
              <w:tl2br w:val="nil"/>
              <w:tr2bl w:val="nil"/>
            </w:tcBorders>
            <w:shd w:val="clear" w:color="auto" w:fill="auto"/>
            <w:vAlign w:val="center"/>
          </w:tcPr>
          <w:p>
            <w:pPr>
              <w:keepNext/>
              <w:keepLines/>
              <w:widowControl/>
              <w:spacing w:line="340" w:lineRule="exact"/>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m2</w:t>
            </w:r>
          </w:p>
        </w:tc>
        <w:tc>
          <w:tcPr>
            <w:tcW w:w="422"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20000</w:t>
            </w:r>
          </w:p>
        </w:tc>
        <w:tc>
          <w:tcPr>
            <w:tcW w:w="560" w:type="pct"/>
            <w:tcBorders>
              <w:tl2br w:val="nil"/>
              <w:tr2bl w:val="nil"/>
            </w:tcBorders>
            <w:shd w:val="clear" w:color="auto" w:fill="auto"/>
            <w:vAlign w:val="center"/>
          </w:tcPr>
          <w:p>
            <w:pPr>
              <w:keepNext w:val="0"/>
              <w:keepLines w:val="0"/>
              <w:widowControl/>
              <w:suppressLineNumbers w:val="0"/>
              <w:jc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579" w:type="pct"/>
            <w:tcBorders>
              <w:tl2br w:val="nil"/>
              <w:tr2bl w:val="nil"/>
            </w:tcBorders>
            <w:shd w:val="clear" w:color="auto" w:fill="auto"/>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p>
        </w:tc>
        <w:tc>
          <w:tcPr>
            <w:tcW w:w="639" w:type="pct"/>
            <w:vMerge w:val="continue"/>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c>
          <w:tcPr>
            <w:tcW w:w="330" w:type="pct"/>
            <w:tcBorders>
              <w:tl2br w:val="nil"/>
              <w:tr2bl w:val="nil"/>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r>
    </w:tbl>
    <w:p>
      <w:pPr>
        <w:pStyle w:val="10"/>
        <w:keepNext w:val="0"/>
        <w:keepLines w:val="0"/>
        <w:widowControl/>
        <w:numPr>
          <w:ilvl w:val="0"/>
          <w:numId w:val="5"/>
        </w:numPr>
        <w:suppressLineNumbers w:val="0"/>
        <w:spacing w:before="75" w:beforeAutospacing="0" w:after="75" w:afterAutospacing="0"/>
        <w:ind w:left="0" w:right="0" w:firstLine="480"/>
        <w:rPr>
          <w:b/>
          <w:color w:val="auto"/>
          <w:sz w:val="24"/>
          <w:highlight w:val="none"/>
        </w:rPr>
      </w:pPr>
      <w:r>
        <w:rPr>
          <w:rFonts w:hint="eastAsia"/>
          <w:b/>
          <w:color w:val="auto"/>
          <w:sz w:val="24"/>
          <w:highlight w:val="none"/>
          <w:lang w:eastAsia="zh-CN"/>
        </w:rPr>
        <w:t>签约</w:t>
      </w:r>
      <w:r>
        <w:rPr>
          <w:b/>
          <w:color w:val="auto"/>
          <w:sz w:val="24"/>
          <w:highlight w:val="none"/>
        </w:rPr>
        <w:t>合同</w:t>
      </w:r>
      <w:r>
        <w:rPr>
          <w:rFonts w:hint="eastAsia"/>
          <w:b/>
          <w:color w:val="auto"/>
          <w:sz w:val="24"/>
          <w:highlight w:val="none"/>
          <w:lang w:eastAsia="zh-CN"/>
        </w:rPr>
        <w:t>总价</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ind w:left="0" w:leftChars="0" w:right="0" w:rightChars="0" w:firstLine="480" w:firstLineChars="200"/>
        <w:textAlignment w:val="auto"/>
        <w:rPr>
          <w:rFonts w:hint="eastAsia"/>
          <w:color w:val="auto"/>
          <w:sz w:val="24"/>
          <w:highlight w:val="none"/>
          <w:lang w:eastAsia="zh-CN"/>
        </w:rPr>
      </w:pPr>
      <w:r>
        <w:rPr>
          <w:rFonts w:hint="eastAsia" w:ascii="宋体" w:hAnsi="宋体" w:eastAsia="宋体" w:cs="宋体"/>
          <w:color w:val="auto"/>
          <w:spacing w:val="0"/>
          <w:sz w:val="24"/>
          <w:szCs w:val="24"/>
          <w:highlight w:val="none"/>
        </w:rPr>
        <w:t>3.1</w:t>
      </w:r>
      <w:r>
        <w:rPr>
          <w:rFonts w:hint="eastAsia"/>
          <w:color w:val="auto"/>
          <w:sz w:val="24"/>
          <w:highlight w:val="none"/>
        </w:rPr>
        <w:t>采用固定单价方式</w:t>
      </w:r>
      <w:r>
        <w:rPr>
          <w:rFonts w:hint="eastAsia"/>
          <w:color w:val="auto"/>
          <w:sz w:val="24"/>
          <w:highlight w:val="none"/>
          <w:lang w:eastAsia="zh-CN"/>
        </w:rPr>
        <w:t>，包含但不限于所需人工费、施工机械使用费、材料费（</w:t>
      </w:r>
      <w:r>
        <w:rPr>
          <w:rFonts w:hint="eastAsia"/>
          <w:color w:val="auto"/>
          <w:sz w:val="24"/>
          <w:highlight w:val="none"/>
          <w:lang w:val="en-US" w:eastAsia="zh-CN"/>
        </w:rPr>
        <w:t>甲供材除外</w:t>
      </w:r>
      <w:r>
        <w:rPr>
          <w:rFonts w:hint="eastAsia"/>
          <w:color w:val="auto"/>
          <w:sz w:val="24"/>
          <w:highlight w:val="none"/>
          <w:lang w:eastAsia="zh-CN"/>
        </w:rPr>
        <w:t>）、试验费（本项目所有试验费）、其他（运杂费、质检费、安装费、各阶段验收费用、各分部验收费用、各分项验收费用、缺陷修复费，以及合同明示或暗示的风险、责任和义务等），以及管理费、利润等。</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ind w:left="0" w:leftChars="0" w:right="0" w:rightChars="0" w:firstLine="480" w:firstLineChars="200"/>
        <w:textAlignment w:val="auto"/>
        <w:rPr>
          <w:color w:val="auto"/>
          <w:highlight w:val="none"/>
        </w:rPr>
      </w:pPr>
      <w:r>
        <w:rPr>
          <w:rFonts w:hint="eastAsia"/>
          <w:color w:val="auto"/>
          <w:sz w:val="24"/>
          <w:highlight w:val="none"/>
          <w:lang w:val="en-US" w:eastAsia="zh-CN"/>
        </w:rPr>
        <w:t>下浮幅度值</w:t>
      </w:r>
      <w:r>
        <w:rPr>
          <w:rFonts w:hint="eastAsia"/>
          <w:color w:val="auto"/>
          <w:sz w:val="24"/>
          <w:highlight w:val="none"/>
        </w:rPr>
        <w:t>以经有权部门（项目业主上报南平市财政评审中心审定）审核后的对应</w:t>
      </w:r>
      <w:r>
        <w:rPr>
          <w:rFonts w:hint="eastAsia"/>
          <w:color w:val="auto"/>
          <w:sz w:val="24"/>
          <w:highlight w:val="none"/>
          <w:lang w:eastAsia="zh-CN"/>
        </w:rPr>
        <w:t>施工图</w:t>
      </w:r>
      <w:r>
        <w:rPr>
          <w:rFonts w:hint="eastAsia"/>
          <w:color w:val="auto"/>
          <w:sz w:val="24"/>
          <w:highlight w:val="none"/>
        </w:rPr>
        <w:t>清单预算作为下浮基数，</w:t>
      </w:r>
      <w:r>
        <w:rPr>
          <w:rFonts w:hint="eastAsia"/>
          <w:color w:val="auto"/>
          <w:sz w:val="24"/>
          <w:highlight w:val="none"/>
          <w:lang w:eastAsia="zh-CN"/>
        </w:rPr>
        <w:t>成交</w:t>
      </w:r>
      <w:r>
        <w:rPr>
          <w:rFonts w:hint="eastAsia"/>
          <w:color w:val="auto"/>
          <w:sz w:val="24"/>
          <w:highlight w:val="none"/>
          <w:lang w:val="en-US" w:eastAsia="zh-CN"/>
        </w:rPr>
        <w:t>下浮幅度值</w:t>
      </w:r>
      <w:r>
        <w:rPr>
          <w:rFonts w:hint="eastAsia"/>
          <w:color w:val="auto"/>
          <w:sz w:val="24"/>
          <w:highlight w:val="none"/>
        </w:rPr>
        <w:t>K</w:t>
      </w:r>
      <w:r>
        <w:rPr>
          <w:rFonts w:hint="eastAsia"/>
          <w:color w:val="auto"/>
          <w:sz w:val="24"/>
          <w:highlight w:val="none"/>
          <w:lang w:val="en-US" w:eastAsia="zh-CN"/>
        </w:rPr>
        <w:t>=（1-成交价/2400）</w:t>
      </w:r>
      <w:r>
        <w:rPr>
          <w:rFonts w:hint="eastAsia" w:ascii="宋体" w:hAnsi="宋体" w:eastAsia="宋体" w:cs="Times New Roman"/>
          <w:color w:val="auto"/>
          <w:sz w:val="24"/>
          <w:highlight w:val="none"/>
          <w:lang w:val="en-US" w:eastAsia="zh-CN"/>
        </w:rPr>
        <w:t>×100%</w:t>
      </w:r>
      <w:r>
        <w:rPr>
          <w:rFonts w:hint="eastAsia"/>
          <w:color w:val="auto"/>
          <w:sz w:val="24"/>
          <w:highlight w:val="none"/>
          <w:u w:val="single"/>
        </w:rPr>
        <w:t>=</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w:t>
      </w:r>
      <w:r>
        <w:rPr>
          <w:rFonts w:hint="eastAsia"/>
          <w:color w:val="auto"/>
          <w:sz w:val="24"/>
          <w:highlight w:val="none"/>
          <w:lang w:val="en-US" w:eastAsia="zh-CN"/>
        </w:rPr>
        <w:t>形成</w:t>
      </w:r>
      <w:r>
        <w:rPr>
          <w:rFonts w:hint="eastAsia"/>
          <w:color w:val="auto"/>
          <w:sz w:val="24"/>
          <w:highlight w:val="none"/>
        </w:rPr>
        <w:t>暂定签约合同</w:t>
      </w:r>
      <w:r>
        <w:rPr>
          <w:rFonts w:hint="eastAsia"/>
          <w:color w:val="auto"/>
          <w:sz w:val="24"/>
          <w:highlight w:val="none"/>
          <w:lang w:eastAsia="zh-CN"/>
        </w:rPr>
        <w:t>总</w:t>
      </w:r>
      <w:r>
        <w:rPr>
          <w:rFonts w:hint="eastAsia"/>
          <w:color w:val="auto"/>
          <w:sz w:val="24"/>
          <w:highlight w:val="none"/>
        </w:rPr>
        <w:t>价</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元</w:t>
      </w:r>
      <w:r>
        <w:rPr>
          <w:rFonts w:hint="eastAsia" w:ascii="宋体" w:hAnsi="宋体" w:eastAsia="宋体" w:cs="宋体"/>
          <w:color w:val="auto"/>
          <w:spacing w:val="0"/>
          <w:sz w:val="24"/>
          <w:szCs w:val="24"/>
          <w:highlight w:val="none"/>
        </w:rPr>
        <w:t>。</w:t>
      </w:r>
    </w:p>
    <w:p>
      <w:pPr>
        <w:pStyle w:val="10"/>
        <w:keepNext w:val="0"/>
        <w:keepLines w:val="0"/>
        <w:widowControl/>
        <w:numPr>
          <w:ilvl w:val="0"/>
          <w:numId w:val="0"/>
        </w:numPr>
        <w:suppressLineNumbers w:val="0"/>
        <w:spacing w:before="75" w:beforeAutospacing="0" w:after="75" w:afterAutospacing="0"/>
        <w:ind w:left="480" w:leftChars="0" w:right="0" w:rightChars="0"/>
        <w:rPr>
          <w:rFonts w:hint="eastAsia"/>
          <w:color w:val="auto"/>
          <w:sz w:val="24"/>
          <w:highlight w:val="none"/>
        </w:rPr>
      </w:pPr>
      <w:r>
        <w:rPr>
          <w:rFonts w:hint="eastAsia"/>
          <w:color w:val="auto"/>
          <w:sz w:val="24"/>
          <w:highlight w:val="none"/>
        </w:rPr>
        <w:t>结算费用以经审核实际完成工程量计算该项费用。</w:t>
      </w:r>
    </w:p>
    <w:p>
      <w:pPr>
        <w:numPr>
          <w:ilvl w:val="0"/>
          <w:numId w:val="0"/>
        </w:numPr>
        <w:spacing w:line="378" w:lineRule="exact"/>
        <w:ind w:leftChars="200"/>
        <w:rPr>
          <w:rFonts w:hint="eastAsia"/>
          <w:color w:val="auto"/>
          <w:sz w:val="24"/>
          <w:highlight w:val="none"/>
          <w:shd w:val="clear" w:color="auto" w:fill="FFFFFF"/>
        </w:rPr>
      </w:pPr>
      <w:r>
        <w:rPr>
          <w:rFonts w:hint="eastAsia" w:ascii="宋体" w:hAnsi="宋体" w:eastAsia="宋体" w:cs="宋体"/>
          <w:color w:val="auto"/>
          <w:spacing w:val="0"/>
          <w:sz w:val="24"/>
          <w:szCs w:val="24"/>
          <w:highlight w:val="none"/>
        </w:rPr>
        <w:t>3.2</w:t>
      </w:r>
      <w:r>
        <w:rPr>
          <w:rFonts w:hint="eastAsia" w:ascii="宋体" w:hAnsi="宋体"/>
          <w:color w:val="auto"/>
          <w:sz w:val="24"/>
          <w:highlight w:val="none"/>
          <w:shd w:val="clear" w:color="auto" w:fill="FFFFFF"/>
        </w:rPr>
        <w:t>甲方与乙方的最终结算款</w:t>
      </w:r>
      <w:r>
        <w:rPr>
          <w:rFonts w:hint="eastAsia" w:ascii="宋体" w:hAnsi="宋体"/>
          <w:color w:val="auto"/>
          <w:sz w:val="24"/>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78" w:lineRule="exact"/>
        <w:ind w:leftChars="0" w:firstLine="480" w:firstLineChars="200"/>
        <w:textAlignment w:val="auto"/>
        <w:rPr>
          <w:rFonts w:hint="eastAsia"/>
          <w:color w:val="auto"/>
          <w:sz w:val="24"/>
          <w:highlight w:val="none"/>
          <w:shd w:val="clear" w:color="auto" w:fill="FFFFFF"/>
        </w:rPr>
      </w:pPr>
      <w:r>
        <w:rPr>
          <w:rFonts w:hint="eastAsia" w:ascii="宋体" w:hAnsi="宋体"/>
          <w:color w:val="auto"/>
          <w:sz w:val="24"/>
          <w:highlight w:val="none"/>
          <w:shd w:val="clear" w:color="auto" w:fill="FFFFFF"/>
          <w:lang w:eastAsia="zh-CN"/>
        </w:rPr>
        <w:t>（</w:t>
      </w:r>
      <w:r>
        <w:rPr>
          <w:rFonts w:hint="eastAsia" w:ascii="宋体" w:hAnsi="宋体"/>
          <w:color w:val="auto"/>
          <w:sz w:val="24"/>
          <w:highlight w:val="none"/>
          <w:shd w:val="clear" w:color="auto" w:fill="FFFFFF"/>
          <w:lang w:val="en-US" w:eastAsia="zh-CN"/>
        </w:rPr>
        <w:t>1</w:t>
      </w:r>
      <w:r>
        <w:rPr>
          <w:rFonts w:hint="eastAsia" w:ascii="宋体" w:hAnsi="宋体"/>
          <w:color w:val="auto"/>
          <w:sz w:val="24"/>
          <w:highlight w:val="none"/>
          <w:shd w:val="clear" w:color="auto" w:fill="FFFFFF"/>
          <w:lang w:eastAsia="zh-CN"/>
        </w:rPr>
        <w:t>）</w:t>
      </w:r>
      <w:r>
        <w:rPr>
          <w:rFonts w:hint="eastAsia" w:ascii="宋体" w:hAnsi="宋体"/>
          <w:color w:val="auto"/>
          <w:sz w:val="24"/>
          <w:highlight w:val="none"/>
          <w:shd w:val="clear" w:color="auto" w:fill="FFFFFF"/>
        </w:rPr>
        <w:t>甲方与乙方的最终结算款，a</w:t>
      </w:r>
      <w:r>
        <w:rPr>
          <w:rFonts w:hint="eastAsia"/>
          <w:color w:val="auto"/>
          <w:sz w:val="24"/>
          <w:highlight w:val="none"/>
        </w:rPr>
        <w:t>经有权部门（项目业主上报南平市财政评审中心审定）审核</w:t>
      </w:r>
      <w:r>
        <w:rPr>
          <w:rFonts w:hint="eastAsia" w:ascii="宋体" w:hAnsi="宋体"/>
          <w:color w:val="auto"/>
          <w:sz w:val="24"/>
          <w:highlight w:val="none"/>
          <w:shd w:val="clear" w:color="auto" w:fill="FFFFFF"/>
        </w:rPr>
        <w:t>的</w:t>
      </w:r>
      <w:r>
        <w:rPr>
          <w:rFonts w:hint="eastAsia" w:ascii="宋体" w:hAnsi="宋体"/>
          <w:color w:val="auto"/>
          <w:sz w:val="24"/>
          <w:highlight w:val="none"/>
          <w:shd w:val="clear" w:color="auto" w:fill="FFFFFF"/>
          <w:lang w:val="en-US" w:eastAsia="zh-CN"/>
        </w:rPr>
        <w:t>乙方实施范围内</w:t>
      </w:r>
      <w:r>
        <w:rPr>
          <w:rFonts w:hint="eastAsia" w:ascii="宋体" w:hAnsi="宋体"/>
          <w:color w:val="auto"/>
          <w:sz w:val="24"/>
          <w:highlight w:val="none"/>
          <w:shd w:val="clear" w:color="auto" w:fill="FFFFFF"/>
        </w:rPr>
        <w:t>《</w:t>
      </w:r>
      <w:r>
        <w:rPr>
          <w:rFonts w:hint="eastAsia"/>
          <w:color w:val="auto"/>
          <w:sz w:val="24"/>
          <w:highlight w:val="none"/>
          <w:lang w:eastAsia="zh-CN"/>
        </w:rPr>
        <w:t>施工图</w:t>
      </w:r>
      <w:r>
        <w:rPr>
          <w:rFonts w:hint="eastAsia" w:ascii="宋体" w:hAnsi="宋体"/>
          <w:color w:val="auto"/>
          <w:sz w:val="24"/>
          <w:highlight w:val="none"/>
          <w:shd w:val="clear" w:color="auto" w:fill="FFFFFF"/>
        </w:rPr>
        <w:t>清单预算》</w:t>
      </w:r>
      <w:r>
        <w:rPr>
          <w:rFonts w:hint="eastAsia" w:ascii="宋体" w:hAnsi="宋体"/>
          <w:color w:val="auto"/>
          <w:sz w:val="24"/>
          <w:highlight w:val="none"/>
          <w:shd w:val="clear" w:color="auto" w:fill="FFFFFF"/>
          <w:lang w:val="en-US" w:eastAsia="zh-CN"/>
        </w:rPr>
        <w:t>（</w:t>
      </w:r>
      <w:r>
        <w:rPr>
          <w:rFonts w:hint="eastAsia" w:ascii="宋体" w:hAnsi="宋体"/>
          <w:color w:val="auto"/>
          <w:sz w:val="24"/>
          <w:highlight w:val="none"/>
          <w:shd w:val="clear" w:color="auto" w:fill="FFFFFF"/>
        </w:rPr>
        <w:t>若项目业主结算审核有调整的，以调整后的为准）</w:t>
      </w:r>
      <w:r>
        <w:rPr>
          <w:rFonts w:hint="eastAsia"/>
          <w:color w:val="auto"/>
          <w:sz w:val="24"/>
          <w:highlight w:val="none"/>
          <w:u w:val="none"/>
          <w:shd w:val="clear" w:color="auto" w:fill="FFFFFF"/>
        </w:rPr>
        <w:t>对应工程</w:t>
      </w:r>
      <w:r>
        <w:rPr>
          <w:rFonts w:hint="eastAsia" w:ascii="宋体" w:hAnsi="宋体" w:eastAsia="宋体" w:cs="Times New Roman"/>
          <w:color w:val="auto"/>
          <w:sz w:val="24"/>
          <w:highlight w:val="none"/>
          <w:lang w:val="en-US" w:eastAsia="zh-CN"/>
        </w:rPr>
        <w:t>×</w:t>
      </w:r>
      <w:r>
        <w:rPr>
          <w:rFonts w:hint="eastAsia"/>
          <w:color w:val="auto"/>
          <w:sz w:val="24"/>
          <w:highlight w:val="none"/>
          <w:shd w:val="clear" w:color="auto" w:fill="FFFFFF"/>
        </w:rPr>
        <w:t>（1-</w:t>
      </w:r>
      <w:r>
        <w:rPr>
          <w:rFonts w:hint="eastAsia" w:ascii="Times New Roman" w:hAnsi="Times New Roman" w:eastAsia="宋体" w:cs="Times New Roman"/>
          <w:color w:val="auto"/>
          <w:sz w:val="24"/>
          <w:highlight w:val="none"/>
        </w:rPr>
        <w:t>K</w:t>
      </w:r>
      <w:r>
        <w:rPr>
          <w:rFonts w:hint="eastAsia" w:ascii="宋体" w:hAnsi="宋体"/>
          <w:color w:val="auto"/>
          <w:sz w:val="24"/>
          <w:highlight w:val="none"/>
          <w:shd w:val="clear" w:color="auto" w:fill="FFFFFF"/>
        </w:rPr>
        <w:t>）</w:t>
      </w:r>
      <w:r>
        <w:rPr>
          <w:rFonts w:hint="eastAsia" w:ascii="宋体" w:hAnsi="宋体"/>
          <w:color w:val="auto"/>
          <w:sz w:val="24"/>
          <w:highlight w:val="none"/>
          <w:shd w:val="clear" w:color="auto" w:fill="FFFFFF"/>
          <w:lang w:val="en-US" w:eastAsia="zh-CN"/>
        </w:rPr>
        <w:t>-b甲供材料费（若有）</w:t>
      </w:r>
      <w:r>
        <w:rPr>
          <w:rFonts w:hint="eastAsia" w:ascii="宋体" w:hAnsi="宋体"/>
          <w:color w:val="auto"/>
          <w:sz w:val="24"/>
          <w:highlight w:val="none"/>
          <w:shd w:val="clear" w:color="auto" w:fill="FFFFFF"/>
        </w:rPr>
        <w:t>±</w:t>
      </w:r>
      <w:r>
        <w:rPr>
          <w:rFonts w:hint="eastAsia" w:ascii="宋体" w:hAnsi="宋体"/>
          <w:color w:val="auto"/>
          <w:sz w:val="24"/>
          <w:highlight w:val="none"/>
          <w:shd w:val="clear" w:color="auto" w:fill="FFFFFF"/>
          <w:lang w:val="en-US" w:eastAsia="zh-CN"/>
        </w:rPr>
        <w:t>e</w:t>
      </w:r>
      <w:r>
        <w:rPr>
          <w:rFonts w:hint="eastAsia"/>
          <w:color w:val="auto"/>
          <w:sz w:val="24"/>
          <w:highlight w:val="none"/>
          <w:shd w:val="clear" w:color="auto" w:fill="FFFFFF"/>
        </w:rPr>
        <w:t>奖罚金、其他应扣应缴款后进行结算，即</w:t>
      </w:r>
      <w:r>
        <w:rPr>
          <w:rFonts w:hint="eastAsia" w:ascii="宋体" w:hAnsi="宋体"/>
          <w:color w:val="auto"/>
          <w:sz w:val="24"/>
          <w:highlight w:val="none"/>
          <w:shd w:val="clear" w:color="auto" w:fill="FFFFFF"/>
        </w:rPr>
        <w:t>最终结算款=</w:t>
      </w:r>
      <w:r>
        <w:rPr>
          <w:rFonts w:hint="eastAsia"/>
          <w:color w:val="auto"/>
          <w:sz w:val="24"/>
          <w:highlight w:val="none"/>
          <w:shd w:val="clear" w:color="auto" w:fill="FFFFFF"/>
        </w:rPr>
        <w:t>a</w:t>
      </w:r>
      <w:r>
        <w:rPr>
          <w:rFonts w:hint="eastAsia" w:ascii="宋体" w:hAnsi="宋体" w:eastAsia="宋体" w:cs="Times New Roman"/>
          <w:color w:val="auto"/>
          <w:sz w:val="24"/>
          <w:highlight w:val="none"/>
          <w:lang w:val="en-US" w:eastAsia="zh-CN"/>
        </w:rPr>
        <w:t>×</w:t>
      </w:r>
      <w:r>
        <w:rPr>
          <w:rFonts w:hint="eastAsia"/>
          <w:color w:val="auto"/>
          <w:sz w:val="24"/>
          <w:highlight w:val="none"/>
          <w:shd w:val="clear" w:color="auto" w:fill="FFFFFF"/>
        </w:rPr>
        <w:t>(1-K)</w:t>
      </w:r>
      <w:r>
        <w:rPr>
          <w:rFonts w:hint="eastAsia"/>
          <w:color w:val="auto"/>
          <w:sz w:val="24"/>
          <w:highlight w:val="none"/>
          <w:shd w:val="clear" w:color="auto" w:fill="FFFFFF"/>
          <w:lang w:val="en-US" w:eastAsia="zh-CN"/>
        </w:rPr>
        <w:t>-</w:t>
      </w:r>
      <w:r>
        <w:rPr>
          <w:rFonts w:hint="eastAsia" w:ascii="宋体" w:hAnsi="宋体"/>
          <w:color w:val="auto"/>
          <w:sz w:val="24"/>
          <w:highlight w:val="none"/>
          <w:shd w:val="clear" w:color="auto" w:fill="FFFFFF"/>
          <w:lang w:val="en-US" w:eastAsia="zh-CN"/>
        </w:rPr>
        <w:t>b</w:t>
      </w:r>
      <w:r>
        <w:rPr>
          <w:rFonts w:hint="eastAsia" w:ascii="宋体" w:hAnsi="宋体"/>
          <w:color w:val="auto"/>
          <w:sz w:val="24"/>
          <w:highlight w:val="none"/>
          <w:shd w:val="clear" w:color="auto" w:fill="FFFFFF"/>
        </w:rPr>
        <w:t>±</w:t>
      </w:r>
      <w:r>
        <w:rPr>
          <w:rFonts w:hint="eastAsia" w:ascii="宋体" w:hAnsi="宋体"/>
          <w:color w:val="auto"/>
          <w:sz w:val="24"/>
          <w:highlight w:val="none"/>
          <w:shd w:val="clear" w:color="auto" w:fill="FFFFFF"/>
          <w:lang w:val="en-US" w:eastAsia="zh-CN"/>
        </w:rPr>
        <w:t>e</w:t>
      </w:r>
      <w:r>
        <w:rPr>
          <w:rFonts w:hint="eastAsia"/>
          <w:color w:val="auto"/>
          <w:sz w:val="24"/>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378" w:lineRule="exact"/>
        <w:ind w:leftChars="0" w:firstLine="480" w:firstLineChars="200"/>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变更新增的工程量及单价根据按第</w:t>
      </w:r>
      <w:r>
        <w:rPr>
          <w:rFonts w:hint="eastAsia"/>
          <w:color w:val="auto"/>
          <w:sz w:val="24"/>
          <w:highlight w:val="none"/>
          <w:lang w:val="en-US" w:eastAsia="zh-CN"/>
        </w:rPr>
        <w:t>20</w:t>
      </w:r>
      <w:r>
        <w:rPr>
          <w:rFonts w:hint="eastAsia"/>
          <w:color w:val="auto"/>
          <w:sz w:val="24"/>
          <w:highlight w:val="none"/>
        </w:rPr>
        <w:t>条约定执行。</w:t>
      </w:r>
      <w:r>
        <w:rPr>
          <w:color w:val="auto"/>
          <w:sz w:val="24"/>
          <w:highlight w:val="none"/>
        </w:rPr>
        <w:t>对乙方未经</w:t>
      </w:r>
      <w:r>
        <w:rPr>
          <w:rFonts w:hint="eastAsia"/>
          <w:color w:val="auto"/>
          <w:sz w:val="24"/>
          <w:highlight w:val="none"/>
        </w:rPr>
        <w:t>变更程序</w:t>
      </w:r>
      <w:r>
        <w:rPr>
          <w:color w:val="auto"/>
          <w:sz w:val="24"/>
          <w:highlight w:val="none"/>
        </w:rPr>
        <w:t>认可，超出设计图纸范围的工程量</w:t>
      </w:r>
      <w:r>
        <w:rPr>
          <w:rFonts w:hint="eastAsia"/>
          <w:color w:val="auto"/>
          <w:sz w:val="24"/>
          <w:highlight w:val="none"/>
        </w:rPr>
        <w:t>或</w:t>
      </w:r>
      <w:r>
        <w:rPr>
          <w:color w:val="auto"/>
          <w:sz w:val="24"/>
          <w:highlight w:val="none"/>
        </w:rPr>
        <w:t>因乙方原因造成返工的工程</w:t>
      </w:r>
      <w:r>
        <w:rPr>
          <w:rFonts w:hint="eastAsia"/>
          <w:color w:val="auto"/>
          <w:sz w:val="24"/>
          <w:highlight w:val="none"/>
        </w:rPr>
        <w:t>数</w:t>
      </w:r>
      <w:r>
        <w:rPr>
          <w:color w:val="auto"/>
          <w:sz w:val="24"/>
          <w:highlight w:val="none"/>
        </w:rPr>
        <w:t>量</w:t>
      </w:r>
      <w:r>
        <w:rPr>
          <w:rFonts w:hint="eastAsia"/>
          <w:color w:val="auto"/>
          <w:sz w:val="24"/>
          <w:highlight w:val="none"/>
        </w:rPr>
        <w:t>或因审计原因核减工程量</w:t>
      </w:r>
      <w:r>
        <w:rPr>
          <w:color w:val="auto"/>
          <w:sz w:val="24"/>
          <w:highlight w:val="none"/>
        </w:rPr>
        <w:t>，</w:t>
      </w:r>
      <w:r>
        <w:rPr>
          <w:rFonts w:hint="eastAsia"/>
          <w:color w:val="auto"/>
          <w:sz w:val="24"/>
          <w:highlight w:val="none"/>
        </w:rPr>
        <w:t>甲方</w:t>
      </w:r>
      <w:r>
        <w:rPr>
          <w:color w:val="auto"/>
          <w:sz w:val="24"/>
          <w:highlight w:val="none"/>
        </w:rPr>
        <w:t>不予</w:t>
      </w:r>
      <w:r>
        <w:rPr>
          <w:rFonts w:hint="eastAsia"/>
          <w:color w:val="auto"/>
          <w:sz w:val="24"/>
          <w:highlight w:val="none"/>
        </w:rPr>
        <w:t>确认</w:t>
      </w:r>
      <w:r>
        <w:rPr>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rPr>
        <w:t>因竣工结算审计造成的</w:t>
      </w:r>
      <w:r>
        <w:rPr>
          <w:rFonts w:hint="eastAsia"/>
          <w:color w:val="auto"/>
          <w:sz w:val="24"/>
          <w:highlight w:val="none"/>
          <w:lang w:eastAsia="zh-Hans"/>
        </w:rPr>
        <w:t>工程量核减、单价调整、</w:t>
      </w:r>
      <w:r>
        <w:rPr>
          <w:rFonts w:hint="eastAsia"/>
          <w:color w:val="auto"/>
          <w:sz w:val="24"/>
          <w:highlight w:val="none"/>
        </w:rPr>
        <w:t>总价的调整</w:t>
      </w:r>
      <w:r>
        <w:rPr>
          <w:rFonts w:hint="eastAsia"/>
          <w:color w:val="auto"/>
          <w:sz w:val="24"/>
          <w:highlight w:val="none"/>
          <w:lang w:eastAsia="zh-Hans"/>
        </w:rPr>
        <w:t>等对应</w:t>
      </w:r>
      <w:r>
        <w:rPr>
          <w:rFonts w:hint="eastAsia"/>
          <w:color w:val="auto"/>
          <w:sz w:val="24"/>
          <w:highlight w:val="none"/>
        </w:rPr>
        <w:t>损失由乙方承担。</w:t>
      </w:r>
    </w:p>
    <w:p>
      <w:pPr>
        <w:keepNext w:val="0"/>
        <w:keepLines w:val="0"/>
        <w:pageBreakBefore w:val="0"/>
        <w:widowControl w:val="0"/>
        <w:kinsoku/>
        <w:wordWrap/>
        <w:overflowPunct/>
        <w:topLinePunct w:val="0"/>
        <w:autoSpaceDE/>
        <w:autoSpaceDN/>
        <w:bidi w:val="0"/>
        <w:adjustRightInd/>
        <w:snapToGrid/>
        <w:spacing w:line="378" w:lineRule="exact"/>
        <w:ind w:firstLine="480" w:firstLineChars="200"/>
        <w:textAlignment w:val="auto"/>
        <w:rPr>
          <w:rFonts w:hint="eastAsia"/>
          <w:color w:val="auto"/>
          <w:sz w:val="24"/>
          <w:highlight w:val="none"/>
          <w:lang w:eastAsia="zh-Hans"/>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lang w:eastAsia="zh-Hans"/>
        </w:rPr>
        <w:t>结算方式：乙方应于</w:t>
      </w:r>
      <w:r>
        <w:rPr>
          <w:rFonts w:hint="eastAsia"/>
          <w:color w:val="auto"/>
          <w:sz w:val="24"/>
          <w:highlight w:val="none"/>
        </w:rPr>
        <w:t>项目</w:t>
      </w:r>
      <w:r>
        <w:rPr>
          <w:rFonts w:hint="eastAsia"/>
          <w:color w:val="auto"/>
          <w:sz w:val="24"/>
          <w:highlight w:val="none"/>
          <w:lang w:eastAsia="zh-Hans"/>
        </w:rPr>
        <w:t>业主与甲方办理结算后</w:t>
      </w:r>
      <w:r>
        <w:rPr>
          <w:rFonts w:hint="eastAsia"/>
          <w:color w:val="auto"/>
          <w:sz w:val="24"/>
          <w:highlight w:val="none"/>
        </w:rPr>
        <w:t>6个月</w:t>
      </w:r>
      <w:r>
        <w:rPr>
          <w:rFonts w:hint="eastAsia"/>
          <w:color w:val="auto"/>
          <w:sz w:val="24"/>
          <w:highlight w:val="none"/>
          <w:lang w:eastAsia="zh-Hans"/>
        </w:rPr>
        <w:t>内向甲方上报本合同的结算文件，甲方在收到乙方完整的结算文件之日起</w:t>
      </w:r>
      <w:r>
        <w:rPr>
          <w:rFonts w:hint="eastAsia"/>
          <w:color w:val="auto"/>
          <w:sz w:val="24"/>
          <w:highlight w:val="none"/>
        </w:rPr>
        <w:t>3</w:t>
      </w:r>
      <w:r>
        <w:rPr>
          <w:rFonts w:hint="eastAsia"/>
          <w:color w:val="auto"/>
          <w:sz w:val="24"/>
          <w:highlight w:val="none"/>
          <w:lang w:eastAsia="zh-Hans"/>
        </w:rPr>
        <w:t>个月内进行审定，经审定后，与乙方办理结算。</w:t>
      </w:r>
    </w:p>
    <w:p>
      <w:pPr>
        <w:keepNext w:val="0"/>
        <w:keepLines w:val="0"/>
        <w:pageBreakBefore w:val="0"/>
        <w:widowControl w:val="0"/>
        <w:kinsoku/>
        <w:wordWrap/>
        <w:overflowPunct/>
        <w:topLinePunct w:val="0"/>
        <w:autoSpaceDE/>
        <w:autoSpaceDN/>
        <w:bidi w:val="0"/>
        <w:adjustRightInd/>
        <w:snapToGrid/>
        <w:spacing w:line="378" w:lineRule="exact"/>
        <w:ind w:firstLine="480" w:firstLineChars="200"/>
        <w:textAlignment w:val="auto"/>
        <w:rPr>
          <w:rFonts w:hint="eastAsia" w:ascii="宋体" w:hAnsi="宋体" w:eastAsia="宋体" w:cs="宋体"/>
          <w:color w:val="auto"/>
          <w:spacing w:val="0"/>
          <w:sz w:val="24"/>
          <w:szCs w:val="24"/>
          <w:highlight w:val="none"/>
        </w:rPr>
      </w:pPr>
      <w:r>
        <w:rPr>
          <w:rFonts w:hint="eastAsia"/>
          <w:color w:val="auto"/>
          <w:sz w:val="24"/>
          <w:highlight w:val="none"/>
          <w:lang w:val="en-US" w:eastAsia="zh-CN"/>
        </w:rPr>
        <w:t>注：甲供材料所涉及的措施费纳入</w:t>
      </w:r>
      <w:r>
        <w:rPr>
          <w:rFonts w:hint="eastAsia"/>
          <w:color w:val="auto"/>
          <w:sz w:val="24"/>
          <w:highlight w:val="none"/>
        </w:rPr>
        <w:t>经有权部门（项目业主上报南平市财政评审中心审定）审核</w:t>
      </w:r>
      <w:r>
        <w:rPr>
          <w:rFonts w:hint="eastAsia" w:ascii="宋体" w:hAnsi="宋体"/>
          <w:color w:val="auto"/>
          <w:sz w:val="24"/>
          <w:highlight w:val="none"/>
          <w:shd w:val="clear" w:color="auto" w:fill="FFFFFF"/>
        </w:rPr>
        <w:t>的</w:t>
      </w:r>
      <w:r>
        <w:rPr>
          <w:rFonts w:hint="eastAsia" w:ascii="宋体" w:hAnsi="宋体"/>
          <w:color w:val="auto"/>
          <w:sz w:val="24"/>
          <w:highlight w:val="none"/>
          <w:shd w:val="clear" w:color="auto" w:fill="FFFFFF"/>
          <w:lang w:val="en-US" w:eastAsia="zh-CN"/>
        </w:rPr>
        <w:t>金额</w:t>
      </w:r>
      <w:r>
        <w:rPr>
          <w:rFonts w:hint="eastAsia"/>
          <w:color w:val="auto"/>
          <w:sz w:val="24"/>
          <w:highlight w:val="none"/>
          <w:lang w:val="en-US" w:eastAsia="zh-CN"/>
        </w:rPr>
        <w:t>《</w:t>
      </w:r>
      <w:r>
        <w:rPr>
          <w:rFonts w:hint="eastAsia"/>
          <w:color w:val="auto"/>
          <w:sz w:val="24"/>
          <w:highlight w:val="none"/>
          <w:lang w:eastAsia="zh-CN"/>
        </w:rPr>
        <w:t>施工图</w:t>
      </w:r>
      <w:r>
        <w:rPr>
          <w:rFonts w:hint="eastAsia"/>
          <w:color w:val="auto"/>
          <w:sz w:val="24"/>
          <w:highlight w:val="none"/>
          <w:lang w:val="en-US" w:eastAsia="zh-CN"/>
        </w:rPr>
        <w:t>清单预算》中。</w:t>
      </w:r>
    </w:p>
    <w:p>
      <w:pPr>
        <w:pStyle w:val="10"/>
        <w:keepNext w:val="0"/>
        <w:keepLines w:val="0"/>
        <w:widowControl/>
        <w:suppressLineNumbers w:val="0"/>
        <w:spacing w:before="75" w:beforeAutospacing="0" w:after="75" w:afterAutospacing="0"/>
        <w:ind w:left="0" w:right="0" w:firstLine="480"/>
        <w:rPr>
          <w:color w:val="auto"/>
          <w:highlight w:val="none"/>
        </w:rPr>
      </w:pPr>
      <w:r>
        <w:rPr>
          <w:rFonts w:hint="eastAsia" w:ascii="宋体" w:hAnsi="宋体" w:eastAsia="宋体" w:cs="宋体"/>
          <w:color w:val="auto"/>
          <w:spacing w:val="0"/>
          <w:sz w:val="24"/>
          <w:szCs w:val="24"/>
          <w:highlight w:val="none"/>
        </w:rPr>
        <w:t>4、合同标的交付时间、地点和条件</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4.1交付时间：</w:t>
      </w:r>
      <w:r>
        <w:rPr>
          <w:rFonts w:hint="eastAsia" w:ascii="宋体" w:hAnsi="宋体" w:eastAsia="宋体" w:cs="宋体"/>
          <w:color w:val="auto"/>
          <w:spacing w:val="0"/>
          <w:sz w:val="24"/>
          <w:szCs w:val="24"/>
          <w:highlight w:val="none"/>
          <w:lang w:val="en-US" w:eastAsia="zh-CN"/>
        </w:rPr>
        <w:t>工期</w:t>
      </w:r>
      <w:r>
        <w:rPr>
          <w:rFonts w:hint="eastAsia" w:ascii="宋体" w:hAnsi="宋体" w:eastAsia="宋体" w:cs="宋体"/>
          <w:color w:val="auto"/>
          <w:spacing w:val="0"/>
          <w:sz w:val="24"/>
          <w:szCs w:val="24"/>
          <w:highlight w:val="none"/>
          <w:u w:val="single"/>
          <w:lang w:val="en-US" w:eastAsia="zh-CN"/>
        </w:rPr>
        <w:t xml:space="preserve"> 3</w:t>
      </w:r>
      <w:r>
        <w:rPr>
          <w:rFonts w:hint="eastAsia" w:ascii="宋体" w:hAnsi="宋体" w:eastAsia="宋体" w:cs="宋体"/>
          <w:color w:val="auto"/>
          <w:spacing w:val="0"/>
          <w:sz w:val="24"/>
          <w:szCs w:val="24"/>
          <w:highlight w:val="none"/>
          <w:lang w:val="en-US" w:eastAsia="zh-CN"/>
        </w:rPr>
        <w:t>个月（具体工期按子项目所要求的工期）</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工期若发生变化，按甲方要求执行。</w:t>
      </w:r>
      <w:r>
        <w:rPr>
          <w:rFonts w:hint="eastAsia" w:ascii="宋体" w:hAnsi="宋体" w:eastAsia="宋体" w:cs="宋体"/>
          <w:color w:val="auto"/>
          <w:spacing w:val="0"/>
          <w:sz w:val="24"/>
          <w:szCs w:val="24"/>
          <w:highlight w:val="none"/>
        </w:rPr>
        <w:t>具体开工日期以甲方、项目业主通知确认的开工日期为准，满足甲方、项目业主进度需求。</w:t>
      </w:r>
    </w:p>
    <w:p>
      <w:pPr>
        <w:pStyle w:val="10"/>
        <w:keepNext w:val="0"/>
        <w:keepLines w:val="0"/>
        <w:widowControl/>
        <w:suppressLineNumbers w:val="0"/>
        <w:spacing w:before="75" w:beforeAutospacing="0" w:after="75" w:afterAutospacing="0"/>
        <w:ind w:left="0" w:right="0" w:firstLine="480"/>
        <w:rPr>
          <w:color w:val="auto"/>
          <w:highlight w:val="none"/>
        </w:rPr>
      </w:pPr>
      <w:r>
        <w:rPr>
          <w:rFonts w:hint="eastAsia" w:ascii="宋体" w:hAnsi="宋体" w:eastAsia="宋体" w:cs="宋体"/>
          <w:color w:val="auto"/>
          <w:spacing w:val="0"/>
          <w:sz w:val="24"/>
          <w:szCs w:val="24"/>
          <w:highlight w:val="none"/>
        </w:rPr>
        <w:t>4.2交付地点：</w:t>
      </w:r>
      <w:r>
        <w:rPr>
          <w:rFonts w:hint="eastAsia" w:ascii="宋体" w:hAnsi="宋体" w:eastAsia="宋体" w:cs="宋体"/>
          <w:color w:val="auto"/>
          <w:spacing w:val="0"/>
          <w:sz w:val="24"/>
          <w:szCs w:val="24"/>
          <w:highlight w:val="none"/>
          <w:lang w:val="en-US" w:eastAsia="zh-CN"/>
        </w:rPr>
        <w:t>南平市建阳区、武夷新区</w:t>
      </w:r>
      <w:r>
        <w:rPr>
          <w:rFonts w:hint="eastAsia" w:ascii="宋体" w:hAnsi="宋体" w:eastAsia="宋体" w:cs="宋体"/>
          <w:color w:val="auto"/>
          <w:spacing w:val="0"/>
          <w:sz w:val="24"/>
          <w:szCs w:val="24"/>
          <w:highlight w:val="none"/>
        </w:rPr>
        <w:t>；</w:t>
      </w:r>
    </w:p>
    <w:p>
      <w:pPr>
        <w:pStyle w:val="10"/>
        <w:keepNext w:val="0"/>
        <w:keepLines w:val="0"/>
        <w:widowControl/>
        <w:suppressLineNumbers w:val="0"/>
        <w:spacing w:before="75" w:beforeAutospacing="0" w:after="75" w:afterAutospacing="0"/>
        <w:ind w:left="0" w:right="0" w:firstLine="480"/>
        <w:rPr>
          <w:color w:val="auto"/>
          <w:highlight w:val="none"/>
        </w:rPr>
      </w:pPr>
      <w:r>
        <w:rPr>
          <w:rFonts w:hint="eastAsia" w:ascii="宋体" w:hAnsi="宋体" w:eastAsia="宋体" w:cs="宋体"/>
          <w:color w:val="auto"/>
          <w:spacing w:val="0"/>
          <w:sz w:val="24"/>
          <w:szCs w:val="24"/>
          <w:highlight w:val="none"/>
        </w:rPr>
        <w:t>4.3验收</w:t>
      </w:r>
      <w:r>
        <w:rPr>
          <w:rFonts w:hint="eastAsia" w:ascii="宋体" w:hAnsi="宋体" w:eastAsia="宋体" w:cs="宋体"/>
          <w:color w:val="auto"/>
          <w:spacing w:val="0"/>
          <w:sz w:val="24"/>
          <w:szCs w:val="24"/>
          <w:highlight w:val="none"/>
          <w:lang w:eastAsia="zh-CN"/>
        </w:rPr>
        <w:t>标准及</w:t>
      </w:r>
      <w:r>
        <w:rPr>
          <w:rFonts w:hint="eastAsia" w:ascii="宋体" w:hAnsi="宋体" w:eastAsia="宋体" w:cs="宋体"/>
          <w:color w:val="auto"/>
          <w:spacing w:val="0"/>
          <w:sz w:val="24"/>
          <w:szCs w:val="24"/>
          <w:highlight w:val="none"/>
        </w:rPr>
        <w:t>交付条件：</w:t>
      </w:r>
      <w:r>
        <w:rPr>
          <w:rFonts w:hint="eastAsia"/>
          <w:color w:val="auto"/>
          <w:highlight w:val="none"/>
          <w:lang w:val="en-US" w:eastAsia="zh-CN"/>
        </w:rPr>
        <w:t>符合</w:t>
      </w:r>
      <w:r>
        <w:rPr>
          <w:rFonts w:hint="eastAsia" w:ascii="宋体" w:hAnsi="宋体" w:eastAsia="宋体" w:cs="宋体"/>
          <w:color w:val="auto"/>
          <w:spacing w:val="0"/>
          <w:sz w:val="24"/>
          <w:szCs w:val="24"/>
          <w:highlight w:val="none"/>
          <w:lang w:eastAsia="zh-CN"/>
        </w:rPr>
        <w:t>甲方与项目业主的合同中约定的</w:t>
      </w:r>
      <w:r>
        <w:rPr>
          <w:rFonts w:hint="eastAsia"/>
          <w:color w:val="auto"/>
          <w:highlight w:val="none"/>
          <w:lang w:val="en-US" w:eastAsia="zh-CN"/>
        </w:rPr>
        <w:t>现行《工程施工质量验收规范》合格标准及国家、行业及地方相关现行施工验收规范合格标准</w:t>
      </w:r>
      <w:r>
        <w:rPr>
          <w:rFonts w:hint="eastAsia"/>
          <w:color w:val="auto"/>
          <w:highlight w:val="none"/>
          <w:lang w:eastAsia="zh-CN"/>
        </w:rPr>
        <w:t>，</w:t>
      </w:r>
      <w:r>
        <w:rPr>
          <w:color w:val="auto"/>
          <w:highlight w:val="none"/>
        </w:rPr>
        <w:t>验收合格后交付</w:t>
      </w:r>
      <w:r>
        <w:rPr>
          <w:rFonts w:hint="eastAsia"/>
          <w:color w:val="auto"/>
          <w:highlight w:val="none"/>
          <w:lang w:eastAsia="zh-CN"/>
        </w:rPr>
        <w:t>。</w:t>
      </w:r>
    </w:p>
    <w:p>
      <w:pPr>
        <w:spacing w:line="360" w:lineRule="auto"/>
        <w:ind w:firstLine="480" w:firstLineChars="200"/>
        <w:rPr>
          <w:color w:val="auto"/>
          <w:sz w:val="24"/>
          <w:highlight w:val="none"/>
        </w:rPr>
      </w:pPr>
      <w:r>
        <w:rPr>
          <w:rFonts w:hint="eastAsia" w:ascii="宋体" w:hAnsi="宋体" w:eastAsia="宋体" w:cs="宋体"/>
          <w:color w:val="auto"/>
          <w:spacing w:val="0"/>
          <w:sz w:val="24"/>
          <w:szCs w:val="24"/>
          <w:highlight w:val="none"/>
          <w:lang w:val="en-US" w:eastAsia="zh-CN"/>
        </w:rPr>
        <w:t>5、</w:t>
      </w:r>
      <w:r>
        <w:rPr>
          <w:rFonts w:hint="eastAsia"/>
          <w:color w:val="auto"/>
          <w:sz w:val="24"/>
          <w:highlight w:val="none"/>
        </w:rPr>
        <w:t>税收</w:t>
      </w:r>
    </w:p>
    <w:p>
      <w:pPr>
        <w:spacing w:line="378"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color w:val="auto"/>
          <w:sz w:val="24"/>
          <w:szCs w:val="24"/>
          <w:highlight w:val="none"/>
          <w:lang w:val="en-US" w:eastAsia="zh-CN"/>
        </w:rPr>
        <w:t>5.1</w:t>
      </w:r>
      <w:r>
        <w:rPr>
          <w:rFonts w:hint="eastAsia" w:ascii="宋体" w:hAnsi="宋体"/>
          <w:color w:val="auto"/>
          <w:sz w:val="24"/>
          <w:szCs w:val="24"/>
          <w:highlight w:val="none"/>
          <w:lang w:eastAsia="zh-CN"/>
        </w:rPr>
        <w:t>生态胶粘石</w:t>
      </w:r>
      <w:r>
        <w:rPr>
          <w:rFonts w:hint="eastAsia" w:ascii="宋体" w:hAnsi="宋体"/>
          <w:color w:val="auto"/>
          <w:sz w:val="24"/>
          <w:szCs w:val="24"/>
          <w:highlight w:val="none"/>
        </w:rPr>
        <w:t>增值税</w:t>
      </w:r>
      <w:r>
        <w:rPr>
          <w:rFonts w:hint="eastAsia" w:ascii="宋体" w:hAnsi="宋体"/>
          <w:color w:val="auto"/>
          <w:sz w:val="24"/>
          <w:szCs w:val="24"/>
          <w:highlight w:val="none"/>
          <w:lang w:val="en-US" w:eastAsia="zh-CN"/>
        </w:rPr>
        <w:t>专用发票由乙方开具给甲方，</w:t>
      </w:r>
      <w:r>
        <w:rPr>
          <w:rFonts w:hint="eastAsia" w:ascii="宋体" w:hAnsi="宋体" w:eastAsia="宋体" w:cs="Times New Roman"/>
          <w:color w:val="auto"/>
          <w:sz w:val="24"/>
          <w:szCs w:val="24"/>
          <w:highlight w:val="none"/>
        </w:rPr>
        <w:t>增值税专用发票记载的内容与合同相符</w:t>
      </w:r>
      <w:r>
        <w:rPr>
          <w:rFonts w:hint="eastAsia" w:ascii="宋体" w:hAnsi="宋体" w:eastAsia="宋体" w:cs="Times New Roman"/>
          <w:color w:val="auto"/>
          <w:sz w:val="24"/>
          <w:szCs w:val="24"/>
          <w:highlight w:val="none"/>
          <w:lang w:eastAsia="zh-CN"/>
        </w:rPr>
        <w:t>。</w:t>
      </w:r>
      <w:r>
        <w:rPr>
          <w:rFonts w:hint="eastAsia" w:cs="Times New Roman"/>
          <w:color w:val="auto"/>
          <w:sz w:val="24"/>
          <w:highlight w:val="none"/>
          <w:shd w:val="clear" w:color="auto" w:fill="FFFFFF"/>
          <w:lang w:val="en-US" w:eastAsia="zh-CN"/>
        </w:rPr>
        <w:t>乙方</w:t>
      </w:r>
      <w:r>
        <w:rPr>
          <w:rFonts w:hint="eastAsia" w:ascii="Times New Roman" w:hAnsi="Times New Roman" w:eastAsia="宋体" w:cs="Times New Roman"/>
          <w:color w:val="auto"/>
          <w:sz w:val="24"/>
          <w:highlight w:val="none"/>
          <w:shd w:val="clear" w:color="auto" w:fill="FFFFFF"/>
          <w:lang w:val="en-US" w:eastAsia="zh-CN"/>
        </w:rPr>
        <w:t>承担所有税费成本风险。</w:t>
      </w:r>
    </w:p>
    <w:p>
      <w:pPr>
        <w:spacing w:line="378" w:lineRule="exact"/>
        <w:ind w:firstLine="480" w:firstLineChars="200"/>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5.2</w:t>
      </w:r>
      <w:r>
        <w:rPr>
          <w:rFonts w:hint="eastAsia" w:ascii="宋体" w:hAnsi="宋体"/>
          <w:color w:val="auto"/>
          <w:sz w:val="24"/>
          <w:szCs w:val="24"/>
          <w:highlight w:val="none"/>
        </w:rPr>
        <w:t>上述合同额增值税专用发票的</w:t>
      </w:r>
      <w:r>
        <w:rPr>
          <w:rFonts w:hint="eastAsia" w:ascii="宋体" w:hAnsi="宋体"/>
          <w:color w:val="auto"/>
          <w:sz w:val="24"/>
          <w:szCs w:val="24"/>
          <w:highlight w:val="none"/>
          <w:lang w:val="en-US" w:eastAsia="zh-CN"/>
        </w:rPr>
        <w:t>综合</w:t>
      </w:r>
      <w:r>
        <w:rPr>
          <w:rFonts w:hint="eastAsia" w:ascii="宋体" w:hAnsi="宋体"/>
          <w:color w:val="auto"/>
          <w:sz w:val="24"/>
          <w:szCs w:val="24"/>
          <w:highlight w:val="none"/>
        </w:rPr>
        <w:t>税率应不低于</w:t>
      </w:r>
      <w:r>
        <w:rPr>
          <w:rFonts w:hint="eastAsia" w:hAnsi="宋体"/>
          <w:color w:val="auto"/>
          <w:sz w:val="24"/>
          <w:szCs w:val="24"/>
          <w:highlight w:val="none"/>
        </w:rPr>
        <w:t>9%</w:t>
      </w:r>
      <w:r>
        <w:rPr>
          <w:rFonts w:hint="eastAsia" w:ascii="宋体" w:hAnsi="宋体"/>
          <w:color w:val="auto"/>
          <w:sz w:val="24"/>
          <w:szCs w:val="24"/>
          <w:highlight w:val="none"/>
        </w:rPr>
        <w:t>，低于部分的增值税税额及附加税费</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有权从</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任何一期计量款中扣回。超出9%税率的部分（</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税收筹划书面要求的除外），由</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承担，不予退还。</w:t>
      </w:r>
    </w:p>
    <w:p>
      <w:pPr>
        <w:spacing w:line="378" w:lineRule="exact"/>
        <w:ind w:firstLine="480" w:firstLineChars="200"/>
        <w:rPr>
          <w:rFonts w:hint="eastAsia"/>
          <w:color w:val="auto"/>
          <w:highlight w:val="none"/>
        </w:rPr>
      </w:pPr>
      <w:r>
        <w:rPr>
          <w:rFonts w:hint="eastAsia"/>
          <w:color w:val="auto"/>
          <w:sz w:val="24"/>
          <w:highlight w:val="none"/>
          <w:lang w:val="en-US" w:eastAsia="zh-CN"/>
        </w:rPr>
        <w:t>5.3如有甲供材料，</w:t>
      </w:r>
      <w:r>
        <w:rPr>
          <w:rFonts w:hint="eastAsia" w:ascii="宋体" w:hAnsi="宋体" w:eastAsia="宋体" w:cs="宋体"/>
          <w:i w:val="0"/>
          <w:iCs w:val="0"/>
          <w:color w:val="auto"/>
          <w:kern w:val="0"/>
          <w:sz w:val="24"/>
          <w:szCs w:val="24"/>
          <w:highlight w:val="none"/>
          <w:u w:val="none"/>
          <w:lang w:val="en-US" w:eastAsia="zh-CN" w:bidi="ar"/>
        </w:rPr>
        <w:t>甲供材</w:t>
      </w:r>
      <w:r>
        <w:rPr>
          <w:rFonts w:hint="eastAsia"/>
          <w:color w:val="auto"/>
          <w:sz w:val="24"/>
          <w:highlight w:val="none"/>
          <w:lang w:eastAsia="zh-CN"/>
        </w:rPr>
        <w:t>增值税专用发票由</w:t>
      </w:r>
      <w:r>
        <w:rPr>
          <w:rFonts w:hint="eastAsia"/>
          <w:color w:val="auto"/>
          <w:sz w:val="24"/>
          <w:highlight w:val="none"/>
          <w:lang w:val="en-US" w:eastAsia="zh-CN"/>
        </w:rPr>
        <w:t>供应商</w:t>
      </w:r>
      <w:r>
        <w:rPr>
          <w:rFonts w:hint="eastAsia"/>
          <w:color w:val="auto"/>
          <w:sz w:val="24"/>
          <w:highlight w:val="none"/>
          <w:lang w:eastAsia="zh-CN"/>
        </w:rPr>
        <w:t>开具给甲方。</w:t>
      </w:r>
    </w:p>
    <w:p>
      <w:pPr>
        <w:widowControl/>
        <w:spacing w:line="378" w:lineRule="exact"/>
        <w:ind w:firstLine="480" w:firstLineChars="200"/>
        <w:jc w:val="left"/>
        <w:rPr>
          <w:color w:val="auto"/>
          <w:sz w:val="24"/>
          <w:highlight w:val="none"/>
        </w:rPr>
      </w:pPr>
      <w:r>
        <w:rPr>
          <w:rFonts w:hint="eastAsia"/>
          <w:color w:val="auto"/>
          <w:sz w:val="24"/>
          <w:highlight w:val="none"/>
          <w:lang w:eastAsia="zh-CN"/>
        </w:rPr>
        <w:t>乙方</w:t>
      </w:r>
      <w:r>
        <w:rPr>
          <w:rFonts w:hint="eastAsia"/>
          <w:color w:val="auto"/>
          <w:sz w:val="24"/>
          <w:highlight w:val="none"/>
        </w:rPr>
        <w:t>需向</w:t>
      </w:r>
      <w:r>
        <w:rPr>
          <w:rFonts w:hint="eastAsia"/>
          <w:color w:val="auto"/>
          <w:sz w:val="24"/>
          <w:highlight w:val="none"/>
          <w:lang w:eastAsia="zh-CN"/>
        </w:rPr>
        <w:t>甲方</w:t>
      </w:r>
      <w:r>
        <w:rPr>
          <w:rFonts w:hint="eastAsia"/>
          <w:color w:val="auto"/>
          <w:sz w:val="24"/>
          <w:highlight w:val="none"/>
        </w:rPr>
        <w:t>提供的</w:t>
      </w:r>
      <w:r>
        <w:rPr>
          <w:rFonts w:hint="eastAsia"/>
          <w:color w:val="auto"/>
          <w:sz w:val="24"/>
          <w:highlight w:val="none"/>
          <w:lang w:eastAsia="zh-CN"/>
        </w:rPr>
        <w:t>增值税专用</w:t>
      </w:r>
      <w:r>
        <w:rPr>
          <w:rFonts w:hint="eastAsia"/>
          <w:color w:val="auto"/>
          <w:sz w:val="24"/>
          <w:highlight w:val="none"/>
        </w:rPr>
        <w:t>发票的种类：</w:t>
      </w:r>
    </w:p>
    <w:p>
      <w:pPr>
        <w:widowControl/>
        <w:spacing w:line="378"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hint="eastAsia"/>
          <w:color w:val="auto"/>
          <w:sz w:val="24"/>
          <w:szCs w:val="24"/>
          <w:highlight w:val="none"/>
        </w:rPr>
        <w:t>a.</w:t>
      </w:r>
      <w:r>
        <w:rPr>
          <w:rFonts w:hint="eastAsia" w:ascii="宋体" w:hAnsi="宋体"/>
          <w:color w:val="auto"/>
          <w:sz w:val="24"/>
          <w:szCs w:val="24"/>
          <w:highlight w:val="none"/>
          <w:lang w:eastAsia="zh-CN"/>
        </w:rPr>
        <w:t>生态胶粘石</w:t>
      </w:r>
      <w:r>
        <w:rPr>
          <w:rFonts w:hint="eastAsia" w:ascii="宋体" w:hAnsi="宋体"/>
          <w:color w:val="auto"/>
          <w:sz w:val="24"/>
          <w:szCs w:val="24"/>
          <w:highlight w:val="none"/>
        </w:rPr>
        <w:t>增值税专用发票，b.</w:t>
      </w:r>
      <w:r>
        <w:rPr>
          <w:rFonts w:hint="eastAsia" w:ascii="宋体" w:hAnsi="宋体"/>
          <w:color w:val="auto"/>
          <w:sz w:val="24"/>
          <w:szCs w:val="24"/>
          <w:highlight w:val="none"/>
          <w:lang w:val="en-US" w:eastAsia="zh-CN"/>
        </w:rPr>
        <w:t>其他因工程需要提供的</w:t>
      </w:r>
      <w:r>
        <w:rPr>
          <w:rFonts w:hint="eastAsia" w:ascii="宋体" w:hAnsi="宋体"/>
          <w:color w:val="auto"/>
          <w:sz w:val="24"/>
          <w:szCs w:val="24"/>
          <w:highlight w:val="none"/>
        </w:rPr>
        <w:t>增值税专用发票。</w:t>
      </w:r>
    </w:p>
    <w:p>
      <w:pPr>
        <w:widowControl/>
        <w:spacing w:line="378"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根据计量可支付金额，凭增值税</w:t>
      </w:r>
      <w:r>
        <w:rPr>
          <w:rFonts w:hint="eastAsia" w:ascii="宋体" w:hAnsi="宋体"/>
          <w:color w:val="auto"/>
          <w:sz w:val="24"/>
          <w:szCs w:val="24"/>
          <w:highlight w:val="none"/>
          <w:lang w:val="en-US" w:eastAsia="zh-CN"/>
        </w:rPr>
        <w:t>劳务</w:t>
      </w:r>
      <w:r>
        <w:rPr>
          <w:rFonts w:hint="eastAsia" w:ascii="宋体" w:hAnsi="宋体"/>
          <w:color w:val="auto"/>
          <w:sz w:val="24"/>
          <w:szCs w:val="24"/>
          <w:highlight w:val="none"/>
        </w:rPr>
        <w:t>专用发票进行支付。</w:t>
      </w:r>
    </w:p>
    <w:p>
      <w:pPr>
        <w:pStyle w:val="10"/>
        <w:keepNext w:val="0"/>
        <w:keepLines w:val="0"/>
        <w:widowControl/>
        <w:suppressLineNumbers w:val="0"/>
        <w:spacing w:before="75" w:beforeAutospacing="0" w:after="75" w:afterAutospacing="0"/>
        <w:ind w:left="0" w:right="0" w:firstLine="480"/>
        <w:rPr>
          <w:color w:val="auto"/>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履约保证金</w:t>
      </w:r>
    </w:p>
    <w:p>
      <w:pPr>
        <w:pStyle w:val="10"/>
        <w:keepNext w:val="0"/>
        <w:keepLines w:val="0"/>
        <w:widowControl/>
        <w:suppressLineNumbers w:val="0"/>
        <w:spacing w:before="75" w:beforeAutospacing="0" w:after="75" w:afterAutospacing="0"/>
        <w:ind w:left="0" w:right="0" w:firstLine="480"/>
        <w:rPr>
          <w:rFonts w:hint="eastAsia"/>
          <w:color w:val="auto"/>
          <w:sz w:val="24"/>
          <w:highlight w:val="none"/>
        </w:rPr>
      </w:pPr>
      <w:r>
        <w:rPr>
          <w:rFonts w:hint="eastAsia" w:ascii="宋体" w:hAnsi="宋体" w:eastAsia="宋体" w:cs="宋体"/>
          <w:color w:val="auto"/>
          <w:spacing w:val="0"/>
          <w:sz w:val="24"/>
          <w:szCs w:val="24"/>
          <w:highlight w:val="none"/>
          <w:lang w:eastAsia="zh-CN"/>
        </w:rPr>
        <w:t>履约保证金的形式：现金</w:t>
      </w:r>
      <w:r>
        <w:rPr>
          <w:rFonts w:hint="eastAsia" w:ascii="宋体" w:hAnsi="宋体" w:eastAsia="宋体" w:cs="宋体"/>
          <w:color w:val="auto"/>
          <w:spacing w:val="0"/>
          <w:sz w:val="24"/>
          <w:szCs w:val="24"/>
          <w:highlight w:val="none"/>
          <w:lang w:val="en-US" w:eastAsia="zh-CN"/>
        </w:rPr>
        <w:t>转账+履约保函</w:t>
      </w:r>
      <w:r>
        <w:rPr>
          <w:rFonts w:hint="eastAsia" w:ascii="宋体" w:hAnsi="宋体" w:eastAsia="宋体" w:cs="宋体"/>
          <w:color w:val="auto"/>
          <w:spacing w:val="0"/>
          <w:sz w:val="24"/>
          <w:szCs w:val="24"/>
          <w:highlight w:val="none"/>
          <w:lang w:eastAsia="zh-CN"/>
        </w:rPr>
        <w:t>。</w:t>
      </w:r>
      <w:r>
        <w:rPr>
          <w:rFonts w:hint="eastAsia"/>
          <w:bCs/>
          <w:color w:val="auto"/>
          <w:sz w:val="24"/>
          <w:highlight w:val="none"/>
        </w:rPr>
        <w:t>在签订本合同前，乙方向甲方缴纳人民币（大写）</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元整（￥</w:t>
      </w:r>
      <w:r>
        <w:rPr>
          <w:rFonts w:hint="eastAsia"/>
          <w:bCs/>
          <w:color w:val="auto"/>
          <w:sz w:val="24"/>
          <w:highlight w:val="none"/>
          <w:u w:val="single"/>
        </w:rPr>
        <w:t xml:space="preserve">     </w:t>
      </w:r>
      <w:r>
        <w:rPr>
          <w:rFonts w:hint="eastAsia"/>
          <w:bCs/>
          <w:color w:val="auto"/>
          <w:sz w:val="24"/>
          <w:highlight w:val="none"/>
        </w:rPr>
        <w:t>元）履约担保</w:t>
      </w:r>
      <w:r>
        <w:rPr>
          <w:rFonts w:hint="eastAsia"/>
          <w:bCs/>
          <w:color w:val="auto"/>
          <w:sz w:val="24"/>
          <w:highlight w:val="none"/>
          <w:lang w:eastAsia="zh-CN"/>
        </w:rPr>
        <w:t>。</w:t>
      </w:r>
      <w:r>
        <w:rPr>
          <w:rFonts w:hint="eastAsia" w:ascii="宋体" w:hAnsi="宋体" w:eastAsia="宋体" w:cs="宋体"/>
          <w:color w:val="auto"/>
          <w:spacing w:val="0"/>
          <w:sz w:val="24"/>
          <w:szCs w:val="24"/>
          <w:highlight w:val="none"/>
          <w:lang w:eastAsia="zh-CN"/>
        </w:rPr>
        <w:t>履约保证金金额：</w:t>
      </w:r>
      <w:r>
        <w:rPr>
          <w:rFonts w:hint="eastAsia" w:ascii="宋体" w:hAnsi="宋体" w:eastAsia="宋体" w:cs="宋体"/>
          <w:color w:val="auto"/>
          <w:spacing w:val="0"/>
          <w:sz w:val="24"/>
          <w:szCs w:val="24"/>
          <w:highlight w:val="none"/>
        </w:rPr>
        <w:t>为</w:t>
      </w:r>
      <w:r>
        <w:rPr>
          <w:rFonts w:hint="eastAsia" w:ascii="宋体" w:hAnsi="宋体" w:eastAsia="宋体" w:cs="宋体"/>
          <w:color w:val="auto"/>
          <w:spacing w:val="0"/>
          <w:sz w:val="24"/>
          <w:szCs w:val="24"/>
          <w:highlight w:val="none"/>
          <w:lang w:eastAsia="zh-CN"/>
        </w:rPr>
        <w:t>成交价</w:t>
      </w:r>
      <w:r>
        <w:rPr>
          <w:rFonts w:hint="eastAsia" w:ascii="宋体" w:hAnsi="宋体" w:eastAsia="宋体" w:cs="宋体"/>
          <w:color w:val="auto"/>
          <w:spacing w:val="0"/>
          <w:sz w:val="24"/>
          <w:szCs w:val="24"/>
          <w:highlight w:val="none"/>
        </w:rPr>
        <w:t>的8%，</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提交的现金</w:t>
      </w:r>
      <w:r>
        <w:rPr>
          <w:rFonts w:hint="eastAsia" w:ascii="宋体" w:hAnsi="宋体" w:eastAsia="宋体" w:cs="宋体"/>
          <w:color w:val="auto"/>
          <w:spacing w:val="0"/>
          <w:sz w:val="24"/>
          <w:szCs w:val="24"/>
          <w:highlight w:val="none"/>
          <w:lang w:eastAsia="zh-CN"/>
        </w:rPr>
        <w:t>履约保证金</w:t>
      </w:r>
      <w:r>
        <w:rPr>
          <w:rFonts w:hint="eastAsia" w:ascii="宋体" w:hAnsi="宋体" w:eastAsia="宋体" w:cs="宋体"/>
          <w:color w:val="auto"/>
          <w:spacing w:val="0"/>
          <w:sz w:val="24"/>
          <w:szCs w:val="24"/>
          <w:highlight w:val="none"/>
          <w:lang w:val="en-US" w:eastAsia="zh-CN"/>
        </w:rPr>
        <w:t>不少于</w:t>
      </w:r>
      <w:r>
        <w:rPr>
          <w:rFonts w:hint="eastAsia" w:ascii="宋体" w:hAnsi="宋体" w:eastAsia="宋体" w:cs="宋体"/>
          <w:color w:val="auto"/>
          <w:spacing w:val="0"/>
          <w:sz w:val="24"/>
          <w:szCs w:val="24"/>
          <w:highlight w:val="none"/>
          <w:lang w:eastAsia="zh-CN"/>
        </w:rPr>
        <w:t>成交价</w:t>
      </w:r>
      <w:r>
        <w:rPr>
          <w:rFonts w:hint="eastAsia" w:ascii="宋体" w:hAnsi="宋体" w:eastAsia="宋体" w:cs="宋体"/>
          <w:color w:val="auto"/>
          <w:spacing w:val="0"/>
          <w:sz w:val="24"/>
          <w:szCs w:val="24"/>
          <w:highlight w:val="none"/>
          <w:lang w:val="en-US" w:eastAsia="zh-CN"/>
        </w:rPr>
        <w:t>的</w:t>
      </w:r>
      <w:r>
        <w:rPr>
          <w:rFonts w:hint="eastAsia" w:ascii="宋体" w:hAnsi="宋体" w:eastAsia="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不足部分</w:t>
      </w:r>
      <w:r>
        <w:rPr>
          <w:rFonts w:hint="eastAsia" w:ascii="宋体" w:hAnsi="宋体" w:eastAsia="宋体" w:cs="宋体"/>
          <w:color w:val="auto"/>
          <w:spacing w:val="0"/>
          <w:sz w:val="24"/>
          <w:szCs w:val="24"/>
          <w:highlight w:val="none"/>
        </w:rPr>
        <w:t>可用银行保函</w:t>
      </w:r>
      <w:r>
        <w:rPr>
          <w:rFonts w:hint="eastAsia" w:ascii="宋体" w:hAnsi="宋体" w:eastAsia="宋体" w:cs="宋体"/>
          <w:color w:val="auto"/>
          <w:spacing w:val="0"/>
          <w:sz w:val="24"/>
          <w:szCs w:val="24"/>
          <w:highlight w:val="none"/>
          <w:lang w:val="en-US" w:eastAsia="zh-CN"/>
        </w:rPr>
        <w:t>或甲方认可的形式</w:t>
      </w:r>
      <w:r>
        <w:rPr>
          <w:rFonts w:hint="eastAsia" w:ascii="宋体" w:hAnsi="宋体" w:eastAsia="宋体" w:cs="宋体"/>
          <w:color w:val="auto"/>
          <w:spacing w:val="0"/>
          <w:sz w:val="24"/>
          <w:szCs w:val="24"/>
          <w:highlight w:val="none"/>
          <w:lang w:eastAsia="zh-CN"/>
        </w:rPr>
        <w:t>代替，此履约保证金或银行保函在整个合同履约期间不计利息。</w:t>
      </w:r>
      <w:r>
        <w:rPr>
          <w:rFonts w:hint="eastAsia" w:ascii="Times New Roman" w:hAnsi="Times New Roman" w:eastAsia="宋体" w:cs="Times New Roman"/>
          <w:bCs/>
          <w:color w:val="auto"/>
          <w:sz w:val="24"/>
          <w:highlight w:val="none"/>
          <w:lang w:eastAsia="zh-CN"/>
        </w:rPr>
        <w:t>在工程建设期内，</w:t>
      </w:r>
      <w:r>
        <w:rPr>
          <w:rFonts w:hint="eastAsia"/>
          <w:color w:val="auto"/>
          <w:sz w:val="24"/>
          <w:highlight w:val="none"/>
        </w:rPr>
        <w:t>若乙方不能及时支付农民工工资、材料款等费用，甲方有权动用履约保证金</w:t>
      </w:r>
      <w:r>
        <w:rPr>
          <w:rFonts w:hint="eastAsia"/>
          <w:color w:val="auto"/>
          <w:sz w:val="24"/>
          <w:highlight w:val="none"/>
          <w:lang w:eastAsia="zh-Hans"/>
        </w:rPr>
        <w:t>或保函</w:t>
      </w:r>
      <w:r>
        <w:rPr>
          <w:rFonts w:hint="eastAsia"/>
          <w:color w:val="auto"/>
          <w:sz w:val="24"/>
          <w:highlight w:val="none"/>
        </w:rPr>
        <w:t>代为支付。</w:t>
      </w:r>
    </w:p>
    <w:p>
      <w:pPr>
        <w:pStyle w:val="10"/>
        <w:keepNext w:val="0"/>
        <w:keepLines w:val="0"/>
        <w:widowControl/>
        <w:suppressLineNumbers w:val="0"/>
        <w:spacing w:before="75" w:beforeAutospacing="0" w:after="75" w:afterAutospacing="0"/>
        <w:ind w:left="0" w:right="0" w:firstLine="480"/>
        <w:rPr>
          <w:color w:val="auto"/>
          <w:highlight w:val="none"/>
        </w:rPr>
      </w:pPr>
      <w:r>
        <w:rPr>
          <w:rFonts w:hint="eastAsia"/>
          <w:bCs/>
          <w:color w:val="auto"/>
          <w:sz w:val="24"/>
          <w:highlight w:val="none"/>
        </w:rPr>
        <w:t>履约保证金或银行保函的退还：</w:t>
      </w:r>
      <w:r>
        <w:rPr>
          <w:rFonts w:hint="eastAsia" w:ascii="宋体" w:hAnsi="宋体" w:eastAsia="宋体" w:cs="宋体"/>
          <w:color w:val="auto"/>
          <w:kern w:val="0"/>
          <w:sz w:val="24"/>
          <w:szCs w:val="24"/>
          <w:highlight w:val="none"/>
          <w:lang w:val="en-US" w:eastAsia="zh-CN" w:bidi="ar"/>
        </w:rPr>
        <w:t>本次采购项目</w:t>
      </w:r>
      <w:r>
        <w:rPr>
          <w:rFonts w:hint="eastAsia" w:ascii="宋体" w:hAnsi="宋体" w:eastAsia="宋体" w:cs="宋体"/>
          <w:color w:val="auto"/>
          <w:spacing w:val="0"/>
          <w:sz w:val="24"/>
          <w:szCs w:val="24"/>
          <w:highlight w:val="none"/>
        </w:rPr>
        <w:t>交工</w:t>
      </w:r>
      <w:r>
        <w:rPr>
          <w:rFonts w:hint="eastAsia" w:ascii="宋体" w:hAnsi="宋体" w:eastAsia="宋体" w:cs="宋体"/>
          <w:color w:val="auto"/>
          <w:spacing w:val="0"/>
          <w:sz w:val="24"/>
          <w:szCs w:val="24"/>
          <w:highlight w:val="none"/>
          <w:lang w:eastAsia="zh-CN"/>
        </w:rPr>
        <w:t>（竣工）</w:t>
      </w:r>
      <w:r>
        <w:rPr>
          <w:rFonts w:hint="eastAsia" w:ascii="宋体" w:hAnsi="宋体" w:eastAsia="宋体" w:cs="宋体"/>
          <w:color w:val="auto"/>
          <w:spacing w:val="0"/>
          <w:sz w:val="24"/>
          <w:szCs w:val="24"/>
          <w:highlight w:val="none"/>
        </w:rPr>
        <w:t>验收结束后</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无拖欠农民工工资</w:t>
      </w:r>
      <w:r>
        <w:rPr>
          <w:rFonts w:hint="eastAsia" w:ascii="宋体" w:hAnsi="宋体" w:eastAsia="宋体" w:cs="宋体"/>
          <w:color w:val="auto"/>
          <w:spacing w:val="0"/>
          <w:sz w:val="24"/>
          <w:szCs w:val="24"/>
          <w:highlight w:val="none"/>
        </w:rPr>
        <w:t>15日内退还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期间需确保履约保函（若有）有效。</w:t>
      </w:r>
      <w:r>
        <w:rPr>
          <w:rFonts w:hint="eastAsia"/>
          <w:color w:val="auto"/>
          <w:sz w:val="24"/>
          <w:highlight w:val="none"/>
        </w:rPr>
        <w:t>如乙方不履行合同或无能力履行合同时，甲方有权终止本合同，没收履约保证金</w:t>
      </w:r>
      <w:r>
        <w:rPr>
          <w:rFonts w:hint="eastAsia"/>
          <w:color w:val="auto"/>
          <w:sz w:val="24"/>
          <w:highlight w:val="none"/>
          <w:lang w:eastAsia="zh-Hans"/>
        </w:rPr>
        <w:t>或行使保函权利</w:t>
      </w:r>
      <w:r>
        <w:rPr>
          <w:rFonts w:hint="eastAsia"/>
          <w:color w:val="auto"/>
          <w:sz w:val="24"/>
          <w:highlight w:val="none"/>
        </w:rPr>
        <w:t>。</w:t>
      </w:r>
    </w:p>
    <w:p>
      <w:pPr>
        <w:spacing w:line="378" w:lineRule="exact"/>
        <w:ind w:firstLine="480" w:firstLineChars="200"/>
        <w:rPr>
          <w:rFonts w:hint="eastAsia"/>
          <w:color w:val="auto"/>
          <w:sz w:val="24"/>
          <w:highlight w:val="none"/>
        </w:rPr>
      </w:pPr>
      <w:r>
        <w:rPr>
          <w:rFonts w:hint="eastAsia" w:ascii="宋体" w:hAnsi="宋体" w:eastAsia="宋体" w:cs="宋体"/>
          <w:color w:val="auto"/>
          <w:spacing w:val="0"/>
          <w:sz w:val="24"/>
          <w:szCs w:val="24"/>
          <w:highlight w:val="none"/>
          <w:lang w:val="en-US" w:eastAsia="zh-CN"/>
        </w:rPr>
        <w:t>7、</w:t>
      </w:r>
      <w:r>
        <w:rPr>
          <w:rFonts w:hint="eastAsia"/>
          <w:color w:val="auto"/>
          <w:sz w:val="24"/>
          <w:highlight w:val="none"/>
          <w:lang w:val="en-US" w:eastAsia="zh-CN"/>
        </w:rPr>
        <w:t>总承包部建设及</w:t>
      </w:r>
      <w:r>
        <w:rPr>
          <w:rFonts w:hint="eastAsia"/>
          <w:color w:val="auto"/>
          <w:sz w:val="24"/>
          <w:highlight w:val="none"/>
        </w:rPr>
        <w:t>人员组成</w:t>
      </w:r>
    </w:p>
    <w:p>
      <w:pPr>
        <w:ind w:firstLine="480" w:firstLineChars="200"/>
        <w:rPr>
          <w:color w:val="auto"/>
          <w:highlight w:val="none"/>
        </w:rPr>
      </w:pPr>
      <w:r>
        <w:rPr>
          <w:rFonts w:hint="eastAsia" w:ascii="Times New Roman" w:hAnsi="Times New Roman" w:eastAsia="宋体" w:cs="Times New Roman"/>
          <w:color w:val="auto"/>
          <w:sz w:val="24"/>
          <w:highlight w:val="none"/>
          <w:lang w:val="en-US" w:eastAsia="zh-CN"/>
        </w:rPr>
        <w:t>本项目由甲方负责总承包部驻地建设，并承担费用。乙方驻地建设由乙方自行负责，并承担费用。</w:t>
      </w:r>
    </w:p>
    <w:p>
      <w:pPr>
        <w:spacing w:line="378" w:lineRule="exact"/>
        <w:ind w:firstLine="480" w:firstLineChars="200"/>
        <w:rPr>
          <w:rFonts w:hint="eastAsia"/>
          <w:bCs/>
          <w:color w:val="auto"/>
          <w:sz w:val="24"/>
          <w:highlight w:val="none"/>
        </w:rPr>
      </w:pPr>
      <w:r>
        <w:rPr>
          <w:rFonts w:hint="eastAsia"/>
          <w:color w:val="auto"/>
          <w:sz w:val="24"/>
          <w:highlight w:val="none"/>
        </w:rPr>
        <w:t>乙方人员</w:t>
      </w:r>
      <w:r>
        <w:rPr>
          <w:rFonts w:hint="eastAsia"/>
          <w:bCs/>
          <w:color w:val="auto"/>
          <w:sz w:val="24"/>
          <w:highlight w:val="none"/>
        </w:rPr>
        <w:t>必须满足须知附录C、E</w:t>
      </w:r>
      <w:r>
        <w:rPr>
          <w:rFonts w:hint="eastAsia"/>
          <w:bCs/>
          <w:color w:val="auto"/>
          <w:sz w:val="24"/>
          <w:highlight w:val="none"/>
          <w:lang w:eastAsia="zh-CN"/>
        </w:rPr>
        <w:t>及乙方进场后甲方要求增加人员</w:t>
      </w:r>
      <w:r>
        <w:rPr>
          <w:rFonts w:hint="eastAsia"/>
          <w:bCs/>
          <w:color w:val="auto"/>
          <w:sz w:val="24"/>
          <w:highlight w:val="none"/>
        </w:rPr>
        <w:t>和项目业主的履约要求，其他所有人员不能满足项目业主要求或更换造成的违约金由乙方承担。</w:t>
      </w:r>
    </w:p>
    <w:p>
      <w:pPr>
        <w:spacing w:line="378" w:lineRule="exact"/>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备案人员：</w:t>
      </w:r>
      <w:r>
        <w:rPr>
          <w:rFonts w:hint="eastAsia" w:ascii="Times New Roman" w:hAnsi="Times New Roman" w:eastAsia="宋体" w:cs="Times New Roman"/>
          <w:color w:val="auto"/>
          <w:sz w:val="24"/>
          <w:highlight w:val="none"/>
          <w:lang w:val="en-US" w:eastAsia="zh-CN"/>
        </w:rPr>
        <w:t>本项目八大员</w:t>
      </w:r>
      <w:r>
        <w:rPr>
          <w:rFonts w:hint="eastAsia" w:ascii="Times New Roman" w:hAnsi="Times New Roman" w:eastAsia="宋体" w:cs="Times New Roman"/>
          <w:b w:val="0"/>
          <w:bCs w:val="0"/>
          <w:color w:val="auto"/>
          <w:kern w:val="2"/>
          <w:sz w:val="24"/>
          <w:szCs w:val="24"/>
          <w:highlight w:val="none"/>
          <w:lang w:val="en-US" w:eastAsia="zh-CN"/>
        </w:rPr>
        <w:t>由市政管网三队安排报备，但报备费用由本项目的</w:t>
      </w:r>
      <w:r>
        <w:rPr>
          <w:rFonts w:hint="eastAsia" w:ascii="Times New Roman" w:hAnsi="Times New Roman" w:eastAsia="宋体" w:cs="Times New Roman"/>
          <w:color w:val="auto"/>
          <w:kern w:val="2"/>
          <w:sz w:val="24"/>
          <w:szCs w:val="24"/>
          <w:highlight w:val="none"/>
          <w:lang w:val="en-US" w:eastAsia="zh-CN" w:bidi="ar-SA"/>
        </w:rPr>
        <w:t>所有参建施工班组</w:t>
      </w:r>
      <w:r>
        <w:rPr>
          <w:rFonts w:hint="eastAsia"/>
          <w:color w:val="auto"/>
          <w:sz w:val="24"/>
          <w:szCs w:val="24"/>
          <w:highlight w:val="none"/>
          <w:lang w:val="en-US" w:eastAsia="zh-CN"/>
        </w:rPr>
        <w:t>按照合同金额比例分摊（最终按结算金额进行调整）</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若</w:t>
      </w:r>
      <w:r>
        <w:rPr>
          <w:rFonts w:hint="eastAsia" w:ascii="Times New Roman" w:hAnsi="Times New Roman" w:eastAsia="宋体" w:cs="Times New Roman"/>
          <w:b w:val="0"/>
          <w:bCs w:val="0"/>
          <w:color w:val="auto"/>
          <w:kern w:val="2"/>
          <w:sz w:val="24"/>
          <w:szCs w:val="24"/>
          <w:highlight w:val="none"/>
          <w:lang w:val="en-US" w:eastAsia="zh-CN"/>
        </w:rPr>
        <w:t>市政管网三队无法满足八大员报备要求，则由甲方安排相应备案人员，费用由本项目的</w:t>
      </w:r>
      <w:r>
        <w:rPr>
          <w:rFonts w:hint="eastAsia" w:ascii="Times New Roman" w:hAnsi="Times New Roman" w:eastAsia="宋体" w:cs="Times New Roman"/>
          <w:color w:val="auto"/>
          <w:kern w:val="2"/>
          <w:sz w:val="24"/>
          <w:szCs w:val="24"/>
          <w:highlight w:val="none"/>
          <w:lang w:val="en-US" w:eastAsia="zh-CN" w:bidi="ar-SA"/>
        </w:rPr>
        <w:t>所有参建施工班组</w:t>
      </w:r>
      <w:r>
        <w:rPr>
          <w:rFonts w:hint="eastAsia"/>
          <w:color w:val="auto"/>
          <w:sz w:val="24"/>
          <w:szCs w:val="24"/>
          <w:highlight w:val="none"/>
          <w:lang w:val="en-US" w:eastAsia="zh-CN"/>
        </w:rPr>
        <w:t>按照合同金额比例分摊（最终按结算金额进行调整）</w:t>
      </w:r>
      <w:r>
        <w:rPr>
          <w:rFonts w:hint="eastAsia" w:ascii="Times New Roman" w:hAnsi="Times New Roman" w:eastAsia="宋体" w:cs="Times New Roman"/>
          <w:b w:val="0"/>
          <w:bCs w:val="0"/>
          <w:color w:val="auto"/>
          <w:kern w:val="2"/>
          <w:sz w:val="24"/>
          <w:szCs w:val="24"/>
          <w:highlight w:val="none"/>
          <w:lang w:val="en-US" w:eastAsia="zh-CN"/>
        </w:rPr>
        <w:t>。</w:t>
      </w:r>
    </w:p>
    <w:p>
      <w:pPr>
        <w:ind w:firstLine="480" w:firstLineChars="200"/>
        <w:rPr>
          <w:rFonts w:hint="eastAsia"/>
          <w:color w:val="auto"/>
          <w:highlight w:val="none"/>
        </w:rPr>
      </w:pPr>
      <w:r>
        <w:rPr>
          <w:rFonts w:hint="eastAsia"/>
          <w:color w:val="auto"/>
          <w:sz w:val="24"/>
          <w:highlight w:val="none"/>
          <w:lang w:eastAsia="zh-CN"/>
        </w:rPr>
        <w:t>乙方</w:t>
      </w:r>
      <w:r>
        <w:rPr>
          <w:rFonts w:hint="eastAsia"/>
          <w:color w:val="auto"/>
          <w:sz w:val="24"/>
          <w:highlight w:val="none"/>
        </w:rPr>
        <w:t>根据自身工程需要配备的人员：</w:t>
      </w:r>
      <w:r>
        <w:rPr>
          <w:rFonts w:hint="eastAsia"/>
          <w:color w:val="auto"/>
          <w:sz w:val="24"/>
          <w:highlight w:val="none"/>
          <w:lang w:val="en-US" w:eastAsia="zh-CN"/>
        </w:rPr>
        <w:t>乙方</w:t>
      </w:r>
      <w:r>
        <w:rPr>
          <w:rFonts w:hint="eastAsia"/>
          <w:color w:val="auto"/>
          <w:sz w:val="24"/>
          <w:highlight w:val="none"/>
        </w:rPr>
        <w:t>根据自身工程需要另行配备，费用由</w:t>
      </w:r>
      <w:r>
        <w:rPr>
          <w:rFonts w:hint="eastAsia"/>
          <w:color w:val="auto"/>
          <w:sz w:val="24"/>
          <w:highlight w:val="none"/>
          <w:lang w:val="en-US" w:eastAsia="zh-CN"/>
        </w:rPr>
        <w:t>乙方</w:t>
      </w:r>
      <w:r>
        <w:rPr>
          <w:rFonts w:hint="eastAsia"/>
          <w:color w:val="auto"/>
          <w:sz w:val="24"/>
          <w:highlight w:val="none"/>
        </w:rPr>
        <w:t>自行承担。人员具体要求详见附录E《</w:t>
      </w:r>
      <w:r>
        <w:rPr>
          <w:rFonts w:hint="eastAsia"/>
          <w:color w:val="auto"/>
          <w:sz w:val="24"/>
          <w:highlight w:val="none"/>
          <w:lang w:eastAsia="zh-CN"/>
        </w:rPr>
        <w:t>乙方</w:t>
      </w:r>
      <w:r>
        <w:rPr>
          <w:rFonts w:hint="eastAsia"/>
          <w:color w:val="auto"/>
          <w:sz w:val="24"/>
          <w:highlight w:val="none"/>
        </w:rPr>
        <w:t>其他主要人员要求表E（最低限度）》</w:t>
      </w:r>
      <w:r>
        <w:rPr>
          <w:rFonts w:hint="eastAsia"/>
          <w:bCs/>
          <w:color w:val="auto"/>
          <w:sz w:val="24"/>
          <w:highlight w:val="none"/>
          <w:lang w:eastAsia="zh-CN"/>
        </w:rPr>
        <w:t>及乙方进场后甲方要求增加人员</w:t>
      </w:r>
      <w:r>
        <w:rPr>
          <w:rFonts w:hint="eastAsia"/>
          <w:color w:val="auto"/>
          <w:sz w:val="24"/>
          <w:highlight w:val="none"/>
        </w:rPr>
        <w:t>。</w:t>
      </w:r>
      <w:r>
        <w:rPr>
          <w:rFonts w:hint="eastAsia"/>
          <w:color w:val="auto"/>
          <w:sz w:val="24"/>
          <w:highlight w:val="none"/>
          <w:lang w:val="en-US" w:eastAsia="zh-CN"/>
        </w:rPr>
        <w:t>若总承包部认为乙方配备人员不胜任，由甲方自行聘请，费用由乙方承担，</w:t>
      </w:r>
      <w:r>
        <w:rPr>
          <w:rFonts w:hint="eastAsia" w:ascii="Times New Roman" w:hAnsi="Times New Roman" w:eastAsia="宋体" w:cs="Times New Roman"/>
          <w:color w:val="auto"/>
          <w:kern w:val="2"/>
          <w:sz w:val="24"/>
          <w:szCs w:val="24"/>
          <w:highlight w:val="none"/>
          <w:lang w:val="en-US" w:eastAsia="zh-CN" w:bidi="ar-SA"/>
        </w:rPr>
        <w:t>但不能</w:t>
      </w:r>
      <w:r>
        <w:rPr>
          <w:rFonts w:hint="eastAsia"/>
          <w:color w:val="auto"/>
          <w:sz w:val="24"/>
          <w:highlight w:val="none"/>
        </w:rPr>
        <w:t>免除</w:t>
      </w:r>
      <w:r>
        <w:rPr>
          <w:rFonts w:hint="eastAsia"/>
          <w:color w:val="auto"/>
          <w:sz w:val="24"/>
          <w:highlight w:val="none"/>
          <w:lang w:eastAsia="zh-CN"/>
        </w:rPr>
        <w:t>承诺人</w:t>
      </w:r>
      <w:r>
        <w:rPr>
          <w:rFonts w:hint="eastAsia"/>
          <w:color w:val="auto"/>
          <w:sz w:val="24"/>
          <w:highlight w:val="none"/>
        </w:rPr>
        <w:t>应承担</w:t>
      </w:r>
      <w:r>
        <w:rPr>
          <w:rFonts w:hint="eastAsia"/>
          <w:color w:val="auto"/>
          <w:sz w:val="24"/>
          <w:highlight w:val="none"/>
          <w:lang w:eastAsia="zh-CN"/>
        </w:rPr>
        <w:t>相应的</w:t>
      </w:r>
      <w:r>
        <w:rPr>
          <w:rFonts w:hint="eastAsia"/>
          <w:color w:val="auto"/>
          <w:sz w:val="24"/>
          <w:highlight w:val="none"/>
        </w:rPr>
        <w:t>责任和义务</w:t>
      </w:r>
      <w:r>
        <w:rPr>
          <w:rFonts w:hint="eastAsia" w:ascii="Times New Roman" w:hAnsi="Times New Roman" w:eastAsia="宋体" w:cs="Times New Roman"/>
          <w:color w:val="auto"/>
          <w:kern w:val="2"/>
          <w:sz w:val="24"/>
          <w:szCs w:val="24"/>
          <w:highlight w:val="none"/>
          <w:lang w:val="en-US" w:eastAsia="zh-CN" w:bidi="ar-SA"/>
        </w:rPr>
        <w:t>。</w:t>
      </w:r>
    </w:p>
    <w:p>
      <w:pPr>
        <w:spacing w:line="378" w:lineRule="exact"/>
        <w:ind w:firstLine="480" w:firstLineChars="200"/>
        <w:rPr>
          <w:rFonts w:hint="eastAsia"/>
          <w:color w:val="auto"/>
          <w:sz w:val="24"/>
          <w:highlight w:val="none"/>
        </w:rPr>
      </w:pPr>
      <w:r>
        <w:rPr>
          <w:rFonts w:hint="eastAsia" w:ascii="宋体" w:hAnsi="宋体" w:eastAsia="宋体" w:cs="宋体"/>
          <w:color w:val="auto"/>
          <w:spacing w:val="0"/>
          <w:sz w:val="24"/>
          <w:szCs w:val="24"/>
          <w:highlight w:val="none"/>
          <w:lang w:val="en-US" w:eastAsia="zh-CN"/>
        </w:rPr>
        <w:t>8、</w:t>
      </w:r>
      <w:r>
        <w:rPr>
          <w:rFonts w:hint="eastAsia"/>
          <w:color w:val="auto"/>
          <w:sz w:val="24"/>
          <w:highlight w:val="none"/>
        </w:rPr>
        <w:t>乙方主要人员、机械设备</w:t>
      </w:r>
    </w:p>
    <w:p>
      <w:pPr>
        <w:spacing w:line="378" w:lineRule="exact"/>
        <w:ind w:firstLine="480" w:firstLineChars="200"/>
        <w:rPr>
          <w:rFonts w:hint="eastAsia"/>
          <w:color w:val="auto"/>
          <w:sz w:val="24"/>
          <w:highlight w:val="none"/>
        </w:rPr>
      </w:pPr>
      <w:bookmarkStart w:id="1" w:name="_Toc435777440"/>
      <w:r>
        <w:rPr>
          <w:rFonts w:hint="eastAsia"/>
          <w:color w:val="auto"/>
          <w:sz w:val="24"/>
          <w:highlight w:val="none"/>
        </w:rPr>
        <w:t>乙方的主要人员、机械设备应按项目业主、监理、</w:t>
      </w:r>
      <w:r>
        <w:rPr>
          <w:rFonts w:hint="eastAsia"/>
          <w:color w:val="auto"/>
          <w:sz w:val="24"/>
          <w:highlight w:val="none"/>
          <w:lang w:eastAsia="zh-CN"/>
        </w:rPr>
        <w:t>总承包部</w:t>
      </w:r>
      <w:r>
        <w:rPr>
          <w:rFonts w:hint="eastAsia"/>
          <w:color w:val="auto"/>
          <w:sz w:val="24"/>
          <w:highlight w:val="none"/>
        </w:rPr>
        <w:t>的要求和工程进展情况及时到位。如主要人员、机械设备不满足现场需要，乙方应无条件增加以满足工程现场需要。</w:t>
      </w:r>
    </w:p>
    <w:p>
      <w:pPr>
        <w:pStyle w:val="2"/>
        <w:ind w:firstLine="480"/>
        <w:rPr>
          <w:color w:val="auto"/>
          <w:sz w:val="24"/>
          <w:highlight w:val="none"/>
        </w:rPr>
      </w:pPr>
      <w:r>
        <w:rPr>
          <w:rFonts w:hint="eastAsia"/>
          <w:color w:val="auto"/>
          <w:sz w:val="24"/>
          <w:highlight w:val="none"/>
        </w:rPr>
        <w:t>若乙方不能</w:t>
      </w:r>
      <w:r>
        <w:rPr>
          <w:rFonts w:hint="eastAsia"/>
          <w:color w:val="auto"/>
          <w:sz w:val="24"/>
          <w:highlight w:val="none"/>
          <w:lang w:eastAsia="zh-CN"/>
        </w:rPr>
        <w:t>按合同</w:t>
      </w:r>
      <w:r>
        <w:rPr>
          <w:rFonts w:hint="eastAsia"/>
          <w:color w:val="auto"/>
          <w:sz w:val="24"/>
          <w:highlight w:val="none"/>
        </w:rPr>
        <w:t>要求配备的其他主要人员和</w:t>
      </w:r>
      <w:r>
        <w:rPr>
          <w:rFonts w:hint="eastAsia"/>
          <w:bCs/>
          <w:color w:val="auto"/>
          <w:sz w:val="24"/>
          <w:highlight w:val="none"/>
          <w:lang w:eastAsia="zh-CN"/>
        </w:rPr>
        <w:t>乙方进场后</w:t>
      </w:r>
      <w:r>
        <w:rPr>
          <w:rFonts w:hint="eastAsia"/>
          <w:color w:val="auto"/>
          <w:sz w:val="24"/>
          <w:highlight w:val="none"/>
          <w:lang w:eastAsia="zh-CN"/>
        </w:rPr>
        <w:t>总承包部要求的</w:t>
      </w:r>
      <w:r>
        <w:rPr>
          <w:rFonts w:hint="eastAsia"/>
          <w:color w:val="auto"/>
          <w:sz w:val="24"/>
          <w:highlight w:val="none"/>
        </w:rPr>
        <w:t>机械设备及时到位，每台（套）机械处违约金5万元，现场负责人处违约金5万元（优秀现场负责人处违约金10万元），其他人员每人处违约金3万元。</w:t>
      </w:r>
    </w:p>
    <w:p>
      <w:pPr>
        <w:spacing w:line="378" w:lineRule="exact"/>
        <w:ind w:firstLine="480" w:firstLineChars="200"/>
        <w:rPr>
          <w:rFonts w:hint="eastAsia"/>
          <w:color w:val="auto"/>
          <w:sz w:val="24"/>
          <w:highlight w:val="none"/>
        </w:rPr>
      </w:pPr>
      <w:r>
        <w:rPr>
          <w:rFonts w:hint="eastAsia"/>
          <w:color w:val="auto"/>
          <w:sz w:val="24"/>
          <w:highlight w:val="none"/>
        </w:rPr>
        <w:t>乙方应按甲方提供的进度计划及任务书要求，及时增加劳力、设备，保质保量如期完成任务。如因乙方原因造成拖迟工期一切经济损失</w:t>
      </w:r>
      <w:r>
        <w:rPr>
          <w:rFonts w:hint="eastAsia"/>
          <w:color w:val="auto"/>
          <w:sz w:val="24"/>
          <w:highlight w:val="none"/>
          <w:lang w:eastAsia="zh-Hans"/>
        </w:rPr>
        <w:t>（包括但不限于工期延误增加的施工费用、因工期延误导致</w:t>
      </w:r>
      <w:r>
        <w:rPr>
          <w:rFonts w:hint="eastAsia"/>
          <w:color w:val="auto"/>
          <w:sz w:val="24"/>
          <w:highlight w:val="none"/>
        </w:rPr>
        <w:t>项目</w:t>
      </w:r>
      <w:r>
        <w:rPr>
          <w:rFonts w:hint="eastAsia"/>
          <w:color w:val="auto"/>
          <w:sz w:val="24"/>
          <w:highlight w:val="none"/>
          <w:lang w:eastAsia="zh-Hans"/>
        </w:rPr>
        <w:t>业主向甲方索赔的费用、因应对索赔产生的差旅费、诉讼费、律师费等）</w:t>
      </w:r>
      <w:r>
        <w:rPr>
          <w:rFonts w:hint="eastAsia"/>
          <w:color w:val="auto"/>
          <w:sz w:val="24"/>
          <w:highlight w:val="none"/>
        </w:rPr>
        <w:t>由乙方承担。乙方应向甲方支付经济损失相当的违约金。</w:t>
      </w:r>
    </w:p>
    <w:bookmarkEnd w:id="1"/>
    <w:p>
      <w:pPr>
        <w:pStyle w:val="2"/>
        <w:ind w:firstLine="480"/>
        <w:rPr>
          <w:rFonts w:hint="eastAsia"/>
          <w:color w:val="auto"/>
          <w:sz w:val="24"/>
          <w:highlight w:val="none"/>
        </w:rPr>
      </w:pPr>
      <w:r>
        <w:rPr>
          <w:rFonts w:hint="eastAsia"/>
          <w:color w:val="auto"/>
          <w:sz w:val="24"/>
          <w:highlight w:val="none"/>
        </w:rPr>
        <w:t>下井作业人员需持有相关下井作业证件方可上岗。</w:t>
      </w:r>
    </w:p>
    <w:p>
      <w:pPr>
        <w:spacing w:line="378" w:lineRule="exact"/>
        <w:ind w:firstLine="480" w:firstLineChars="200"/>
        <w:rPr>
          <w:rFonts w:hint="eastAsia"/>
          <w:color w:val="auto"/>
          <w:sz w:val="24"/>
          <w:highlight w:val="none"/>
        </w:rPr>
      </w:pPr>
      <w:r>
        <w:rPr>
          <w:rFonts w:hint="eastAsia" w:ascii="宋体" w:hAnsi="宋体" w:eastAsia="宋体" w:cs="宋体"/>
          <w:color w:val="auto"/>
          <w:spacing w:val="0"/>
          <w:sz w:val="24"/>
          <w:szCs w:val="24"/>
          <w:highlight w:val="none"/>
          <w:lang w:val="en-US" w:eastAsia="zh-CN"/>
        </w:rPr>
        <w:t>9、</w:t>
      </w:r>
      <w:r>
        <w:rPr>
          <w:rFonts w:hint="eastAsia"/>
          <w:color w:val="auto"/>
          <w:sz w:val="24"/>
          <w:highlight w:val="none"/>
        </w:rPr>
        <w:t>转包和分包</w:t>
      </w:r>
    </w:p>
    <w:p>
      <w:pPr>
        <w:spacing w:line="378" w:lineRule="exact"/>
        <w:ind w:firstLine="480" w:firstLineChars="200"/>
        <w:rPr>
          <w:rFonts w:hint="eastAsia"/>
          <w:color w:val="auto"/>
          <w:sz w:val="24"/>
          <w:highlight w:val="none"/>
        </w:rPr>
      </w:pPr>
      <w:r>
        <w:rPr>
          <w:rFonts w:hint="eastAsia"/>
          <w:color w:val="auto"/>
          <w:sz w:val="24"/>
          <w:highlight w:val="none"/>
          <w:lang w:val="en-US" w:eastAsia="zh-CN"/>
        </w:rPr>
        <w:t>9.1</w:t>
      </w:r>
      <w:r>
        <w:rPr>
          <w:rFonts w:hint="eastAsia"/>
          <w:color w:val="auto"/>
          <w:sz w:val="24"/>
          <w:highlight w:val="none"/>
        </w:rPr>
        <w:t>禁止转包。若乙方将工程转包他人，甲方可根据</w:t>
      </w:r>
      <w:r>
        <w:rPr>
          <w:rFonts w:hint="eastAsia"/>
          <w:color w:val="auto"/>
          <w:sz w:val="24"/>
          <w:highlight w:val="none"/>
          <w:lang w:eastAsia="zh-CN"/>
        </w:rPr>
        <w:t>甲方相关管理办法</w:t>
      </w:r>
      <w:r>
        <w:rPr>
          <w:rFonts w:hint="eastAsia"/>
          <w:color w:val="auto"/>
          <w:sz w:val="24"/>
          <w:highlight w:val="none"/>
        </w:rPr>
        <w:t>，解除合同并没收其履约保证金，且甲方有权将乙方清除出场，收回剩余工程量，未结算工程款不予支付，所引起的损失全部由乙方承担。</w:t>
      </w:r>
    </w:p>
    <w:p>
      <w:pPr>
        <w:spacing w:line="378" w:lineRule="exact"/>
        <w:ind w:firstLine="480" w:firstLineChars="200"/>
        <w:rPr>
          <w:rFonts w:hint="eastAsia"/>
          <w:color w:val="auto"/>
          <w:sz w:val="24"/>
          <w:highlight w:val="none"/>
        </w:rPr>
      </w:pPr>
      <w:r>
        <w:rPr>
          <w:rFonts w:hint="eastAsia"/>
          <w:color w:val="auto"/>
          <w:sz w:val="24"/>
          <w:highlight w:val="none"/>
          <w:lang w:val="en-US" w:eastAsia="zh-CN"/>
        </w:rPr>
        <w:t>10、</w:t>
      </w:r>
      <w:r>
        <w:rPr>
          <w:rFonts w:hint="eastAsia"/>
          <w:color w:val="auto"/>
          <w:sz w:val="24"/>
          <w:highlight w:val="none"/>
        </w:rPr>
        <w:t>试验检测</w:t>
      </w:r>
    </w:p>
    <w:p>
      <w:pPr>
        <w:spacing w:line="378" w:lineRule="exact"/>
        <w:ind w:firstLine="480" w:firstLineChars="200"/>
        <w:rPr>
          <w:rFonts w:hint="eastAsia"/>
          <w:color w:val="auto"/>
          <w:sz w:val="24"/>
          <w:highlight w:val="none"/>
        </w:rPr>
      </w:pPr>
      <w:r>
        <w:rPr>
          <w:rFonts w:hint="eastAsia"/>
          <w:color w:val="auto"/>
          <w:sz w:val="24"/>
          <w:highlight w:val="none"/>
        </w:rPr>
        <w:t>试验检测费用由乙方承担</w:t>
      </w:r>
      <w:r>
        <w:rPr>
          <w:rFonts w:hint="eastAsia"/>
          <w:color w:val="auto"/>
          <w:sz w:val="24"/>
          <w:highlight w:val="none"/>
          <w:lang w:eastAsia="zh-CN"/>
        </w:rPr>
        <w:t>所辖区范围内</w:t>
      </w:r>
      <w:r>
        <w:rPr>
          <w:rFonts w:hint="eastAsia"/>
          <w:color w:val="auto"/>
          <w:sz w:val="24"/>
          <w:highlight w:val="none"/>
        </w:rPr>
        <w:t>（项目业主承担的除外）</w:t>
      </w:r>
      <w:r>
        <w:rPr>
          <w:rFonts w:hint="eastAsia"/>
          <w:color w:val="auto"/>
          <w:sz w:val="24"/>
          <w:highlight w:val="none"/>
          <w:lang w:eastAsia="zh-CN"/>
        </w:rPr>
        <w:t>。若乙方未能按时支付费用，</w:t>
      </w:r>
      <w:r>
        <w:rPr>
          <w:rFonts w:hint="eastAsia" w:ascii="Times New Roman" w:hAnsi="Times New Roman" w:eastAsia="宋体" w:cs="Times New Roman"/>
          <w:color w:val="auto"/>
          <w:kern w:val="2"/>
          <w:sz w:val="24"/>
          <w:szCs w:val="24"/>
          <w:highlight w:val="none"/>
          <w:lang w:val="en-US" w:eastAsia="zh-CN" w:bidi="ar-SA"/>
        </w:rPr>
        <w:t>由甲方代扣代付</w:t>
      </w:r>
      <w:r>
        <w:rPr>
          <w:rFonts w:hint="eastAsia" w:eastAsia="宋体"/>
          <w:color w:val="auto"/>
          <w:sz w:val="24"/>
          <w:highlight w:val="none"/>
          <w:lang w:eastAsia="zh-CN"/>
        </w:rPr>
        <w:t>。</w:t>
      </w:r>
      <w:r>
        <w:rPr>
          <w:rFonts w:hint="eastAsia"/>
          <w:color w:val="auto"/>
          <w:sz w:val="24"/>
          <w:highlight w:val="none"/>
        </w:rPr>
        <w:t>由于乙方原因造成的二次试验检测费用由乙方承担。</w:t>
      </w:r>
    </w:p>
    <w:p>
      <w:pPr>
        <w:spacing w:line="378" w:lineRule="exact"/>
        <w:ind w:firstLine="480" w:firstLineChars="200"/>
        <w:rPr>
          <w:rFonts w:hint="eastAsia"/>
          <w:color w:val="auto"/>
          <w:highlight w:val="none"/>
        </w:rPr>
      </w:pPr>
      <w:r>
        <w:rPr>
          <w:rFonts w:hint="eastAsia"/>
          <w:color w:val="auto"/>
          <w:sz w:val="24"/>
          <w:highlight w:val="none"/>
          <w:lang w:val="en-US" w:eastAsia="zh-CN"/>
        </w:rPr>
        <w:t>11</w:t>
      </w:r>
      <w:r>
        <w:rPr>
          <w:rFonts w:hint="eastAsia"/>
          <w:color w:val="auto"/>
          <w:sz w:val="24"/>
          <w:highlight w:val="none"/>
        </w:rPr>
        <w:t>、本</w:t>
      </w:r>
      <w:r>
        <w:rPr>
          <w:rFonts w:hint="eastAsia"/>
          <w:color w:val="auto"/>
          <w:sz w:val="24"/>
          <w:highlight w:val="none"/>
          <w:lang w:eastAsia="zh-CN"/>
        </w:rPr>
        <w:t>采购项目</w:t>
      </w:r>
      <w:r>
        <w:rPr>
          <w:rFonts w:hint="eastAsia"/>
          <w:color w:val="auto"/>
          <w:sz w:val="24"/>
          <w:highlight w:val="none"/>
        </w:rPr>
        <w:t>测量由乙方负责</w:t>
      </w:r>
      <w:r>
        <w:rPr>
          <w:rFonts w:hint="eastAsia"/>
          <w:color w:val="auto"/>
          <w:sz w:val="24"/>
          <w:highlight w:val="none"/>
          <w:lang w:eastAsia="zh-CN"/>
        </w:rPr>
        <w:t>所辖区范围内</w:t>
      </w:r>
      <w:r>
        <w:rPr>
          <w:rFonts w:hint="eastAsia"/>
          <w:color w:val="auto"/>
          <w:sz w:val="24"/>
          <w:highlight w:val="none"/>
        </w:rPr>
        <w:t>，并承担费用。</w:t>
      </w:r>
    </w:p>
    <w:p>
      <w:pPr>
        <w:spacing w:line="378" w:lineRule="exact"/>
        <w:ind w:firstLine="480" w:firstLineChars="200"/>
        <w:rPr>
          <w:rFonts w:hint="eastAsia"/>
          <w:color w:val="auto"/>
          <w:sz w:val="24"/>
          <w:highlight w:val="none"/>
        </w:rPr>
      </w:pPr>
      <w:r>
        <w:rPr>
          <w:rFonts w:hint="eastAsia"/>
          <w:color w:val="auto"/>
          <w:sz w:val="24"/>
          <w:highlight w:val="none"/>
          <w:lang w:val="en-US" w:eastAsia="zh-CN"/>
        </w:rPr>
        <w:t>12、</w:t>
      </w:r>
      <w:r>
        <w:rPr>
          <w:rFonts w:hint="eastAsia"/>
          <w:color w:val="auto"/>
          <w:sz w:val="24"/>
          <w:highlight w:val="none"/>
        </w:rPr>
        <w:t>材料供应</w:t>
      </w:r>
    </w:p>
    <w:p>
      <w:pPr>
        <w:spacing w:line="378" w:lineRule="exact"/>
        <w:ind w:firstLine="480" w:firstLineChars="200"/>
        <w:rPr>
          <w:rFonts w:hint="eastAsia"/>
          <w:color w:val="auto"/>
          <w:sz w:val="24"/>
          <w:highlight w:val="none"/>
        </w:rPr>
      </w:pPr>
      <w:r>
        <w:rPr>
          <w:rFonts w:hint="eastAsia"/>
          <w:color w:val="auto"/>
          <w:sz w:val="24"/>
          <w:highlight w:val="none"/>
          <w:lang w:val="en-US" w:eastAsia="zh-CN"/>
        </w:rPr>
        <w:t>12.1</w:t>
      </w:r>
      <w:r>
        <w:rPr>
          <w:rFonts w:hint="eastAsia"/>
          <w:color w:val="auto"/>
          <w:sz w:val="24"/>
          <w:highlight w:val="none"/>
        </w:rPr>
        <w:t>本项目采用水泥商品砼。</w:t>
      </w:r>
    </w:p>
    <w:p>
      <w:pPr>
        <w:spacing w:line="378" w:lineRule="exact"/>
        <w:ind w:right="-15" w:rightChars="-7" w:firstLine="480" w:firstLineChars="200"/>
        <w:rPr>
          <w:rFonts w:hint="default" w:ascii="Times New Roman" w:hAnsi="Times New Roman" w:eastAsia="宋体" w:cs="Times New Roman"/>
          <w:color w:val="auto"/>
          <w:sz w:val="24"/>
          <w:highlight w:val="none"/>
          <w:lang w:val="en-US" w:eastAsia="zh-CN"/>
        </w:rPr>
      </w:pPr>
      <w:r>
        <w:rPr>
          <w:rFonts w:hint="eastAsia"/>
          <w:color w:val="auto"/>
          <w:sz w:val="24"/>
          <w:highlight w:val="none"/>
          <w:lang w:val="en-US" w:eastAsia="zh-CN"/>
        </w:rPr>
        <w:t>12.2</w:t>
      </w:r>
      <w:r>
        <w:rPr>
          <w:rFonts w:hint="eastAsia"/>
          <w:color w:val="auto"/>
          <w:sz w:val="24"/>
          <w:highlight w:val="none"/>
        </w:rPr>
        <w:t>本项目</w:t>
      </w:r>
      <w:r>
        <w:rPr>
          <w:rFonts w:hint="eastAsia"/>
          <w:color w:val="auto"/>
          <w:sz w:val="24"/>
          <w:highlight w:val="none"/>
          <w:lang w:val="en-US" w:eastAsia="zh-CN"/>
        </w:rPr>
        <w:t>钢筋、水泥商</w:t>
      </w:r>
      <w:r>
        <w:rPr>
          <w:rFonts w:hint="eastAsia"/>
          <w:color w:val="auto"/>
          <w:sz w:val="24"/>
          <w:highlight w:val="none"/>
        </w:rPr>
        <w:t>品</w:t>
      </w:r>
      <w:r>
        <w:rPr>
          <w:rFonts w:hint="eastAsia"/>
          <w:color w:val="auto"/>
          <w:sz w:val="24"/>
          <w:highlight w:val="none"/>
          <w:lang w:val="en-US" w:eastAsia="zh-CN"/>
        </w:rPr>
        <w:t>砼（非透水）</w:t>
      </w:r>
      <w:r>
        <w:rPr>
          <w:rFonts w:hint="eastAsia" w:ascii="Times New Roman" w:hAnsi="Times New Roman" w:eastAsia="宋体" w:cs="Times New Roman"/>
          <w:color w:val="auto"/>
          <w:sz w:val="24"/>
          <w:highlight w:val="none"/>
          <w:lang w:val="en-US" w:eastAsia="zh-CN"/>
        </w:rPr>
        <w:t>由甲方供应给乙方，价格含在合同价中。</w:t>
      </w:r>
      <w:r>
        <w:rPr>
          <w:rFonts w:hint="eastAsia"/>
          <w:color w:val="auto"/>
          <w:sz w:val="24"/>
          <w:highlight w:val="none"/>
        </w:rPr>
        <w:t>场内</w:t>
      </w:r>
      <w:r>
        <w:rPr>
          <w:color w:val="auto"/>
          <w:sz w:val="24"/>
          <w:highlight w:val="none"/>
        </w:rPr>
        <w:t>卸货、场内保管、损耗费</w:t>
      </w:r>
      <w:r>
        <w:rPr>
          <w:rFonts w:hint="eastAsia"/>
          <w:color w:val="auto"/>
          <w:sz w:val="24"/>
          <w:highlight w:val="none"/>
        </w:rPr>
        <w:t>等费用由</w:t>
      </w:r>
      <w:r>
        <w:rPr>
          <w:rFonts w:hint="eastAsia"/>
          <w:color w:val="auto"/>
          <w:sz w:val="24"/>
          <w:highlight w:val="none"/>
          <w:lang w:eastAsia="zh-CN"/>
        </w:rPr>
        <w:t>乙方</w:t>
      </w:r>
      <w:r>
        <w:rPr>
          <w:rFonts w:hint="eastAsia"/>
          <w:color w:val="auto"/>
          <w:sz w:val="24"/>
          <w:highlight w:val="none"/>
        </w:rPr>
        <w:t>承担，包含在综合单价中。甲供材料质量由</w:t>
      </w:r>
      <w:r>
        <w:rPr>
          <w:rFonts w:hint="eastAsia"/>
          <w:color w:val="auto"/>
          <w:sz w:val="24"/>
          <w:highlight w:val="none"/>
          <w:lang w:val="en-US" w:eastAsia="zh-CN"/>
        </w:rPr>
        <w:t>甲方</w:t>
      </w:r>
      <w:r>
        <w:rPr>
          <w:rFonts w:hint="eastAsia"/>
          <w:color w:val="auto"/>
          <w:sz w:val="24"/>
          <w:highlight w:val="none"/>
        </w:rPr>
        <w:t>负责，甲供材料进场后质量保持由</w:t>
      </w:r>
      <w:r>
        <w:rPr>
          <w:rFonts w:hint="eastAsia"/>
          <w:color w:val="auto"/>
          <w:sz w:val="24"/>
          <w:highlight w:val="none"/>
          <w:lang w:val="en-US" w:eastAsia="zh-CN"/>
        </w:rPr>
        <w:t>乙方</w:t>
      </w:r>
      <w:r>
        <w:rPr>
          <w:rFonts w:hint="eastAsia"/>
          <w:color w:val="auto"/>
          <w:sz w:val="24"/>
          <w:highlight w:val="none"/>
        </w:rPr>
        <w:t>负责，并且</w:t>
      </w:r>
      <w:r>
        <w:rPr>
          <w:rFonts w:hint="eastAsia"/>
          <w:color w:val="auto"/>
          <w:sz w:val="24"/>
          <w:highlight w:val="none"/>
          <w:lang w:val="en-US" w:eastAsia="zh-CN"/>
        </w:rPr>
        <w:t>乙方</w:t>
      </w:r>
      <w:r>
        <w:rPr>
          <w:rFonts w:hint="eastAsia"/>
          <w:color w:val="auto"/>
          <w:sz w:val="24"/>
          <w:highlight w:val="none"/>
        </w:rPr>
        <w:t>应指定专职材料员负责领取、办理甲供材料的交验和保管等工作的。双方必须每月对甲供材料进行盘点，与实体工程量进行核对，严格控制甲供材料消耗。</w:t>
      </w:r>
      <w:r>
        <w:rPr>
          <w:rFonts w:hint="eastAsia" w:ascii="Times New Roman" w:hAnsi="Times New Roman" w:eastAsia="宋体" w:cs="Times New Roman"/>
          <w:color w:val="auto"/>
          <w:sz w:val="24"/>
          <w:highlight w:val="none"/>
          <w:lang w:val="en-US" w:eastAsia="zh-CN"/>
        </w:rPr>
        <w:t>供应量按各部位图纸设计（含变更）工程实体量×定额消耗系数计算，甲方供应量</w:t>
      </w:r>
      <w:r>
        <w:rPr>
          <w:rFonts w:hint="eastAsia" w:cs="Times New Roman"/>
          <w:color w:val="auto"/>
          <w:sz w:val="24"/>
          <w:highlight w:val="none"/>
          <w:lang w:val="en-US" w:eastAsia="zh-CN"/>
        </w:rPr>
        <w:t>的甲供材料</w:t>
      </w:r>
      <w:r>
        <w:rPr>
          <w:rFonts w:hint="eastAsia" w:ascii="Times New Roman" w:hAnsi="Times New Roman" w:eastAsia="宋体" w:cs="Times New Roman"/>
          <w:color w:val="auto"/>
          <w:sz w:val="24"/>
          <w:highlight w:val="none"/>
          <w:lang w:val="en-US" w:eastAsia="zh-CN"/>
        </w:rPr>
        <w:t>，按以下原则每月从乙方计量款中扣回（甲供材料定额消耗系数如下表所示）。</w:t>
      </w:r>
      <w:r>
        <w:rPr>
          <w:rFonts w:hint="eastAsia" w:cs="Times New Roman"/>
          <w:color w:val="auto"/>
          <w:sz w:val="24"/>
          <w:highlight w:val="none"/>
          <w:lang w:val="en-US" w:eastAsia="zh-CN"/>
        </w:rPr>
        <w:t>（1）未超领，</w:t>
      </w:r>
      <w:r>
        <w:rPr>
          <w:rFonts w:hint="eastAsia" w:ascii="Times New Roman" w:hAnsi="Times New Roman" w:eastAsia="宋体" w:cs="Times New Roman"/>
          <w:color w:val="auto"/>
          <w:sz w:val="24"/>
          <w:highlight w:val="none"/>
          <w:lang w:val="en-US" w:eastAsia="zh-CN"/>
        </w:rPr>
        <w:t>材料按甲方对应材料供应期间的采购价向乙方扣款</w:t>
      </w:r>
    </w:p>
    <w:p>
      <w:pPr>
        <w:spacing w:line="378" w:lineRule="exact"/>
        <w:ind w:right="-15" w:rightChars="-7"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 超领比例=（乙方的领用量-双方确定用量）/双方确定用量（</w:t>
      </w:r>
      <w:r>
        <w:rPr>
          <w:rFonts w:hint="eastAsia" w:cs="Times New Roman"/>
          <w:color w:val="auto"/>
          <w:sz w:val="24"/>
          <w:highlight w:val="none"/>
          <w:lang w:val="en-US" w:eastAsia="zh-CN"/>
        </w:rPr>
        <w:t>a</w:t>
      </w:r>
      <w:r>
        <w:rPr>
          <w:rFonts w:hint="eastAsia" w:ascii="Times New Roman" w:hAnsi="Times New Roman" w:eastAsia="宋体" w:cs="Times New Roman"/>
          <w:color w:val="auto"/>
          <w:sz w:val="24"/>
          <w:highlight w:val="none"/>
          <w:lang w:val="en-US" w:eastAsia="zh-CN"/>
        </w:rPr>
        <w:t>） 超领比例≤3％，全部超领材料按甲方对应材料供应期间的最高采购价向乙方扣款；（</w:t>
      </w:r>
      <w:r>
        <w:rPr>
          <w:rFonts w:hint="eastAsia" w:cs="Times New Roman"/>
          <w:color w:val="auto"/>
          <w:sz w:val="24"/>
          <w:highlight w:val="none"/>
          <w:lang w:val="en-US" w:eastAsia="zh-CN"/>
        </w:rPr>
        <w:t>b</w:t>
      </w:r>
      <w:r>
        <w:rPr>
          <w:rFonts w:hint="eastAsia" w:ascii="Times New Roman" w:hAnsi="Times New Roman" w:eastAsia="宋体" w:cs="Times New Roman"/>
          <w:color w:val="auto"/>
          <w:sz w:val="24"/>
          <w:highlight w:val="none"/>
          <w:lang w:val="en-US" w:eastAsia="zh-CN"/>
        </w:rPr>
        <w:t>） 3％＜超领比例≤10%，全部超领材料按甲方对应材料的供应期间最高采购价加10%管理费向乙方扣款；（</w:t>
      </w:r>
      <w:r>
        <w:rPr>
          <w:rFonts w:hint="eastAsia" w:cs="Times New Roman"/>
          <w:color w:val="auto"/>
          <w:sz w:val="24"/>
          <w:highlight w:val="none"/>
          <w:lang w:val="en-US" w:eastAsia="zh-CN"/>
        </w:rPr>
        <w:t>c</w:t>
      </w:r>
      <w:r>
        <w:rPr>
          <w:rFonts w:hint="eastAsia" w:ascii="Times New Roman" w:hAnsi="Times New Roman" w:eastAsia="宋体" w:cs="Times New Roman"/>
          <w:color w:val="auto"/>
          <w:sz w:val="24"/>
          <w:highlight w:val="none"/>
          <w:lang w:val="en-US" w:eastAsia="zh-CN"/>
        </w:rPr>
        <w:t>） 超领比例＞10％属恶意超领，全部超领材料按甲方对应材料的供应期间最高采购价加50%管理费向乙方扣款。（甲供材料定额消耗系数如下表所示）。</w:t>
      </w:r>
      <w:r>
        <w:rPr>
          <w:rFonts w:hint="eastAsia" w:cs="Times New Roman"/>
          <w:color w:val="auto"/>
          <w:sz w:val="24"/>
          <w:highlight w:val="none"/>
          <w:lang w:val="en-US" w:eastAsia="zh-CN"/>
        </w:rPr>
        <w:t>上述采购价均包含</w:t>
      </w:r>
      <w:r>
        <w:rPr>
          <w:rFonts w:hint="eastAsia"/>
          <w:color w:val="auto"/>
          <w:sz w:val="24"/>
          <w:highlight w:val="none"/>
          <w:lang w:val="en-US" w:eastAsia="zh-CN"/>
        </w:rPr>
        <w:t>物资供应</w:t>
      </w:r>
      <w:r>
        <w:rPr>
          <w:rFonts w:hint="eastAsia"/>
          <w:color w:val="auto"/>
          <w:sz w:val="24"/>
          <w:highlight w:val="none"/>
        </w:rPr>
        <w:t>公司</w:t>
      </w:r>
      <w:r>
        <w:rPr>
          <w:rFonts w:hint="eastAsia" w:cs="Times New Roman"/>
          <w:color w:val="auto"/>
          <w:sz w:val="24"/>
          <w:highlight w:val="none"/>
          <w:lang w:val="en-US" w:eastAsia="zh-CN"/>
        </w:rPr>
        <w:t>收取的服务费。</w:t>
      </w:r>
    </w:p>
    <w:tbl>
      <w:tblPr>
        <w:tblStyle w:val="13"/>
        <w:tblW w:w="9165" w:type="dxa"/>
        <w:tblInd w:w="0" w:type="dxa"/>
        <w:tblLayout w:type="fixed"/>
        <w:tblCellMar>
          <w:top w:w="0" w:type="dxa"/>
          <w:left w:w="0" w:type="dxa"/>
          <w:bottom w:w="0" w:type="dxa"/>
          <w:right w:w="0" w:type="dxa"/>
        </w:tblCellMar>
      </w:tblPr>
      <w:tblGrid>
        <w:gridCol w:w="800"/>
        <w:gridCol w:w="1835"/>
        <w:gridCol w:w="1553"/>
        <w:gridCol w:w="4977"/>
      </w:tblGrid>
      <w:tr>
        <w:tblPrEx>
          <w:tblCellMar>
            <w:top w:w="0" w:type="dxa"/>
            <w:left w:w="0" w:type="dxa"/>
            <w:bottom w:w="0" w:type="dxa"/>
            <w:right w:w="0" w:type="dxa"/>
          </w:tblCellMar>
        </w:tblPrEx>
        <w:trPr>
          <w:trHeight w:val="402" w:hRule="atLeast"/>
        </w:trPr>
        <w:tc>
          <w:tcPr>
            <w:tcW w:w="9165" w:type="dxa"/>
            <w:gridSpan w:val="4"/>
            <w:tcBorders>
              <w:top w:val="single" w:color="auto" w:sz="4" w:space="0"/>
              <w:left w:val="single" w:color="auto" w:sz="4" w:space="0"/>
              <w:bottom w:val="nil"/>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甲供材料定额消耗系数</w:t>
            </w:r>
          </w:p>
        </w:tc>
      </w:tr>
      <w:tr>
        <w:tblPrEx>
          <w:tblCellMar>
            <w:top w:w="0" w:type="dxa"/>
            <w:left w:w="0" w:type="dxa"/>
            <w:bottom w:w="0" w:type="dxa"/>
            <w:right w:w="0" w:type="dxa"/>
          </w:tblCellMar>
        </w:tblPrEx>
        <w:trPr>
          <w:trHeight w:val="600" w:hRule="atLeast"/>
        </w:trPr>
        <w:tc>
          <w:tcPr>
            <w:tcW w:w="8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名称</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消耗系数</w:t>
            </w:r>
          </w:p>
        </w:tc>
        <w:tc>
          <w:tcPr>
            <w:tcW w:w="497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402" w:hRule="atLeast"/>
        </w:trPr>
        <w:tc>
          <w:tcPr>
            <w:tcW w:w="8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螺纹钢筋</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1.04</w:t>
            </w:r>
          </w:p>
        </w:tc>
        <w:tc>
          <w:tcPr>
            <w:tcW w:w="497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402" w:hRule="atLeast"/>
        </w:trPr>
        <w:tc>
          <w:tcPr>
            <w:tcW w:w="8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圆钢筋</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1.02</w:t>
            </w:r>
          </w:p>
        </w:tc>
        <w:tc>
          <w:tcPr>
            <w:tcW w:w="497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402" w:hRule="atLeast"/>
        </w:trPr>
        <w:tc>
          <w:tcPr>
            <w:tcW w:w="8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color w:val="auto"/>
                <w:sz w:val="24"/>
                <w:highlight w:val="none"/>
              </w:rPr>
              <w:t>水泥</w:t>
            </w:r>
            <w:r>
              <w:rPr>
                <w:rFonts w:hint="eastAsia"/>
                <w:color w:val="auto"/>
                <w:sz w:val="24"/>
                <w:highlight w:val="none"/>
                <w:lang w:val="en-US" w:eastAsia="zh-CN"/>
              </w:rPr>
              <w:t>商品砼</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1.02</w:t>
            </w:r>
          </w:p>
        </w:tc>
        <w:tc>
          <w:tcPr>
            <w:tcW w:w="497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p>
        </w:tc>
      </w:tr>
      <w:tr>
        <w:tblPrEx>
          <w:tblCellMar>
            <w:top w:w="0" w:type="dxa"/>
            <w:left w:w="0" w:type="dxa"/>
            <w:bottom w:w="0" w:type="dxa"/>
            <w:right w:w="0" w:type="dxa"/>
          </w:tblCellMar>
        </w:tblPrEx>
        <w:trPr>
          <w:trHeight w:val="560" w:hRule="atLeast"/>
        </w:trPr>
        <w:tc>
          <w:tcPr>
            <w:tcW w:w="800" w:type="dxa"/>
            <w:tcBorders>
              <w:top w:val="single" w:color="auto" w:sz="4" w:space="0"/>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注：</w:t>
            </w:r>
          </w:p>
        </w:tc>
        <w:tc>
          <w:tcPr>
            <w:tcW w:w="8365" w:type="dxa"/>
            <w:gridSpan w:val="3"/>
            <w:tcBorders>
              <w:top w:val="single" w:color="auto" w:sz="4" w:space="0"/>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材料消耗系数已包含各类损耗系数</w:t>
            </w:r>
          </w:p>
        </w:tc>
      </w:tr>
    </w:tbl>
    <w:p>
      <w:pPr>
        <w:keepNext w:val="0"/>
        <w:keepLines w:val="0"/>
        <w:pageBreakBefore w:val="0"/>
        <w:kinsoku/>
        <w:wordWrap/>
        <w:overflowPunct/>
        <w:topLinePunct w:val="0"/>
        <w:autoSpaceDE/>
        <w:autoSpaceDN/>
        <w:bidi w:val="0"/>
        <w:adjustRightInd/>
        <w:spacing w:line="378" w:lineRule="exact"/>
        <w:ind w:left="0" w:leftChars="0" w:firstLine="360" w:firstLineChars="15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12.3</w:t>
      </w:r>
      <w:r>
        <w:rPr>
          <w:rFonts w:hint="eastAsia" w:ascii="Times New Roman" w:hAnsi="Times New Roman" w:eastAsia="宋体" w:cs="Times New Roman"/>
          <w:color w:val="auto"/>
          <w:sz w:val="24"/>
          <w:highlight w:val="none"/>
        </w:rPr>
        <w:t>本项目除甲供材料外，其余材料涉及南平武夷发展集团有限公司贸易类大宗物资供应商名录库内：水泥、</w:t>
      </w:r>
      <w:r>
        <w:rPr>
          <w:rFonts w:hint="eastAsia" w:ascii="Times New Roman" w:hAnsi="Times New Roman" w:eastAsia="宋体" w:cs="Times New Roman"/>
          <w:color w:val="auto"/>
          <w:kern w:val="2"/>
          <w:sz w:val="24"/>
          <w:highlight w:val="none"/>
          <w:lang w:eastAsia="zh-CN"/>
        </w:rPr>
        <w:t>钢材类（</w:t>
      </w:r>
      <w:r>
        <w:rPr>
          <w:rFonts w:hint="eastAsia" w:ascii="Times New Roman" w:hAnsi="Times New Roman" w:eastAsia="宋体" w:cs="Times New Roman"/>
          <w:color w:val="auto"/>
          <w:kern w:val="2"/>
          <w:sz w:val="24"/>
          <w:highlight w:val="none"/>
          <w:lang w:val="en-US" w:eastAsia="zh-CN"/>
        </w:rPr>
        <w:t>除钢筋外</w:t>
      </w:r>
      <w:r>
        <w:rPr>
          <w:rFonts w:hint="eastAsia" w:ascii="Times New Roman" w:hAnsi="Times New Roman" w:eastAsia="宋体" w:cs="Times New Roman"/>
          <w:color w:val="auto"/>
          <w:kern w:val="2"/>
          <w:sz w:val="24"/>
          <w:highlight w:val="none"/>
          <w:lang w:eastAsia="zh-CN"/>
        </w:rPr>
        <w:t>）、</w:t>
      </w:r>
      <w:r>
        <w:rPr>
          <w:rFonts w:hint="eastAsia" w:ascii="Times New Roman" w:hAnsi="Times New Roman" w:eastAsia="宋体" w:cs="Times New Roman"/>
          <w:color w:val="auto"/>
          <w:sz w:val="24"/>
          <w:highlight w:val="none"/>
        </w:rPr>
        <w:t>钢绞线类、管道材料类、入户门类、电梯类、空调类、电线电缆类、玻璃类、铝型材、配电设备（变压器、高低压配电柜）、盘扣脚手架（租赁）、灯具、瓷砖、卫浴、防水材料、橱柜、地板木、石材类、水泵、油漆涂料、厨房设备、消防器材等2</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个品类材料采购原则上委托南平建设集团信达供应链有限公司在库内采购。</w:t>
      </w:r>
      <w:r>
        <w:rPr>
          <w:rFonts w:hint="eastAsia" w:ascii="Times New Roman" w:hAnsi="Times New Roman" w:eastAsia="宋体" w:cs="Times New Roman"/>
          <w:color w:val="auto"/>
          <w:kern w:val="2"/>
          <w:sz w:val="24"/>
          <w:highlight w:val="none"/>
          <w:lang w:eastAsia="zh-CN"/>
        </w:rPr>
        <w:t>所有</w:t>
      </w:r>
      <w:r>
        <w:rPr>
          <w:rFonts w:hint="eastAsia" w:ascii="Times New Roman" w:hAnsi="Times New Roman" w:eastAsia="宋体" w:cs="Times New Roman"/>
          <w:color w:val="auto"/>
          <w:kern w:val="2"/>
          <w:sz w:val="24"/>
          <w:highlight w:val="none"/>
        </w:rPr>
        <w:t>费用</w:t>
      </w:r>
      <w:r>
        <w:rPr>
          <w:rFonts w:hint="eastAsia" w:ascii="Times New Roman" w:hAnsi="Times New Roman" w:eastAsia="宋体" w:cs="Times New Roman"/>
          <w:color w:val="auto"/>
          <w:sz w:val="24"/>
          <w:highlight w:val="none"/>
        </w:rPr>
        <w:t>由</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承担。名录库内未涉及的材料</w:t>
      </w:r>
      <w:r>
        <w:rPr>
          <w:rFonts w:hint="eastAsia" w:ascii="Times New Roman" w:hAnsi="Times New Roman" w:eastAsia="宋体" w:cs="Times New Roman"/>
          <w:color w:val="auto"/>
          <w:sz w:val="24"/>
          <w:highlight w:val="none"/>
          <w:lang w:eastAsia="zh-CN"/>
        </w:rPr>
        <w:t>由</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自行采购，</w:t>
      </w:r>
      <w:r>
        <w:rPr>
          <w:rFonts w:hint="eastAsia" w:ascii="Times New Roman" w:hAnsi="Times New Roman" w:eastAsia="宋体" w:cs="Times New Roman"/>
          <w:color w:val="auto"/>
          <w:kern w:val="2"/>
          <w:sz w:val="24"/>
          <w:highlight w:val="none"/>
          <w:lang w:eastAsia="zh-CN"/>
        </w:rPr>
        <w:t>所有</w:t>
      </w:r>
      <w:r>
        <w:rPr>
          <w:rFonts w:hint="eastAsia" w:ascii="Times New Roman" w:hAnsi="Times New Roman" w:eastAsia="宋体" w:cs="Times New Roman"/>
          <w:color w:val="auto"/>
          <w:kern w:val="2"/>
          <w:sz w:val="24"/>
          <w:highlight w:val="none"/>
        </w:rPr>
        <w:t>费用</w:t>
      </w:r>
      <w:r>
        <w:rPr>
          <w:rFonts w:hint="eastAsia" w:ascii="Times New Roman" w:hAnsi="Times New Roman" w:eastAsia="宋体" w:cs="Times New Roman"/>
          <w:color w:val="auto"/>
          <w:sz w:val="24"/>
          <w:highlight w:val="none"/>
        </w:rPr>
        <w:t>由</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承担。</w:t>
      </w:r>
    </w:p>
    <w:p>
      <w:pPr>
        <w:pStyle w:val="11"/>
        <w:keepNext w:val="0"/>
        <w:keepLines w:val="0"/>
        <w:pageBreakBefore w:val="0"/>
        <w:widowControl w:val="0"/>
        <w:kinsoku/>
        <w:wordWrap/>
        <w:overflowPunct/>
        <w:topLinePunct w:val="0"/>
        <w:autoSpaceDE/>
        <w:autoSpaceDN/>
        <w:bidi w:val="0"/>
        <w:adjustRightInd/>
        <w:snapToGrid/>
        <w:spacing w:after="0" w:line="378" w:lineRule="exact"/>
        <w:ind w:left="0" w:leftChars="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若南平建设集团信达供应链有限公司无法采购，水泥、钢材类（除钢筋外）、钢绞线类、管道材料类、入户门类、电梯类、空调类、电线电缆类、玻璃类、铝型材、配电设备（变压器、高低压配电柜）、盘扣脚手架（租赁）、灯具、瓷砖、卫浴、防水材料、橱柜、地板木、石材类、水泵、油漆涂料、厨房设备、消防器材等大宗物资，乙方确定大宗物资供应商后，由甲方、乙方与大宗物资供应商签订三方购销合同；大宗物资增值税专用发票由大宗物资供应商开具给甲方，大宗物资材料款由甲方从乙方计量款中代扣，代付给供应商。</w:t>
      </w:r>
    </w:p>
    <w:p>
      <w:pPr>
        <w:keepNext w:val="0"/>
        <w:keepLines w:val="0"/>
        <w:pageBreakBefore w:val="0"/>
        <w:numPr>
          <w:ilvl w:val="0"/>
          <w:numId w:val="0"/>
        </w:numPr>
        <w:kinsoku/>
        <w:wordWrap/>
        <w:overflowPunct/>
        <w:topLinePunct w:val="0"/>
        <w:autoSpaceDE/>
        <w:autoSpaceDN/>
        <w:bidi w:val="0"/>
        <w:adjustRightInd/>
        <w:spacing w:line="378" w:lineRule="exact"/>
        <w:ind w:left="0" w:leftChars="0" w:firstLine="360" w:firstLineChars="150"/>
        <w:rPr>
          <w:rFonts w:hint="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12.4上述材料供应若物资供应公司违约，则增加的费用由乙方分担，风险包含在综合单价中，甲方不另行支付。</w:t>
      </w:r>
    </w:p>
    <w:p>
      <w:pPr>
        <w:keepNext w:val="0"/>
        <w:keepLines w:val="0"/>
        <w:pageBreakBefore w:val="0"/>
        <w:numPr>
          <w:ilvl w:val="0"/>
          <w:numId w:val="0"/>
        </w:numPr>
        <w:kinsoku/>
        <w:wordWrap/>
        <w:overflowPunct/>
        <w:topLinePunct w:val="0"/>
        <w:autoSpaceDE/>
        <w:autoSpaceDN/>
        <w:bidi w:val="0"/>
        <w:adjustRightInd/>
        <w:spacing w:line="378" w:lineRule="exact"/>
        <w:ind w:left="0" w:leftChars="0" w:firstLine="360" w:firstLineChars="150"/>
        <w:rPr>
          <w:rFonts w:hint="eastAsia"/>
          <w:color w:val="auto"/>
          <w:sz w:val="24"/>
          <w:highlight w:val="none"/>
        </w:rPr>
      </w:pPr>
      <w:r>
        <w:rPr>
          <w:rFonts w:hint="eastAsia" w:cstheme="minorBidi"/>
          <w:color w:val="auto"/>
          <w:kern w:val="2"/>
          <w:sz w:val="24"/>
          <w:szCs w:val="24"/>
          <w:highlight w:val="none"/>
          <w:lang w:val="en-US" w:eastAsia="zh-CN" w:bidi="ar-SA"/>
        </w:rPr>
        <w:t>12.5</w:t>
      </w:r>
      <w:r>
        <w:rPr>
          <w:rFonts w:hint="eastAsia"/>
          <w:color w:val="auto"/>
          <w:sz w:val="24"/>
          <w:highlight w:val="none"/>
        </w:rPr>
        <w:t>材料批量进场前，</w:t>
      </w:r>
      <w:r>
        <w:rPr>
          <w:rFonts w:hint="eastAsia"/>
          <w:color w:val="auto"/>
          <w:sz w:val="24"/>
          <w:highlight w:val="none"/>
          <w:lang w:eastAsia="zh-CN"/>
        </w:rPr>
        <w:t>乙方</w:t>
      </w:r>
      <w:r>
        <w:rPr>
          <w:rFonts w:hint="eastAsia"/>
          <w:color w:val="auto"/>
          <w:sz w:val="24"/>
          <w:highlight w:val="none"/>
        </w:rPr>
        <w:t>必须</w:t>
      </w:r>
      <w:r>
        <w:rPr>
          <w:rFonts w:hint="eastAsia"/>
          <w:color w:val="auto"/>
          <w:sz w:val="24"/>
          <w:highlight w:val="none"/>
          <w:lang w:eastAsia="zh-CN"/>
        </w:rPr>
        <w:t>按照甲方、监理及业主</w:t>
      </w:r>
      <w:r>
        <w:rPr>
          <w:rFonts w:hint="eastAsia"/>
          <w:color w:val="auto"/>
          <w:sz w:val="24"/>
          <w:highlight w:val="none"/>
        </w:rPr>
        <w:t>规定的统一品牌</w:t>
      </w:r>
      <w:r>
        <w:rPr>
          <w:rFonts w:hint="eastAsia" w:ascii="Times New Roman" w:hAnsi="Times New Roman" w:eastAsia="宋体" w:cs="Times New Roman"/>
          <w:color w:val="auto"/>
          <w:sz w:val="24"/>
          <w:highlight w:val="none"/>
          <w:lang w:eastAsia="zh-CN"/>
        </w:rPr>
        <w:t>、规格</w:t>
      </w:r>
      <w:r>
        <w:rPr>
          <w:rFonts w:hint="eastAsia"/>
          <w:color w:val="auto"/>
          <w:sz w:val="24"/>
          <w:highlight w:val="none"/>
        </w:rPr>
        <w:t>项目和和国家制定的有关产品质量标准规范要求提供材料样品，经</w:t>
      </w:r>
      <w:r>
        <w:rPr>
          <w:rFonts w:hint="eastAsia"/>
          <w:color w:val="auto"/>
          <w:sz w:val="24"/>
          <w:highlight w:val="none"/>
          <w:lang w:eastAsia="zh-CN"/>
        </w:rPr>
        <w:t>甲方、监理及业主</w:t>
      </w:r>
      <w:r>
        <w:rPr>
          <w:rFonts w:hint="eastAsia"/>
          <w:color w:val="auto"/>
          <w:sz w:val="24"/>
          <w:highlight w:val="none"/>
        </w:rPr>
        <w:t>确认后方可</w:t>
      </w:r>
      <w:r>
        <w:rPr>
          <w:rFonts w:hint="eastAsia"/>
          <w:color w:val="auto"/>
          <w:sz w:val="24"/>
          <w:highlight w:val="none"/>
          <w:lang w:eastAsia="zh-CN"/>
        </w:rPr>
        <w:t>进场及</w:t>
      </w:r>
      <w:r>
        <w:rPr>
          <w:rFonts w:hint="eastAsia"/>
          <w:color w:val="auto"/>
          <w:sz w:val="24"/>
          <w:highlight w:val="none"/>
        </w:rPr>
        <w:t>使用。</w:t>
      </w:r>
    </w:p>
    <w:p>
      <w:pPr>
        <w:keepNext w:val="0"/>
        <w:keepLines w:val="0"/>
        <w:pageBreakBefore w:val="0"/>
        <w:widowControl w:val="0"/>
        <w:kinsoku/>
        <w:wordWrap/>
        <w:overflowPunct/>
        <w:topLinePunct w:val="0"/>
        <w:autoSpaceDE/>
        <w:autoSpaceDN/>
        <w:bidi w:val="0"/>
        <w:adjustRightInd/>
        <w:snapToGrid/>
        <w:spacing w:line="378" w:lineRule="exact"/>
        <w:ind w:firstLine="480" w:firstLineChars="200"/>
        <w:textAlignment w:val="auto"/>
        <w:rPr>
          <w:rFonts w:hint="eastAsia"/>
          <w:color w:val="auto"/>
          <w:sz w:val="24"/>
          <w:highlight w:val="none"/>
        </w:rPr>
      </w:pPr>
      <w:r>
        <w:rPr>
          <w:rFonts w:hint="eastAsia"/>
          <w:color w:val="auto"/>
          <w:sz w:val="24"/>
          <w:szCs w:val="32"/>
          <w:highlight w:val="none"/>
          <w:lang w:val="en-US" w:eastAsia="zh-CN"/>
        </w:rPr>
        <w:t>12.6</w:t>
      </w:r>
      <w:r>
        <w:rPr>
          <w:rFonts w:hint="eastAsia"/>
          <w:color w:val="auto"/>
          <w:sz w:val="24"/>
          <w:highlight w:val="none"/>
        </w:rPr>
        <w:t>乙方不得擅自改变</w:t>
      </w:r>
      <w:r>
        <w:rPr>
          <w:rFonts w:hint="eastAsia"/>
          <w:color w:val="auto"/>
          <w:sz w:val="24"/>
          <w:highlight w:val="none"/>
          <w:lang w:eastAsia="zh-CN"/>
        </w:rPr>
        <w:t>施工图预算或业主要求</w:t>
      </w:r>
      <w:r>
        <w:rPr>
          <w:rFonts w:hint="eastAsia"/>
          <w:color w:val="auto"/>
          <w:sz w:val="24"/>
          <w:highlight w:val="none"/>
        </w:rPr>
        <w:t>列明的设备、设施、品牌、型号和规格等要求及生产、加工厂家。</w:t>
      </w:r>
    </w:p>
    <w:p>
      <w:pPr>
        <w:keepNext w:val="0"/>
        <w:keepLines w:val="0"/>
        <w:pageBreakBefore w:val="0"/>
        <w:widowControl w:val="0"/>
        <w:kinsoku/>
        <w:wordWrap/>
        <w:overflowPunct/>
        <w:topLinePunct w:val="0"/>
        <w:autoSpaceDE/>
        <w:autoSpaceDN/>
        <w:bidi w:val="0"/>
        <w:adjustRightInd/>
        <w:snapToGrid/>
        <w:spacing w:line="378" w:lineRule="exact"/>
        <w:ind w:left="0" w:firstLine="480" w:firstLineChars="200"/>
        <w:textAlignment w:val="auto"/>
        <w:rPr>
          <w:rFonts w:hint="eastAsia"/>
          <w:color w:val="auto"/>
          <w:sz w:val="24"/>
          <w:highlight w:val="none"/>
        </w:rPr>
      </w:pPr>
      <w:r>
        <w:rPr>
          <w:rFonts w:hint="eastAsia"/>
          <w:color w:val="auto"/>
          <w:sz w:val="24"/>
          <w:highlight w:val="none"/>
          <w:lang w:val="en-US" w:eastAsia="zh-CN"/>
        </w:rPr>
        <w:t>12.7</w:t>
      </w:r>
      <w:r>
        <w:rPr>
          <w:rFonts w:hint="eastAsia"/>
          <w:color w:val="auto"/>
          <w:sz w:val="24"/>
          <w:highlight w:val="none"/>
        </w:rPr>
        <w:t>由乙方提供的设备、设施、临时工程和材料在进场前均需提供出厂合格证和材质证明等有关的详细资料报甲方审批，并需在进场前3天通知甲方，经甲方</w:t>
      </w:r>
      <w:r>
        <w:rPr>
          <w:rFonts w:hint="eastAsia"/>
          <w:color w:val="auto"/>
          <w:sz w:val="24"/>
          <w:highlight w:val="none"/>
          <w:lang w:eastAsia="zh-CN"/>
        </w:rPr>
        <w:t>或监理及业主</w:t>
      </w:r>
      <w:r>
        <w:rPr>
          <w:rFonts w:hint="eastAsia"/>
          <w:color w:val="auto"/>
          <w:sz w:val="24"/>
          <w:highlight w:val="none"/>
        </w:rPr>
        <w:t>批准并验收合格后一经到场，即被视为是专供本工程施工使用，未经甲方</w:t>
      </w:r>
      <w:r>
        <w:rPr>
          <w:rFonts w:hint="eastAsia"/>
          <w:color w:val="auto"/>
          <w:sz w:val="24"/>
          <w:highlight w:val="none"/>
          <w:lang w:eastAsia="zh-CN"/>
        </w:rPr>
        <w:t>或监理及业主</w:t>
      </w:r>
      <w:r>
        <w:rPr>
          <w:rFonts w:hint="eastAsia"/>
          <w:color w:val="auto"/>
          <w:sz w:val="24"/>
          <w:highlight w:val="none"/>
        </w:rPr>
        <w:t>同意，乙方不得将其中任何一部分运出现场。</w:t>
      </w:r>
    </w:p>
    <w:p>
      <w:pPr>
        <w:keepNext w:val="0"/>
        <w:keepLines w:val="0"/>
        <w:pageBreakBefore w:val="0"/>
        <w:widowControl w:val="0"/>
        <w:kinsoku/>
        <w:wordWrap/>
        <w:overflowPunct/>
        <w:topLinePunct w:val="0"/>
        <w:autoSpaceDE/>
        <w:autoSpaceDN/>
        <w:bidi w:val="0"/>
        <w:adjustRightInd/>
        <w:snapToGrid/>
        <w:spacing w:line="378" w:lineRule="exact"/>
        <w:ind w:left="0" w:firstLine="480" w:firstLineChars="200"/>
        <w:textAlignment w:val="auto"/>
        <w:rPr>
          <w:rFonts w:hint="eastAsia"/>
          <w:color w:val="auto"/>
          <w:sz w:val="24"/>
          <w:highlight w:val="none"/>
        </w:rPr>
      </w:pPr>
      <w:r>
        <w:rPr>
          <w:rFonts w:hint="eastAsia"/>
          <w:color w:val="auto"/>
          <w:sz w:val="24"/>
          <w:highlight w:val="none"/>
          <w:lang w:val="en-US" w:eastAsia="zh-CN"/>
        </w:rPr>
        <w:t>12.8</w:t>
      </w:r>
      <w:r>
        <w:rPr>
          <w:rFonts w:hint="eastAsia"/>
          <w:color w:val="auto"/>
          <w:sz w:val="24"/>
          <w:highlight w:val="none"/>
        </w:rPr>
        <w:t>未经甲方</w:t>
      </w:r>
      <w:r>
        <w:rPr>
          <w:rFonts w:hint="eastAsia"/>
          <w:color w:val="auto"/>
          <w:sz w:val="24"/>
          <w:highlight w:val="none"/>
          <w:lang w:eastAsia="zh-CN"/>
        </w:rPr>
        <w:t>或监理及业主</w:t>
      </w:r>
      <w:r>
        <w:rPr>
          <w:rFonts w:hint="eastAsia"/>
          <w:color w:val="auto"/>
          <w:sz w:val="24"/>
          <w:highlight w:val="none"/>
        </w:rPr>
        <w:t>验收同意而进场的乙方的任何设备、设施、材料，无论其是否已被使用在工程上，都将被拒绝计入乙方的中期付款中。</w:t>
      </w:r>
    </w:p>
    <w:p>
      <w:pPr>
        <w:pStyle w:val="2"/>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highlight w:val="none"/>
        </w:rPr>
      </w:pPr>
      <w:r>
        <w:rPr>
          <w:rFonts w:hint="eastAsia"/>
          <w:color w:val="auto"/>
          <w:sz w:val="24"/>
          <w:highlight w:val="none"/>
          <w:lang w:val="en-US" w:eastAsia="zh-CN"/>
        </w:rPr>
        <w:t>12.9</w:t>
      </w:r>
      <w:r>
        <w:rPr>
          <w:rFonts w:hint="eastAsia"/>
          <w:color w:val="auto"/>
          <w:sz w:val="24"/>
          <w:highlight w:val="none"/>
        </w:rPr>
        <w:t>乙方自行采购的物资，乙方均要做好使用计划、通知、接收等工作，并承担场内</w:t>
      </w:r>
      <w:r>
        <w:rPr>
          <w:color w:val="auto"/>
          <w:sz w:val="24"/>
          <w:highlight w:val="none"/>
        </w:rPr>
        <w:t>卸货、场内保管、损耗费</w:t>
      </w:r>
      <w:r>
        <w:rPr>
          <w:rFonts w:hint="eastAsia"/>
          <w:color w:val="auto"/>
          <w:sz w:val="24"/>
          <w:highlight w:val="none"/>
        </w:rPr>
        <w:t xml:space="preserve">等费，其价格包含在综合单价中。  </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12.10</w:t>
      </w:r>
      <w:r>
        <w:rPr>
          <w:rFonts w:hint="eastAsia"/>
          <w:color w:val="auto"/>
          <w:sz w:val="24"/>
          <w:highlight w:val="none"/>
        </w:rPr>
        <w:t>乙方应负责材料的保管及成品半成品的保管工作。</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12.11</w:t>
      </w:r>
      <w:r>
        <w:rPr>
          <w:color w:val="auto"/>
          <w:sz w:val="24"/>
          <w:highlight w:val="none"/>
        </w:rPr>
        <w:t>无论材料是由</w:t>
      </w:r>
      <w:r>
        <w:rPr>
          <w:rFonts w:hint="eastAsia"/>
          <w:color w:val="auto"/>
          <w:sz w:val="24"/>
          <w:highlight w:val="none"/>
        </w:rPr>
        <w:t>乙方</w:t>
      </w:r>
      <w:r>
        <w:rPr>
          <w:color w:val="auto"/>
          <w:sz w:val="24"/>
          <w:highlight w:val="none"/>
        </w:rPr>
        <w:t>自行供应或是由</w:t>
      </w:r>
      <w:r>
        <w:rPr>
          <w:rFonts w:hint="eastAsia"/>
          <w:color w:val="auto"/>
          <w:sz w:val="24"/>
          <w:highlight w:val="none"/>
        </w:rPr>
        <w:t>甲方</w:t>
      </w:r>
      <w:r>
        <w:rPr>
          <w:color w:val="auto"/>
          <w:sz w:val="24"/>
          <w:highlight w:val="none"/>
        </w:rPr>
        <w:t>供应，均不解除和减轻</w:t>
      </w:r>
      <w:r>
        <w:rPr>
          <w:rFonts w:hint="eastAsia"/>
          <w:color w:val="auto"/>
          <w:sz w:val="24"/>
          <w:highlight w:val="none"/>
        </w:rPr>
        <w:t>乙方</w:t>
      </w:r>
      <w:r>
        <w:rPr>
          <w:color w:val="auto"/>
          <w:sz w:val="24"/>
          <w:highlight w:val="none"/>
        </w:rPr>
        <w:t>所负的工程全面质量的责任，</w:t>
      </w:r>
      <w:r>
        <w:rPr>
          <w:rFonts w:hint="eastAsia"/>
          <w:color w:val="auto"/>
          <w:sz w:val="24"/>
          <w:highlight w:val="none"/>
        </w:rPr>
        <w:t>乙方</w:t>
      </w:r>
      <w:r>
        <w:rPr>
          <w:color w:val="auto"/>
          <w:sz w:val="24"/>
          <w:highlight w:val="none"/>
        </w:rPr>
        <w:t>应该对各种材料按规范进行检查，拒绝使用不符合要求的材料。无论何种原因，只要出现将不合格材料用于工程的情况，均由</w:t>
      </w:r>
      <w:r>
        <w:rPr>
          <w:rFonts w:hint="eastAsia"/>
          <w:color w:val="auto"/>
          <w:sz w:val="24"/>
          <w:highlight w:val="none"/>
        </w:rPr>
        <w:t>乙方</w:t>
      </w:r>
      <w:r>
        <w:rPr>
          <w:color w:val="auto"/>
          <w:sz w:val="24"/>
          <w:highlight w:val="none"/>
        </w:rPr>
        <w:t>承担应有的责任。</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12.12</w:t>
      </w:r>
      <w:r>
        <w:rPr>
          <w:color w:val="auto"/>
          <w:sz w:val="24"/>
          <w:highlight w:val="none"/>
        </w:rPr>
        <w:t>编制季、月度专项、材料计划表：对于材料，</w:t>
      </w:r>
      <w:r>
        <w:rPr>
          <w:rFonts w:hint="eastAsia"/>
          <w:color w:val="auto"/>
          <w:sz w:val="24"/>
          <w:highlight w:val="none"/>
        </w:rPr>
        <w:t>乙方</w:t>
      </w:r>
      <w:r>
        <w:rPr>
          <w:color w:val="auto"/>
          <w:sz w:val="24"/>
          <w:highlight w:val="none"/>
        </w:rPr>
        <w:t>应根据工程进度计划和施工详图</w:t>
      </w:r>
      <w:r>
        <w:rPr>
          <w:rFonts w:hint="eastAsia"/>
          <w:color w:val="auto"/>
          <w:sz w:val="24"/>
          <w:highlight w:val="none"/>
        </w:rPr>
        <w:t>等</w:t>
      </w:r>
      <w:r>
        <w:rPr>
          <w:color w:val="auto"/>
          <w:sz w:val="24"/>
          <w:highlight w:val="none"/>
        </w:rPr>
        <w:t>，编制季、月材料申请计划，并附材料明细表（具体要求及格式待定），报</w:t>
      </w:r>
      <w:r>
        <w:rPr>
          <w:rFonts w:hint="eastAsia"/>
          <w:color w:val="auto"/>
          <w:sz w:val="24"/>
          <w:highlight w:val="none"/>
          <w:lang w:eastAsia="zh-CN"/>
        </w:rPr>
        <w:t>总承包部</w:t>
      </w:r>
      <w:r>
        <w:rPr>
          <w:color w:val="auto"/>
          <w:sz w:val="24"/>
          <w:highlight w:val="none"/>
        </w:rPr>
        <w:t>审核，经审核的季度物资申请计划必须在上季度最后一个月22日前报送</w:t>
      </w:r>
      <w:r>
        <w:rPr>
          <w:rFonts w:hint="eastAsia"/>
          <w:color w:val="auto"/>
          <w:sz w:val="24"/>
          <w:highlight w:val="none"/>
          <w:lang w:eastAsia="zh-CN"/>
        </w:rPr>
        <w:t>总承包部</w:t>
      </w:r>
      <w:r>
        <w:rPr>
          <w:color w:val="auto"/>
          <w:sz w:val="24"/>
          <w:highlight w:val="none"/>
        </w:rPr>
        <w:t>，经审核的月度计划在上月</w:t>
      </w:r>
      <w:r>
        <w:rPr>
          <w:rFonts w:hint="eastAsia"/>
          <w:color w:val="auto"/>
          <w:sz w:val="24"/>
          <w:highlight w:val="none"/>
        </w:rPr>
        <w:t>2</w:t>
      </w:r>
      <w:r>
        <w:rPr>
          <w:color w:val="auto"/>
          <w:sz w:val="24"/>
          <w:highlight w:val="none"/>
        </w:rPr>
        <w:t>5日前报送</w:t>
      </w:r>
      <w:r>
        <w:rPr>
          <w:rFonts w:hint="eastAsia"/>
          <w:color w:val="auto"/>
          <w:sz w:val="24"/>
          <w:highlight w:val="none"/>
          <w:lang w:eastAsia="zh-CN"/>
        </w:rPr>
        <w:t>总承包部</w:t>
      </w:r>
      <w:r>
        <w:rPr>
          <w:color w:val="auto"/>
          <w:sz w:val="24"/>
          <w:highlight w:val="none"/>
        </w:rPr>
        <w:t>。</w:t>
      </w:r>
      <w:r>
        <w:rPr>
          <w:rFonts w:hint="eastAsia"/>
          <w:color w:val="auto"/>
          <w:sz w:val="24"/>
          <w:highlight w:val="none"/>
          <w:lang w:eastAsia="zh-CN"/>
        </w:rPr>
        <w:t>总承包部</w:t>
      </w:r>
      <w:r>
        <w:rPr>
          <w:color w:val="auto"/>
          <w:sz w:val="24"/>
          <w:highlight w:val="none"/>
        </w:rPr>
        <w:t>审核确定后据此作为材料分期供应依据。</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12.13</w:t>
      </w:r>
      <w:r>
        <w:rPr>
          <w:rFonts w:hint="eastAsia"/>
          <w:color w:val="auto"/>
          <w:sz w:val="24"/>
          <w:highlight w:val="none"/>
        </w:rPr>
        <w:t>乙方</w:t>
      </w:r>
      <w:r>
        <w:rPr>
          <w:color w:val="auto"/>
          <w:sz w:val="24"/>
          <w:highlight w:val="none"/>
        </w:rPr>
        <w:t>应接受</w:t>
      </w:r>
      <w:r>
        <w:rPr>
          <w:rFonts w:hint="eastAsia"/>
          <w:color w:val="auto"/>
          <w:sz w:val="24"/>
          <w:highlight w:val="none"/>
        </w:rPr>
        <w:t>甲方</w:t>
      </w:r>
      <w:r>
        <w:rPr>
          <w:color w:val="auto"/>
          <w:sz w:val="24"/>
          <w:highlight w:val="none"/>
        </w:rPr>
        <w:t>供应的材料：除经</w:t>
      </w:r>
      <w:r>
        <w:rPr>
          <w:rFonts w:hint="eastAsia"/>
          <w:color w:val="auto"/>
          <w:sz w:val="24"/>
          <w:highlight w:val="none"/>
        </w:rPr>
        <w:t>甲方</w:t>
      </w:r>
      <w:r>
        <w:rPr>
          <w:color w:val="auto"/>
          <w:sz w:val="24"/>
          <w:highlight w:val="none"/>
        </w:rPr>
        <w:t>批准同意承包人自购外，</w:t>
      </w:r>
      <w:r>
        <w:rPr>
          <w:rFonts w:hint="eastAsia"/>
          <w:color w:val="auto"/>
          <w:sz w:val="24"/>
          <w:highlight w:val="none"/>
        </w:rPr>
        <w:t>乙方</w:t>
      </w:r>
      <w:r>
        <w:rPr>
          <w:color w:val="auto"/>
          <w:sz w:val="24"/>
          <w:highlight w:val="none"/>
        </w:rPr>
        <w:t>必须接受</w:t>
      </w:r>
      <w:r>
        <w:rPr>
          <w:rFonts w:hint="eastAsia"/>
          <w:color w:val="auto"/>
          <w:sz w:val="24"/>
          <w:highlight w:val="none"/>
        </w:rPr>
        <w:t>甲方</w:t>
      </w:r>
      <w:r>
        <w:rPr>
          <w:color w:val="auto"/>
          <w:sz w:val="24"/>
          <w:highlight w:val="none"/>
        </w:rPr>
        <w:t>负责供应的甲供材料，不得自行采购。</w:t>
      </w:r>
      <w:r>
        <w:rPr>
          <w:rFonts w:hint="eastAsia"/>
          <w:color w:val="auto"/>
          <w:sz w:val="24"/>
          <w:highlight w:val="none"/>
        </w:rPr>
        <w:t>若发现乙方擅自采购甲供材料，则甲方有权按相应甲供材料供货价格的2倍处罚乙方。</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12.14</w:t>
      </w:r>
      <w:r>
        <w:rPr>
          <w:rFonts w:hint="eastAsia"/>
          <w:color w:val="auto"/>
          <w:sz w:val="24"/>
          <w:highlight w:val="none"/>
        </w:rPr>
        <w:t>甲方</w:t>
      </w:r>
      <w:r>
        <w:rPr>
          <w:color w:val="auto"/>
          <w:sz w:val="24"/>
          <w:highlight w:val="none"/>
        </w:rPr>
        <w:t>供应给</w:t>
      </w:r>
      <w:r>
        <w:rPr>
          <w:rFonts w:hint="eastAsia"/>
          <w:color w:val="auto"/>
          <w:sz w:val="24"/>
          <w:highlight w:val="none"/>
        </w:rPr>
        <w:t>乙方</w:t>
      </w:r>
      <w:r>
        <w:rPr>
          <w:color w:val="auto"/>
          <w:sz w:val="24"/>
          <w:highlight w:val="none"/>
        </w:rPr>
        <w:t>的材料，</w:t>
      </w:r>
      <w:r>
        <w:rPr>
          <w:rFonts w:hint="eastAsia"/>
          <w:color w:val="auto"/>
          <w:sz w:val="24"/>
          <w:highlight w:val="none"/>
        </w:rPr>
        <w:t>乙方</w:t>
      </w:r>
      <w:r>
        <w:rPr>
          <w:color w:val="auto"/>
          <w:sz w:val="24"/>
          <w:highlight w:val="none"/>
        </w:rPr>
        <w:t>不得用于非本合同段工程或进行转让，否则</w:t>
      </w:r>
      <w:r>
        <w:rPr>
          <w:rFonts w:hint="eastAsia"/>
          <w:color w:val="auto"/>
          <w:sz w:val="24"/>
          <w:highlight w:val="none"/>
        </w:rPr>
        <w:t>甲方</w:t>
      </w:r>
      <w:r>
        <w:rPr>
          <w:color w:val="auto"/>
          <w:sz w:val="24"/>
          <w:highlight w:val="none"/>
        </w:rPr>
        <w:t>有权</w:t>
      </w:r>
      <w:r>
        <w:rPr>
          <w:rFonts w:hint="eastAsia"/>
          <w:color w:val="auto"/>
          <w:sz w:val="24"/>
          <w:highlight w:val="none"/>
        </w:rPr>
        <w:t>按相应甲供材料供货价格的2倍向乙方收取违约金</w:t>
      </w:r>
      <w:r>
        <w:rPr>
          <w:color w:val="auto"/>
          <w:sz w:val="24"/>
          <w:highlight w:val="none"/>
        </w:rPr>
        <w:t>处理。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12.15</w:t>
      </w:r>
      <w:r>
        <w:rPr>
          <w:color w:val="auto"/>
          <w:sz w:val="24"/>
          <w:highlight w:val="none"/>
        </w:rPr>
        <w:t>甲供材料运达现场，</w:t>
      </w:r>
      <w:r>
        <w:rPr>
          <w:rFonts w:hint="eastAsia"/>
          <w:color w:val="auto"/>
          <w:sz w:val="24"/>
          <w:highlight w:val="none"/>
        </w:rPr>
        <w:t>乙方</w:t>
      </w:r>
      <w:r>
        <w:rPr>
          <w:color w:val="auto"/>
          <w:sz w:val="24"/>
          <w:highlight w:val="none"/>
        </w:rPr>
        <w:t>接收后，</w:t>
      </w:r>
      <w:r>
        <w:rPr>
          <w:rFonts w:hint="eastAsia"/>
          <w:color w:val="auto"/>
          <w:sz w:val="24"/>
          <w:highlight w:val="none"/>
        </w:rPr>
        <w:t>甲方</w:t>
      </w:r>
      <w:r>
        <w:rPr>
          <w:color w:val="auto"/>
          <w:sz w:val="24"/>
          <w:highlight w:val="none"/>
        </w:rPr>
        <w:t>不再承担保管等其他方面义务、责任。</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default"/>
          <w:color w:val="auto"/>
          <w:highlight w:val="none"/>
          <w:lang w:val="en-US" w:eastAsia="zh-CN"/>
        </w:rPr>
      </w:pPr>
      <w:r>
        <w:rPr>
          <w:rFonts w:hint="eastAsia"/>
          <w:color w:val="auto"/>
          <w:sz w:val="24"/>
          <w:highlight w:val="none"/>
          <w:lang w:val="en-US" w:eastAsia="zh-CN"/>
        </w:rPr>
        <w:t>12.16若</w:t>
      </w:r>
      <w:r>
        <w:rPr>
          <w:rFonts w:hint="eastAsia"/>
          <w:color w:val="auto"/>
          <w:sz w:val="24"/>
          <w:highlight w:val="none"/>
        </w:rPr>
        <w:t>水泥商品砼</w:t>
      </w:r>
      <w:r>
        <w:rPr>
          <w:rFonts w:hint="eastAsia"/>
          <w:color w:val="auto"/>
          <w:sz w:val="24"/>
          <w:highlight w:val="none"/>
          <w:lang w:eastAsia="zh-CN"/>
        </w:rPr>
        <w:t>（</w:t>
      </w:r>
      <w:r>
        <w:rPr>
          <w:rFonts w:hint="eastAsia"/>
          <w:color w:val="auto"/>
          <w:sz w:val="24"/>
          <w:highlight w:val="none"/>
          <w:lang w:val="en-US" w:eastAsia="zh-CN"/>
        </w:rPr>
        <w:t>非透水性</w:t>
      </w:r>
      <w:r>
        <w:rPr>
          <w:rFonts w:hint="eastAsia"/>
          <w:color w:val="auto"/>
          <w:sz w:val="24"/>
          <w:highlight w:val="none"/>
          <w:lang w:eastAsia="zh-CN"/>
        </w:rPr>
        <w:t>）</w:t>
      </w:r>
      <w:r>
        <w:rPr>
          <w:rFonts w:hint="eastAsia"/>
          <w:color w:val="auto"/>
          <w:sz w:val="24"/>
          <w:highlight w:val="none"/>
        </w:rPr>
        <w:t>、钢筋</w:t>
      </w:r>
      <w:r>
        <w:rPr>
          <w:rFonts w:hint="eastAsia"/>
          <w:color w:val="auto"/>
          <w:sz w:val="24"/>
          <w:highlight w:val="none"/>
          <w:lang w:val="en-US" w:eastAsia="zh-CN"/>
        </w:rPr>
        <w:t>数量达不到批量供应条件，则甲方不提供达不到批量供应条件的材料，乙方不得提出索赔。</w:t>
      </w:r>
    </w:p>
    <w:p>
      <w:pPr>
        <w:spacing w:line="378" w:lineRule="exact"/>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12.17</w:t>
      </w:r>
      <w:r>
        <w:rPr>
          <w:rFonts w:hint="eastAsia" w:ascii="Times New Roman" w:hAnsi="Times New Roman" w:cs="Times New Roman"/>
          <w:color w:val="auto"/>
          <w:sz w:val="24"/>
          <w:szCs w:val="24"/>
          <w:highlight w:val="none"/>
        </w:rPr>
        <w:t>甲供材料少领结算方式：钢材实际领用数量按核定总量的95%以上、以下两档区分。钢材实际领用数量占核定总量</w:t>
      </w:r>
      <w:r>
        <w:rPr>
          <w:rFonts w:hint="eastAsia" w:cs="Times New Roman"/>
          <w:color w:val="auto"/>
          <w:sz w:val="24"/>
          <w:szCs w:val="24"/>
          <w:highlight w:val="none"/>
          <w:lang w:eastAsia="zh-CN"/>
        </w:rPr>
        <w:t>的</w:t>
      </w:r>
      <w:r>
        <w:rPr>
          <w:rFonts w:hint="eastAsia" w:ascii="Times New Roman" w:hAnsi="Times New Roman" w:cs="Times New Roman"/>
          <w:color w:val="auto"/>
          <w:sz w:val="24"/>
          <w:szCs w:val="24"/>
          <w:highlight w:val="none"/>
        </w:rPr>
        <w:t>95%以上的，则按实际领用数量结算；钢材实际领用数量占核定总量</w:t>
      </w:r>
      <w:r>
        <w:rPr>
          <w:rFonts w:hint="eastAsia" w:cs="Times New Roman"/>
          <w:color w:val="auto"/>
          <w:sz w:val="24"/>
          <w:szCs w:val="24"/>
          <w:highlight w:val="none"/>
          <w:lang w:eastAsia="zh-CN"/>
        </w:rPr>
        <w:t>的</w:t>
      </w:r>
      <w:r>
        <w:rPr>
          <w:rFonts w:hint="eastAsia" w:ascii="Times New Roman" w:hAnsi="Times New Roman" w:cs="Times New Roman"/>
          <w:color w:val="auto"/>
          <w:sz w:val="24"/>
          <w:szCs w:val="24"/>
          <w:highlight w:val="none"/>
        </w:rPr>
        <w:t>95%以下的则按核定总量的95%结算，同时乙方应详细分析、实事求是地说明，并提交分析报告给甲方。</w:t>
      </w:r>
    </w:p>
    <w:p>
      <w:pPr>
        <w:spacing w:line="378" w:lineRule="exact"/>
        <w:ind w:firstLine="480" w:firstLineChars="200"/>
        <w:rPr>
          <w:rFonts w:hint="eastAsia" w:ascii="Times New Roman" w:hAnsi="Times New Roman" w:cs="Times New Roman"/>
          <w:color w:val="auto"/>
          <w:sz w:val="24"/>
          <w:szCs w:val="24"/>
          <w:highlight w:val="none"/>
        </w:rPr>
      </w:pPr>
      <w:r>
        <w:rPr>
          <w:rFonts w:hint="eastAsia"/>
          <w:color w:val="auto"/>
          <w:sz w:val="24"/>
          <w:highlight w:val="none"/>
        </w:rPr>
        <w:t>水泥商品砼</w:t>
      </w:r>
      <w:r>
        <w:rPr>
          <w:rFonts w:hint="eastAsia" w:ascii="Times New Roman" w:hAnsi="Times New Roman" w:cs="Times New Roman"/>
          <w:color w:val="auto"/>
          <w:sz w:val="24"/>
          <w:szCs w:val="24"/>
          <w:highlight w:val="none"/>
        </w:rPr>
        <w:t>实际领用数量按核定总量的97%以上、以下两档区分。</w:t>
      </w:r>
      <w:r>
        <w:rPr>
          <w:rFonts w:hint="eastAsia"/>
          <w:color w:val="auto"/>
          <w:sz w:val="24"/>
          <w:highlight w:val="none"/>
        </w:rPr>
        <w:t>水泥商品砼</w:t>
      </w:r>
      <w:r>
        <w:rPr>
          <w:rFonts w:hint="eastAsia" w:ascii="Times New Roman" w:hAnsi="Times New Roman" w:cs="Times New Roman"/>
          <w:color w:val="auto"/>
          <w:sz w:val="24"/>
          <w:szCs w:val="24"/>
          <w:highlight w:val="none"/>
        </w:rPr>
        <w:t>实际领用数量若大于核定总量的97%则按实际领用数量结算；</w:t>
      </w:r>
      <w:r>
        <w:rPr>
          <w:rFonts w:hint="eastAsia"/>
          <w:color w:val="auto"/>
          <w:sz w:val="24"/>
          <w:highlight w:val="none"/>
        </w:rPr>
        <w:t>水泥商品砼</w:t>
      </w:r>
      <w:r>
        <w:rPr>
          <w:rFonts w:hint="eastAsia" w:ascii="Times New Roman" w:hAnsi="Times New Roman" w:cs="Times New Roman"/>
          <w:color w:val="auto"/>
          <w:sz w:val="24"/>
          <w:szCs w:val="24"/>
          <w:highlight w:val="none"/>
        </w:rPr>
        <w:t>实际领用数量若小于等于核定总量的97%则按核定总量的97%进行结算，同时乙方应详细分析、实事求是地说明，并提交分析报告给甲方。</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13、</w:t>
      </w:r>
      <w:r>
        <w:rPr>
          <w:rFonts w:hint="eastAsia"/>
          <w:color w:val="auto"/>
          <w:sz w:val="24"/>
          <w:highlight w:val="none"/>
        </w:rPr>
        <w:t>征迁民事协调及便道施工工作</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bookmarkStart w:id="2" w:name="_Toc435777445"/>
      <w:r>
        <w:rPr>
          <w:rFonts w:hint="eastAsia"/>
          <w:color w:val="auto"/>
          <w:sz w:val="24"/>
          <w:highlight w:val="none"/>
          <w:lang w:val="en-US" w:eastAsia="zh-CN"/>
        </w:rPr>
        <w:t>13.</w:t>
      </w:r>
      <w:r>
        <w:rPr>
          <w:rFonts w:hint="eastAsia"/>
          <w:color w:val="auto"/>
          <w:sz w:val="24"/>
          <w:highlight w:val="none"/>
        </w:rPr>
        <w:t xml:space="preserve">1临时道路和交通设施的修建、维护、养护和管理人：由乙方负责办理。  </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13.2</w:t>
      </w:r>
      <w:r>
        <w:rPr>
          <w:rFonts w:hint="eastAsia"/>
          <w:color w:val="auto"/>
          <w:sz w:val="24"/>
          <w:highlight w:val="none"/>
        </w:rPr>
        <w:t xml:space="preserve">临时道路和交通设施征地、补偿、复垦、拆迁、维护等相关费用的承担：由乙方承担。  </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13.3</w:t>
      </w:r>
      <w:r>
        <w:rPr>
          <w:rFonts w:hint="eastAsia"/>
          <w:color w:val="auto"/>
          <w:sz w:val="24"/>
          <w:highlight w:val="none"/>
        </w:rPr>
        <w:t>由于征地、拆迁、民事干扰等问题，可能导致无法正常开工或无法正常施工，乙方要充分做好风险评估，并把这些影响因素产生的费用充分考虑在乙方合同总价中，并且乙方不得向甲方提出补偿要求或索赔。</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13.4</w:t>
      </w:r>
      <w:r>
        <w:rPr>
          <w:rFonts w:hint="eastAsia"/>
          <w:color w:val="auto"/>
          <w:sz w:val="24"/>
          <w:highlight w:val="none"/>
        </w:rPr>
        <w:t>乙方应采取一切必要的措施，选择正确合理的</w:t>
      </w:r>
      <w:r>
        <w:rPr>
          <w:rFonts w:hint="eastAsia"/>
          <w:color w:val="auto"/>
          <w:sz w:val="24"/>
          <w:highlight w:val="none"/>
          <w:lang w:val="en-US" w:eastAsia="zh-CN"/>
        </w:rPr>
        <w:t>淤泥及废料</w:t>
      </w:r>
      <w:r>
        <w:rPr>
          <w:rFonts w:hint="eastAsia"/>
          <w:color w:val="auto"/>
          <w:sz w:val="24"/>
          <w:highlight w:val="none"/>
        </w:rPr>
        <w:t>运输路线、运</w:t>
      </w:r>
      <w:r>
        <w:rPr>
          <w:rFonts w:hint="eastAsia"/>
          <w:color w:val="auto"/>
          <w:sz w:val="24"/>
          <w:highlight w:val="none"/>
        </w:rPr>
        <w:drawing>
          <wp:anchor distT="0" distB="0" distL="114300" distR="114300" simplePos="0" relativeHeight="251659264" behindDoc="1" locked="1" layoutInCell="1" allowOverlap="1">
            <wp:simplePos x="0" y="0"/>
            <wp:positionH relativeFrom="column">
              <wp:posOffset>2730500</wp:posOffset>
            </wp:positionH>
            <wp:positionV relativeFrom="paragraph">
              <wp:posOffset>5905500</wp:posOffset>
            </wp:positionV>
            <wp:extent cx="850900" cy="825500"/>
            <wp:effectExtent l="0" t="0" r="6350" b="12700"/>
            <wp:wrapNone/>
            <wp:docPr id="1" name="图片 2"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6"/>
                    <pic:cNvPicPr>
                      <a:picLocks noChangeAspect="1"/>
                    </pic:cNvPicPr>
                  </pic:nvPicPr>
                  <pic:blipFill>
                    <a:blip r:embed="rId8"/>
                    <a:stretch>
                      <a:fillRect/>
                    </a:stretch>
                  </pic:blipFill>
                  <pic:spPr>
                    <a:xfrm>
                      <a:off x="0" y="0"/>
                      <a:ext cx="850900" cy="825500"/>
                    </a:xfrm>
                    <a:prstGeom prst="rect">
                      <a:avLst/>
                    </a:prstGeom>
                    <a:noFill/>
                    <a:ln>
                      <a:noFill/>
                    </a:ln>
                  </pic:spPr>
                </pic:pic>
              </a:graphicData>
            </a:graphic>
          </wp:anchor>
        </w:drawing>
      </w:r>
      <w:r>
        <w:rPr>
          <w:rFonts w:hint="eastAsia"/>
          <w:color w:val="auto"/>
          <w:sz w:val="24"/>
          <w:highlight w:val="none"/>
        </w:rPr>
        <w:t>输工具</w:t>
      </w:r>
      <w:r>
        <w:rPr>
          <w:rFonts w:hint="eastAsia"/>
          <w:color w:val="auto"/>
          <w:sz w:val="24"/>
          <w:highlight w:val="none"/>
          <w:lang w:eastAsia="zh-CN"/>
        </w:rPr>
        <w:t>，</w:t>
      </w:r>
      <w:r>
        <w:rPr>
          <w:rFonts w:hint="eastAsia"/>
          <w:color w:val="auto"/>
          <w:sz w:val="24"/>
          <w:highlight w:val="none"/>
          <w:lang w:val="en-US" w:eastAsia="zh-CN"/>
        </w:rPr>
        <w:t>做到不洒落、不污染</w:t>
      </w:r>
      <w:r>
        <w:rPr>
          <w:rFonts w:hint="eastAsia"/>
          <w:color w:val="auto"/>
          <w:sz w:val="24"/>
          <w:highlight w:val="none"/>
        </w:rPr>
        <w:t>，并限制和分配运载重量，避免其任何运输对现场周围或通往现场的道路或桥梁造成破坏或损伤。由于乙方运输问题造成任何桥梁和/或道路损坏而引起的一切索赔均由乙方自行承担。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color w:val="auto"/>
          <w:sz w:val="24"/>
          <w:highlight w:val="none"/>
          <w:lang w:val="en-US" w:eastAsia="zh-CN"/>
        </w:rPr>
        <w:t>13.5</w:t>
      </w:r>
      <w:r>
        <w:rPr>
          <w:rFonts w:hint="eastAsia"/>
          <w:color w:val="auto"/>
          <w:sz w:val="24"/>
          <w:highlight w:val="none"/>
        </w:rPr>
        <w:t>乙方应按照甲方的要求，将材料堆积和码放在甲方指定地点，并及时清理现场内道路上的障碍物和垃圾，随时保持现场消防通道的畅通；对于在其运输过程中所产</w:t>
      </w:r>
      <w:r>
        <w:rPr>
          <w:rFonts w:hint="eastAsia" w:ascii="Times New Roman" w:hAnsi="Times New Roman" w:eastAsia="宋体" w:cs="Times New Roman"/>
          <w:color w:val="auto"/>
          <w:sz w:val="24"/>
          <w:highlight w:val="none"/>
        </w:rPr>
        <w:t>生的现场外垃圾也应及时予以清理。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13.6乙方淤泥</w:t>
      </w:r>
      <w:r>
        <w:rPr>
          <w:rFonts w:hint="eastAsia"/>
          <w:color w:val="auto"/>
          <w:sz w:val="24"/>
          <w:highlight w:val="none"/>
          <w:lang w:val="en-US" w:eastAsia="zh-CN"/>
        </w:rPr>
        <w:t>及废料</w:t>
      </w:r>
      <w:r>
        <w:rPr>
          <w:rFonts w:hint="eastAsia" w:ascii="Times New Roman" w:hAnsi="Times New Roman" w:eastAsia="宋体" w:cs="Times New Roman"/>
          <w:color w:val="auto"/>
          <w:sz w:val="24"/>
          <w:highlight w:val="none"/>
          <w:lang w:val="en-US" w:eastAsia="zh-CN"/>
        </w:rPr>
        <w:t>转运车辆需满足行政管理部门及其他相关部门的规定，乙方</w:t>
      </w:r>
      <w:r>
        <w:rPr>
          <w:rFonts w:hint="eastAsia" w:ascii="Times New Roman" w:hAnsi="Times New Roman" w:eastAsia="宋体" w:cs="Times New Roman"/>
          <w:color w:val="auto"/>
          <w:sz w:val="24"/>
          <w:highlight w:val="none"/>
        </w:rPr>
        <w:t>应采取可行的</w:t>
      </w:r>
      <w:r>
        <w:rPr>
          <w:rFonts w:hint="eastAsia" w:ascii="Times New Roman" w:hAnsi="Times New Roman" w:eastAsia="宋体" w:cs="Times New Roman"/>
          <w:color w:val="auto"/>
          <w:sz w:val="24"/>
          <w:highlight w:val="none"/>
          <w:lang w:val="en-US" w:eastAsia="zh-CN"/>
        </w:rPr>
        <w:t>运输</w:t>
      </w:r>
      <w:r>
        <w:rPr>
          <w:rFonts w:hint="eastAsia" w:ascii="Times New Roman" w:hAnsi="Times New Roman" w:eastAsia="宋体" w:cs="Times New Roman"/>
          <w:color w:val="auto"/>
          <w:sz w:val="24"/>
          <w:highlight w:val="none"/>
        </w:rPr>
        <w:t>措施避免</w:t>
      </w:r>
      <w:r>
        <w:rPr>
          <w:rFonts w:hint="eastAsia" w:ascii="Times New Roman" w:hAnsi="Times New Roman" w:eastAsia="宋体" w:cs="Times New Roman"/>
          <w:color w:val="auto"/>
          <w:sz w:val="24"/>
          <w:highlight w:val="none"/>
          <w:lang w:val="en-US" w:eastAsia="zh-CN"/>
        </w:rPr>
        <w:t>沿线洒落，避免</w:t>
      </w:r>
      <w:r>
        <w:rPr>
          <w:rFonts w:hint="eastAsia" w:ascii="Times New Roman" w:hAnsi="Times New Roman" w:eastAsia="宋体" w:cs="Times New Roman"/>
          <w:color w:val="auto"/>
          <w:sz w:val="24"/>
          <w:highlight w:val="none"/>
        </w:rPr>
        <w:t>对周围环境产生污染，</w:t>
      </w:r>
      <w:r>
        <w:rPr>
          <w:rFonts w:hint="eastAsia" w:ascii="Times New Roman" w:hAnsi="Times New Roman" w:eastAsia="宋体" w:cs="Times New Roman"/>
          <w:color w:val="auto"/>
          <w:sz w:val="24"/>
          <w:highlight w:val="none"/>
          <w:lang w:val="en-US" w:eastAsia="zh-CN"/>
        </w:rPr>
        <w:t>并承担相关责任与费用。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13.7</w:t>
      </w:r>
      <w:r>
        <w:rPr>
          <w:rFonts w:hint="eastAsia" w:ascii="Times New Roman" w:hAnsi="Times New Roman" w:eastAsia="宋体" w:cs="Times New Roman"/>
          <w:color w:val="auto"/>
          <w:sz w:val="24"/>
          <w:highlight w:val="none"/>
        </w:rPr>
        <w:t>乙方应为自己进入现场所需特殊的和/或临时的道路通行办理相关的许可证件并承担全部费用和开支，并应自费提供为实施分包工程目的所需的现场以外的任何附加设施。</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13.8</w:t>
      </w:r>
      <w:r>
        <w:rPr>
          <w:rFonts w:hint="eastAsia"/>
          <w:color w:val="auto"/>
          <w:sz w:val="24"/>
          <w:highlight w:val="none"/>
        </w:rPr>
        <w:t>乙方应保障和保持现场内、外工程所需的特殊和/或临时道路的通畅及清洁。</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13.9</w:t>
      </w:r>
      <w:r>
        <w:rPr>
          <w:rFonts w:hint="eastAsia"/>
          <w:color w:val="auto"/>
          <w:sz w:val="24"/>
          <w:highlight w:val="none"/>
        </w:rPr>
        <w:t>场内施工便道由乙方自行承担，场外使用道路的道路维修、保养和保洁由乙方自行承担，若造成道路使用损坏，乙方应响应有权部门要求维修到原有状态，场外道路占用费由乙方承担；</w:t>
      </w:r>
    </w:p>
    <w:p>
      <w:pPr>
        <w:pStyle w:val="17"/>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13.10</w:t>
      </w:r>
      <w:r>
        <w:rPr>
          <w:rFonts w:hint="eastAsia" w:ascii="宋体" w:hAnsi="宋体" w:cs="宋体"/>
          <w:color w:val="auto"/>
          <w:sz w:val="24"/>
          <w:szCs w:val="24"/>
          <w:highlight w:val="none"/>
        </w:rPr>
        <w:t>项目周边有市政雨污水管线接入点，乙方应综合施工需要、现场实际情况及当地政府相关部门的要求自行解决施工现场雨污水的排放，费用由乙方承担；乙方需自备发电机以便因各种原因造成的临时停电时工程正常施工，由此引起的一切费用（包括但不限于发电机组进出场费、租赁费、燃油费、人工费、维护维修费、设备材料购置费、折旧费等费用）由乙方承担。</w:t>
      </w:r>
    </w:p>
    <w:p>
      <w:pPr>
        <w:pStyle w:val="17"/>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highlight w:val="none"/>
        </w:rPr>
      </w:pPr>
      <w:r>
        <w:rPr>
          <w:rFonts w:hint="eastAsia" w:ascii="宋体" w:hAnsi="宋体" w:cs="宋体"/>
          <w:color w:val="auto"/>
          <w:sz w:val="24"/>
          <w:szCs w:val="24"/>
          <w:highlight w:val="none"/>
          <w:lang w:val="en-US" w:eastAsia="zh-CN"/>
        </w:rPr>
        <w:t>13.11</w:t>
      </w:r>
      <w:r>
        <w:rPr>
          <w:rFonts w:hint="eastAsia" w:ascii="宋体" w:hAnsi="宋体" w:cs="宋体"/>
          <w:color w:val="auto"/>
          <w:sz w:val="24"/>
          <w:szCs w:val="24"/>
          <w:highlight w:val="none"/>
        </w:rPr>
        <w:t>乙方在踏勘工程现场时已确认项目周边市政道路的实际情况，在施工组织设计时已充分考虑相关影响因素，若拟开口的位置涉及需要破坏原市政设施，甲方予以协助办理相关手续，涉及增加的费用（含人行道及绿地拆除、临时道路施工、围墙改造、人行道及绿地占用等费用）由乙方自行承担。</w:t>
      </w:r>
    </w:p>
    <w:bookmarkEnd w:id="2"/>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14、</w:t>
      </w:r>
      <w:r>
        <w:rPr>
          <w:rFonts w:hint="eastAsia"/>
          <w:color w:val="auto"/>
          <w:sz w:val="24"/>
          <w:highlight w:val="none"/>
        </w:rPr>
        <w:t>施工用水、用电及通信</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临时用</w:t>
      </w:r>
      <w:r>
        <w:rPr>
          <w:rFonts w:hint="eastAsia" w:ascii="Times New Roman" w:hAnsi="Times New Roman" w:eastAsia="宋体" w:cs="Times New Roman"/>
          <w:color w:val="auto"/>
          <w:sz w:val="24"/>
          <w:highlight w:val="none"/>
          <w:lang w:val="en-US" w:eastAsia="zh-CN"/>
        </w:rPr>
        <w:t>电（若需，含变压器）、</w:t>
      </w:r>
      <w:r>
        <w:rPr>
          <w:rFonts w:hint="eastAsia" w:ascii="Times New Roman" w:hAnsi="Times New Roman" w:eastAsia="宋体" w:cs="Times New Roman"/>
          <w:color w:val="auto"/>
          <w:sz w:val="24"/>
          <w:highlight w:val="none"/>
        </w:rPr>
        <w:t>临时用地、临时工程、弃土（淤泥）费用及施工措施等均有</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负责实施，并承担所有费用。接电、取水、用水用电产生的费用包含在合同价格中，由</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15、</w:t>
      </w:r>
      <w:r>
        <w:rPr>
          <w:rFonts w:hint="eastAsia"/>
          <w:color w:val="auto"/>
          <w:sz w:val="24"/>
          <w:highlight w:val="none"/>
        </w:rPr>
        <w:t>标准化管理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rFonts w:hint="eastAsia"/>
          <w:color w:val="auto"/>
          <w:highlight w:val="none"/>
        </w:rPr>
      </w:pPr>
      <w:r>
        <w:rPr>
          <w:rFonts w:hint="eastAsia"/>
          <w:color w:val="auto"/>
          <w:sz w:val="24"/>
          <w:highlight w:val="none"/>
          <w:lang w:val="en-US" w:eastAsia="zh-CN"/>
        </w:rPr>
        <w:t>15.1</w:t>
      </w:r>
      <w:r>
        <w:rPr>
          <w:rFonts w:hint="eastAsia"/>
          <w:color w:val="auto"/>
          <w:sz w:val="24"/>
          <w:highlight w:val="none"/>
        </w:rPr>
        <w:t>本</w:t>
      </w:r>
      <w:r>
        <w:rPr>
          <w:rFonts w:hint="eastAsia"/>
          <w:color w:val="auto"/>
          <w:sz w:val="24"/>
          <w:highlight w:val="none"/>
          <w:lang w:eastAsia="zh-CN"/>
        </w:rPr>
        <w:t>采购</w:t>
      </w:r>
      <w:r>
        <w:rPr>
          <w:rFonts w:hint="eastAsia"/>
          <w:color w:val="auto"/>
          <w:sz w:val="24"/>
          <w:highlight w:val="none"/>
        </w:rPr>
        <w:t>项目的材料、设备、施工必须达到下列现行的中华人民共和国的国家、行业和地方的一切与招标项目相关的工程建设标准强制性条文，严格按图纸、</w:t>
      </w:r>
      <w:bookmarkStart w:id="3" w:name="_Toc104207216"/>
      <w:bookmarkStart w:id="4" w:name="_Toc103545168"/>
      <w:r>
        <w:rPr>
          <w:rFonts w:hint="eastAsia"/>
          <w:color w:val="auto"/>
          <w:sz w:val="24"/>
          <w:highlight w:val="none"/>
        </w:rPr>
        <w:t>行业规范标准</w:t>
      </w:r>
      <w:bookmarkEnd w:id="3"/>
      <w:bookmarkEnd w:id="4"/>
      <w:r>
        <w:rPr>
          <w:rFonts w:hint="eastAsia"/>
          <w:color w:val="auto"/>
          <w:sz w:val="24"/>
          <w:highlight w:val="none"/>
        </w:rPr>
        <w:t>如下：</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（1）《室外给水设计</w:t>
      </w:r>
      <w:r>
        <w:rPr>
          <w:rFonts w:hint="eastAsia"/>
          <w:color w:val="auto"/>
          <w:sz w:val="24"/>
          <w:szCs w:val="32"/>
          <w:highlight w:val="none"/>
        </w:rPr>
        <w:t>标准</w:t>
      </w:r>
      <w:r>
        <w:rPr>
          <w:color w:val="auto"/>
          <w:sz w:val="24"/>
          <w:szCs w:val="32"/>
          <w:highlight w:val="none"/>
        </w:rPr>
        <w:t>》（GB50013-2018）</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rFonts w:hint="eastAsia"/>
          <w:color w:val="auto"/>
          <w:sz w:val="24"/>
          <w:szCs w:val="32"/>
          <w:highlight w:val="none"/>
        </w:rPr>
      </w:pPr>
      <w:r>
        <w:rPr>
          <w:color w:val="auto"/>
          <w:sz w:val="24"/>
          <w:szCs w:val="32"/>
          <w:highlight w:val="none"/>
        </w:rPr>
        <w:t>（2）《室外排水设计标准》（GB50014-2021）</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（3）《室外给水排水工程设施抗震鉴定标准（试行）》（GBJ43-82）</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（4）《城市给水工程规划规范》（GBJ50282-2016）</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（5）《城市排水工程规划规范》（GB50318-2017）</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（6）《地表水环境质量标准》（GB3838-2002）</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（7）《污水综合排放标准》（GB8978-1996）</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（8）《城市工程管线综合规划规范》（GB50289-2016）</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（9）《污水排入城镇下水道水质标准》（GB/T31962-2015）</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（10）《城镇污水处理厂污染物排放标准》（GB18918-2002）</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（11）《室外给水排水和燃气热力工程抗震设计规范》（GB50032-2016）</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（12）《城市防洪工程设计规范》（GB50805-2012）</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（13）《防洪标准》（GB50201-2014）</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（14）《城市水系规划规范》（GB50513-2009）</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（15）《城市工程管线综合规划规范》（GB50289-2016）</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（16）《建筑与小区雨水利用工程技术规范》（GB50400-2016）</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（17）《福建省城市用水量标准》(DBJT13-127-2010)</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（18）《饮用水水源保护区划分技术规范》(HJ/T338-2018)</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（19）《城市水系规划导则》（SL431-2008）</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（20）《城市污水处理工程项目建设标准》（建标120-2009）</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（21）《水污染物排放限值》（DB44/26—2001）</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（22）《海绵城市建设技术指南——低影响开发雨水系统构建（试行）》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（23）《海绵城市建设绩效评价与考核办法（试行）》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（24）《海绵城市专项规划编制暂行规定》（建规〔2016〕50号）</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（25）《福建省海绵城市建设技术导则》</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rFonts w:hint="eastAsia"/>
          <w:color w:val="auto"/>
          <w:sz w:val="24"/>
          <w:szCs w:val="32"/>
          <w:highlight w:val="none"/>
        </w:rPr>
      </w:pPr>
      <w:bookmarkStart w:id="5" w:name="_Toc103545169"/>
      <w:bookmarkStart w:id="6" w:name="_Toc104207217"/>
      <w:r>
        <w:rPr>
          <w:rFonts w:hint="eastAsia"/>
          <w:color w:val="auto"/>
          <w:sz w:val="24"/>
          <w:szCs w:val="32"/>
          <w:highlight w:val="none"/>
          <w:lang w:val="en-US" w:eastAsia="zh-CN"/>
        </w:rPr>
        <w:t>15.2</w:t>
      </w:r>
      <w:r>
        <w:rPr>
          <w:rFonts w:hint="eastAsia"/>
          <w:color w:val="auto"/>
          <w:sz w:val="24"/>
          <w:szCs w:val="32"/>
          <w:highlight w:val="none"/>
        </w:rPr>
        <w:t>本地规章</w:t>
      </w:r>
      <w:bookmarkEnd w:id="5"/>
      <w:r>
        <w:rPr>
          <w:rFonts w:hint="eastAsia"/>
          <w:color w:val="auto"/>
          <w:sz w:val="24"/>
          <w:szCs w:val="32"/>
          <w:highlight w:val="none"/>
        </w:rPr>
        <w:t>及标准</w:t>
      </w:r>
      <w:bookmarkEnd w:id="6"/>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w:t>
      </w:r>
      <w:r>
        <w:rPr>
          <w:rFonts w:hint="eastAsia"/>
          <w:color w:val="auto"/>
          <w:sz w:val="24"/>
          <w:szCs w:val="32"/>
          <w:highlight w:val="none"/>
        </w:rPr>
        <w:t>《南平市系统化全域推进海绵城市建设的实施意见》（南政办</w:t>
      </w:r>
      <w:r>
        <w:rPr>
          <w:color w:val="auto"/>
          <w:sz w:val="24"/>
          <w:szCs w:val="32"/>
          <w:highlight w:val="none"/>
        </w:rPr>
        <w:t>〔2021〕</w:t>
      </w:r>
      <w:r>
        <w:rPr>
          <w:rFonts w:hint="eastAsia"/>
          <w:color w:val="auto"/>
          <w:sz w:val="24"/>
          <w:szCs w:val="32"/>
          <w:highlight w:val="none"/>
        </w:rPr>
        <w:t>4</w:t>
      </w:r>
      <w:r>
        <w:rPr>
          <w:color w:val="auto"/>
          <w:sz w:val="24"/>
          <w:szCs w:val="32"/>
          <w:highlight w:val="none"/>
        </w:rPr>
        <w:t>6</w:t>
      </w:r>
      <w:r>
        <w:rPr>
          <w:rFonts w:hint="eastAsia"/>
          <w:color w:val="auto"/>
          <w:sz w:val="24"/>
          <w:szCs w:val="32"/>
          <w:highlight w:val="none"/>
        </w:rPr>
        <w:t>号）</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（2）《南平市海绵城市绿地建设指导意见》</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（3）《南平市海绵型道路建设技术指引（试行）》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（4）《南平市房屋建筑工程海绵设施建设指引（试行）》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（5）《南平市海绵城市建设技术标准图集（试行版）》</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（6）《南平市海绵城市绿地建设指引》</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（7）《南平市水利、排水、治污工程项目海绵城市建设技术指引》</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（8）《南平市海绵城市设施维护及运行标准》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（9）《南平市海绵城市建设工程施工与质量验收指引(园林绿化)》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（10）《南平市海绵城市建设工程施工与质量验收标准（试行）》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（11）《南平市海绵城市建设方案设计技术导则》</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（12）《南平市海绵城市建设技术导则（试行）》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（13）《南平市海绵城市建设植物选型技术导则》</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color w:val="auto"/>
          <w:sz w:val="24"/>
          <w:szCs w:val="32"/>
          <w:highlight w:val="none"/>
        </w:rPr>
        <w:t>（14）《南平市海绵城市建设工程施工图设计导则及审查要点》</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rFonts w:hint="eastAsia"/>
          <w:color w:val="auto"/>
          <w:sz w:val="24"/>
          <w:szCs w:val="32"/>
          <w:highlight w:val="none"/>
        </w:rPr>
        <w:t>（1</w:t>
      </w:r>
      <w:r>
        <w:rPr>
          <w:color w:val="auto"/>
          <w:sz w:val="24"/>
          <w:szCs w:val="32"/>
          <w:highlight w:val="none"/>
        </w:rPr>
        <w:t>5</w:t>
      </w:r>
      <w:r>
        <w:rPr>
          <w:rFonts w:hint="eastAsia"/>
          <w:color w:val="auto"/>
          <w:sz w:val="24"/>
          <w:szCs w:val="32"/>
          <w:highlight w:val="none"/>
        </w:rPr>
        <w:t>）《南平市系统化全域推进海绵城市建设管理办法（试行）》（南政办</w:t>
      </w:r>
      <w:r>
        <w:rPr>
          <w:color w:val="auto"/>
          <w:sz w:val="24"/>
          <w:szCs w:val="32"/>
          <w:highlight w:val="none"/>
        </w:rPr>
        <w:t>〔2021〕</w:t>
      </w:r>
      <w:r>
        <w:rPr>
          <w:rFonts w:hint="eastAsia"/>
          <w:color w:val="auto"/>
          <w:sz w:val="24"/>
          <w:szCs w:val="32"/>
          <w:highlight w:val="none"/>
        </w:rPr>
        <w:t>4</w:t>
      </w:r>
      <w:r>
        <w:rPr>
          <w:color w:val="auto"/>
          <w:sz w:val="24"/>
          <w:szCs w:val="32"/>
          <w:highlight w:val="none"/>
        </w:rPr>
        <w:t>7</w:t>
      </w:r>
      <w:r>
        <w:rPr>
          <w:rFonts w:hint="eastAsia"/>
          <w:color w:val="auto"/>
          <w:sz w:val="24"/>
          <w:szCs w:val="32"/>
          <w:highlight w:val="none"/>
        </w:rPr>
        <w:t>号）</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color w:val="auto"/>
          <w:sz w:val="24"/>
          <w:szCs w:val="32"/>
          <w:highlight w:val="none"/>
        </w:rPr>
      </w:pPr>
      <w:r>
        <w:rPr>
          <w:rFonts w:hint="eastAsia"/>
          <w:color w:val="auto"/>
          <w:sz w:val="24"/>
          <w:szCs w:val="32"/>
          <w:highlight w:val="none"/>
        </w:rPr>
        <w:t>（1</w:t>
      </w:r>
      <w:r>
        <w:rPr>
          <w:color w:val="auto"/>
          <w:sz w:val="24"/>
          <w:szCs w:val="32"/>
          <w:highlight w:val="none"/>
        </w:rPr>
        <w:t>6</w:t>
      </w:r>
      <w:r>
        <w:rPr>
          <w:rFonts w:hint="eastAsia"/>
          <w:color w:val="auto"/>
          <w:sz w:val="24"/>
          <w:szCs w:val="32"/>
          <w:highlight w:val="none"/>
        </w:rPr>
        <w:t>）《南平市还念城市设施运营维护管理办法（试行）》（南海绵办</w:t>
      </w:r>
      <w:r>
        <w:rPr>
          <w:color w:val="auto"/>
          <w:sz w:val="24"/>
          <w:szCs w:val="32"/>
          <w:highlight w:val="none"/>
        </w:rPr>
        <w:t>〔2021〕3</w:t>
      </w:r>
      <w:r>
        <w:rPr>
          <w:rFonts w:hint="eastAsia"/>
          <w:color w:val="auto"/>
          <w:sz w:val="24"/>
          <w:szCs w:val="32"/>
          <w:highlight w:val="none"/>
        </w:rPr>
        <w:t>号）</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rFonts w:hint="eastAsia"/>
          <w:color w:val="auto"/>
          <w:sz w:val="24"/>
          <w:szCs w:val="32"/>
          <w:highlight w:val="none"/>
        </w:rPr>
      </w:pPr>
      <w:r>
        <w:rPr>
          <w:rFonts w:hint="eastAsia"/>
          <w:color w:val="auto"/>
          <w:sz w:val="24"/>
          <w:szCs w:val="32"/>
          <w:highlight w:val="none"/>
        </w:rPr>
        <w:t>（1</w:t>
      </w:r>
      <w:r>
        <w:rPr>
          <w:color w:val="auto"/>
          <w:sz w:val="24"/>
          <w:szCs w:val="32"/>
          <w:highlight w:val="none"/>
        </w:rPr>
        <w:t>7</w:t>
      </w:r>
      <w:r>
        <w:rPr>
          <w:rFonts w:hint="eastAsia"/>
          <w:color w:val="auto"/>
          <w:sz w:val="24"/>
          <w:szCs w:val="32"/>
          <w:highlight w:val="none"/>
        </w:rPr>
        <w:t>）《南平市海绵城市建设项目海绵专篇设计指引（试行）》（南建设</w:t>
      </w:r>
      <w:r>
        <w:rPr>
          <w:color w:val="auto"/>
          <w:sz w:val="24"/>
          <w:szCs w:val="32"/>
          <w:highlight w:val="none"/>
        </w:rPr>
        <w:t>〔2022〕6</w:t>
      </w:r>
      <w:r>
        <w:rPr>
          <w:rFonts w:hint="eastAsia"/>
          <w:color w:val="auto"/>
          <w:sz w:val="24"/>
          <w:szCs w:val="32"/>
          <w:highlight w:val="none"/>
        </w:rPr>
        <w:t>号）</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前述标准不一致的，以其中最严格的标准为准执行。对施工工序、技术、工艺和管理的要求组织实施，加强质量自检和安全管理，消除质量通病，将规范化管理、标准化施工的理念贯穿于施工管理全过程。</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16、</w:t>
      </w:r>
      <w:r>
        <w:rPr>
          <w:rFonts w:hint="eastAsia" w:ascii="Times New Roman" w:hAnsi="Times New Roman" w:eastAsia="宋体" w:cs="Times New Roman"/>
          <w:color w:val="auto"/>
          <w:sz w:val="24"/>
          <w:highlight w:val="none"/>
        </w:rPr>
        <w:t>施工图清单预算价编制依据如下：</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（1）套用定额及配套文件：</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《建设工程工程量清单计价规范》（GB50500-2013）及其各专业工程工程量清单计算规范（GB50854～50862-2013）；</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《福建省房屋建筑与装饰工程预算定额》（FJYD-101-2017）；</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《福建省构筑物工程预算定额》（FJYD-102-2017）；</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《福建省装配式建筑工程预算定额》（FJYD-103-2017）；</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《福建省通用安装工程预算定额》（FJYD-301-2017~ FJYD-311-2017）；</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《福建省市政工程预算定额》（FJYD-401-2017~ FJYD-409-2017）；</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《福建省园林绿化工程预算定额》（FJYD-501-2017）</w:t>
      </w:r>
      <w:r>
        <w:rPr>
          <w:rFonts w:hint="eastAsia"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《福建省建筑安装工程费用定额》（2017版）；</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《福建省装配式建筑工程钢筋混凝土预制构件补充定额》（2017版）；</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执行截止图审报告出具的日期发布的最新所有现行政策性调整文件（如：定额、费用定额、清单计价规范等）。</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（2）材料（设备）价格：</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①以图审报告出具的日期，南平造价站发布的《南平市工程造价信息》中建阳的材料信息价格；②没有信息价的，由</w:t>
      </w:r>
      <w:r>
        <w:rPr>
          <w:rFonts w:hint="eastAsia" w:ascii="Times New Roman" w:hAnsi="Times New Roman" w:eastAsia="宋体" w:cs="Times New Roman"/>
          <w:color w:val="auto"/>
          <w:sz w:val="24"/>
          <w:highlight w:val="none"/>
          <w:lang w:val="en-US" w:eastAsia="zh-CN"/>
        </w:rPr>
        <w:t>业主</w:t>
      </w:r>
      <w:r>
        <w:rPr>
          <w:rFonts w:hint="eastAsia" w:ascii="Times New Roman" w:hAnsi="Times New Roman" w:eastAsia="宋体" w:cs="Times New Roman"/>
          <w:color w:val="auto"/>
          <w:sz w:val="24"/>
          <w:highlight w:val="none"/>
        </w:rPr>
        <w:t>确定三个参考品牌及型号、规格，由</w:t>
      </w:r>
      <w:r>
        <w:rPr>
          <w:rFonts w:hint="eastAsia" w:ascii="Times New Roman" w:hAnsi="Times New Roman" w:eastAsia="宋体" w:cs="Times New Roman"/>
          <w:color w:val="auto"/>
          <w:sz w:val="24"/>
          <w:highlight w:val="none"/>
          <w:lang w:val="en-US" w:eastAsia="zh-CN"/>
        </w:rPr>
        <w:t>业主</w:t>
      </w:r>
      <w:r>
        <w:rPr>
          <w:rFonts w:hint="eastAsia" w:ascii="Times New Roman" w:hAnsi="Times New Roman" w:eastAsia="宋体" w:cs="Times New Roman"/>
          <w:color w:val="auto"/>
          <w:sz w:val="24"/>
          <w:highlight w:val="none"/>
        </w:rPr>
        <w:t>、监理、预算编制单位和</w:t>
      </w:r>
      <w:r>
        <w:rPr>
          <w:rFonts w:hint="eastAsia" w:ascii="Times New Roman" w:hAnsi="Times New Roman" w:eastAsia="宋体" w:cs="Times New Roman"/>
          <w:color w:val="auto"/>
          <w:sz w:val="24"/>
          <w:highlight w:val="none"/>
          <w:lang w:val="en-US" w:eastAsia="zh-CN"/>
        </w:rPr>
        <w:t>甲方、乙方</w:t>
      </w:r>
      <w:r>
        <w:rPr>
          <w:rFonts w:hint="eastAsia" w:ascii="Times New Roman" w:hAnsi="Times New Roman" w:eastAsia="宋体" w:cs="Times New Roman"/>
          <w:color w:val="auto"/>
          <w:sz w:val="24"/>
          <w:highlight w:val="none"/>
        </w:rPr>
        <w:t>共同询价（即询价材料、设备），并最终在询价的基础上，由</w:t>
      </w:r>
      <w:r>
        <w:rPr>
          <w:rFonts w:hint="eastAsia" w:ascii="Times New Roman" w:hAnsi="Times New Roman" w:eastAsia="宋体" w:cs="Times New Roman"/>
          <w:color w:val="auto"/>
          <w:sz w:val="24"/>
          <w:highlight w:val="none"/>
          <w:lang w:val="en-US" w:eastAsia="zh-CN"/>
        </w:rPr>
        <w:t>业主</w:t>
      </w:r>
      <w:r>
        <w:rPr>
          <w:rFonts w:hint="eastAsia" w:ascii="Times New Roman" w:hAnsi="Times New Roman" w:eastAsia="宋体" w:cs="Times New Roman"/>
          <w:color w:val="auto"/>
          <w:sz w:val="24"/>
          <w:highlight w:val="none"/>
        </w:rPr>
        <w:t>书面确认为准。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（3）机械台班价格：以</w:t>
      </w:r>
      <w:r>
        <w:rPr>
          <w:rFonts w:hint="eastAsia" w:ascii="Times New Roman" w:hAnsi="Times New Roman" w:eastAsia="宋体" w:cs="Times New Roman"/>
          <w:color w:val="auto"/>
          <w:sz w:val="24"/>
          <w:highlight w:val="none"/>
          <w:lang w:eastAsia="zh-CN"/>
        </w:rPr>
        <w:t>图</w:t>
      </w:r>
      <w:r>
        <w:rPr>
          <w:rFonts w:hint="eastAsia" w:ascii="Times New Roman" w:hAnsi="Times New Roman" w:eastAsia="宋体" w:cs="Times New Roman"/>
          <w:color w:val="auto"/>
          <w:sz w:val="24"/>
          <w:highlight w:val="none"/>
        </w:rPr>
        <w:t>审报告出具的日期</w:t>
      </w:r>
      <w:r>
        <w:rPr>
          <w:rFonts w:hint="eastAsia" w:ascii="Times New Roman" w:hAnsi="Times New Roman" w:eastAsia="宋体" w:cs="Times New Roman"/>
          <w:color w:val="auto"/>
          <w:sz w:val="24"/>
          <w:highlight w:val="none"/>
          <w:lang w:val="en-US" w:eastAsia="zh-CN"/>
        </w:rPr>
        <w:t>根据</w:t>
      </w:r>
      <w:r>
        <w:rPr>
          <w:rFonts w:hint="eastAsia" w:ascii="Times New Roman" w:hAnsi="Times New Roman" w:eastAsia="宋体" w:cs="Times New Roman"/>
          <w:color w:val="auto"/>
          <w:sz w:val="24"/>
          <w:highlight w:val="none"/>
        </w:rPr>
        <w:t>闽建筑[2022]1号文关于颁发《福建省房屋建筑和市政基础设施工程施工机械台班费用定额》（2021版）的通知的施工机械台班价格，执行建机一体化单价。</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（4）人工单价：执行截止图审报告出具的日期最新政策性文件。</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eastAsia="宋体"/>
          <w:color w:val="auto"/>
          <w:sz w:val="24"/>
          <w:highlight w:val="none"/>
          <w:lang w:val="en-US" w:eastAsia="zh-CN"/>
        </w:rPr>
      </w:pPr>
      <w:r>
        <w:rPr>
          <w:rFonts w:hint="eastAsia" w:ascii="Times New Roman" w:hAnsi="Times New Roman" w:eastAsia="宋体" w:cs="Times New Roman"/>
          <w:color w:val="auto"/>
          <w:sz w:val="24"/>
          <w:highlight w:val="none"/>
        </w:rPr>
        <w:t>（5）取费标准：①按《福建省建筑安装工程费用定额》（2017版）规定执行；②缩短定额工期增加费不计取。③取费标准执行截止图审报告出具日期的所有现行政策性调整文件。</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17、</w:t>
      </w:r>
      <w:r>
        <w:rPr>
          <w:rFonts w:hint="eastAsia"/>
          <w:color w:val="auto"/>
          <w:sz w:val="24"/>
          <w:highlight w:val="none"/>
        </w:rPr>
        <w:t>进度管理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17.1</w:t>
      </w:r>
      <w:r>
        <w:rPr>
          <w:rFonts w:hint="eastAsia"/>
          <w:color w:val="auto"/>
          <w:sz w:val="24"/>
          <w:highlight w:val="none"/>
        </w:rPr>
        <w:t>进度要求：甲方根据现场工作面提供的时间，可对作业期限进行相应的调整，具体阶段性期限以四方（项目业主或项目业主委托单位、设计、监理、甲方）的技术咨询资料为准。若在施工过程当中项目业主、监理及甲方根据工程总体进度情况要求调整作业期限则以最终调整后的合理作业期限为准，乙方必须无条件执行。因工期、进度计划、作业期限变化而可能造成的停工、窝工损失和赶工增加费用已在合同价款中充分考虑，乙方不得另外提出费用补偿要求。</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17.</w:t>
      </w:r>
      <w:r>
        <w:rPr>
          <w:rFonts w:hint="eastAsia"/>
          <w:color w:val="auto"/>
          <w:sz w:val="24"/>
          <w:highlight w:val="none"/>
        </w:rPr>
        <w:t>2甲乙双方应根据项目业主工期及施工总进度计划要求，周密安排进度计划。当施工实际进度与计划不符时，乙方必须无条件服从甲方要求增加人员、机械设备等，以满足施工进度需求，保证按时完工。由于乙方原因导致工程严重滞后，季度进度完成低于季度计划的 65%，预计无法按时竣工，甲方有权将工程切割给指定分包人施工，乙方应无条件予以承担由于切割可能造成的增加费用。若因乙方劳务班组的机械设备、劳动力不足、作业能力差，已经或预计会影响工程项目的合同工期时，甲方有权要求乙方辞退该劳务班组，乙方需另选劳务班组进场，由此造成的损失由乙方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17.3</w:t>
      </w:r>
      <w:r>
        <w:rPr>
          <w:rFonts w:hint="eastAsia"/>
          <w:color w:val="auto"/>
          <w:sz w:val="24"/>
          <w:highlight w:val="none"/>
        </w:rPr>
        <w:t>工期延误：如遇下述情况造成的工期延误，经甲方现场代表确认，经监理工程师、项目业主批准，工期相应顺延：①重大工程量变化和重大设计变更；②不可抗力（不可抗力以甲方与项目业主签订的施工约定的合同条款为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17.4</w:t>
      </w:r>
      <w:r>
        <w:rPr>
          <w:rFonts w:hint="eastAsia"/>
          <w:color w:val="auto"/>
          <w:sz w:val="24"/>
          <w:highlight w:val="none"/>
        </w:rPr>
        <w:t>乙方进场后，应当积极履行合同义务，若因征地、拆迁、涉农、第三方和各种非人为等原因造成无法正常施工或间断性停工，因此造成的人员窝工、停工、设备闲置等损失，乙方应在合同总价中充分考虑。同时乙方应视工地具体情况合理配置人员和投入机械设备，不得以此为由进行群体上访、要求增加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17.5</w:t>
      </w:r>
      <w:r>
        <w:rPr>
          <w:rFonts w:hint="eastAsia"/>
          <w:color w:val="auto"/>
          <w:sz w:val="24"/>
          <w:highlight w:val="none"/>
        </w:rPr>
        <w:t>乙方原因造成的工期延误：由于乙方原因造成的工期延误除按照甲方公司的相关规定处理外，还应支付逾期交工违约金。逾期违约金按甲方与项目业主签订合同的相关条款执行。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17.6</w:t>
      </w:r>
      <w:r>
        <w:rPr>
          <w:rFonts w:hint="eastAsia"/>
          <w:color w:val="auto"/>
          <w:sz w:val="24"/>
          <w:highlight w:val="none"/>
        </w:rPr>
        <w:t>节点工期控制：为确保完成节点工期，乙方应完成项目业主或监理或甲方下达的月度施工计划，乙方原因连续3个月未能完成月度施工计划的65%或累计5个月未能完成月施工计划的60%，视为乙方无力继续履行合同，甲方有权处违约金并解除合同，所产生的一切后果及损失均由乙方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18、</w:t>
      </w:r>
      <w:r>
        <w:rPr>
          <w:rFonts w:hint="eastAsia"/>
          <w:color w:val="auto"/>
          <w:sz w:val="24"/>
          <w:highlight w:val="none"/>
        </w:rPr>
        <w:t>质量安全管理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18.1</w:t>
      </w:r>
      <w:r>
        <w:rPr>
          <w:rFonts w:hint="eastAsia"/>
          <w:color w:val="auto"/>
          <w:sz w:val="24"/>
          <w:highlight w:val="none"/>
        </w:rPr>
        <w:t>严格执行《中华人民共和国建筑法》、《中华人民共和国安全生产法》、《福建省安全生产条例》、《建筑工程安全生产监督管理办法》以及国家、省、市、地方有关法令法规，保证安全生产费用专款专用，施工现场配足、配齐安全防护设施、设备等，切实落实“两项达标”、“四项严禁”、“五项制度”，建立“横向到边，纵向到底”的安全生产管理保障体系，建立健全各项安全生产管理规章制度，制定和落实安全生产应急预案，坚决防范和杜绝重大生产安全事故和人员伤亡事故。随时接受各级政府安全质量监督管理部门、行项目业主管部门、项目业主、监理、甲方的安全监督和检查，确保安全生产和人身安全，达到本项目安全生产的工作目标。</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18.2公众责任险、</w:t>
      </w:r>
      <w:r>
        <w:rPr>
          <w:rFonts w:hint="eastAsia"/>
          <w:color w:val="auto"/>
          <w:sz w:val="24"/>
          <w:highlight w:val="none"/>
        </w:rPr>
        <w:t>工伤险、安全生产责任险由</w:t>
      </w:r>
      <w:r>
        <w:rPr>
          <w:rFonts w:hint="eastAsia"/>
          <w:color w:val="auto"/>
          <w:sz w:val="24"/>
          <w:highlight w:val="none"/>
          <w:lang w:val="en-US" w:eastAsia="zh-CN"/>
        </w:rPr>
        <w:t>甲方统一</w:t>
      </w:r>
      <w:r>
        <w:rPr>
          <w:rFonts w:hint="eastAsia"/>
          <w:color w:val="auto"/>
          <w:sz w:val="24"/>
          <w:highlight w:val="none"/>
        </w:rPr>
        <w:t>办理，费用</w:t>
      </w:r>
      <w:r>
        <w:rPr>
          <w:rFonts w:hint="eastAsia"/>
          <w:color w:val="auto"/>
          <w:sz w:val="24"/>
          <w:szCs w:val="24"/>
          <w:highlight w:val="none"/>
          <w:lang w:val="en-US" w:eastAsia="zh-CN"/>
        </w:rPr>
        <w:t>由</w:t>
      </w:r>
      <w:r>
        <w:rPr>
          <w:rFonts w:hint="eastAsia"/>
          <w:color w:val="auto"/>
          <w:sz w:val="24"/>
          <w:highlight w:val="none"/>
          <w:lang w:val="en-US" w:eastAsia="zh-CN"/>
        </w:rPr>
        <w:t>本项目</w:t>
      </w:r>
      <w:r>
        <w:rPr>
          <w:rFonts w:hint="eastAsia" w:ascii="Times New Roman" w:hAnsi="Times New Roman" w:eastAsia="宋体" w:cs="Times New Roman"/>
          <w:color w:val="auto"/>
          <w:kern w:val="2"/>
          <w:sz w:val="24"/>
          <w:szCs w:val="24"/>
          <w:highlight w:val="none"/>
          <w:lang w:val="en-US" w:eastAsia="zh-CN" w:bidi="ar-SA"/>
        </w:rPr>
        <w:t>所有参建施工班组</w:t>
      </w:r>
      <w:r>
        <w:rPr>
          <w:rFonts w:hint="eastAsia"/>
          <w:color w:val="auto"/>
          <w:sz w:val="24"/>
          <w:szCs w:val="24"/>
          <w:highlight w:val="none"/>
          <w:lang w:val="en-US" w:eastAsia="zh-CN"/>
        </w:rPr>
        <w:t>按照合同金额比例分摊（最终按结算金额进行调整），</w:t>
      </w:r>
      <w:r>
        <w:rPr>
          <w:rFonts w:hint="eastAsia"/>
          <w:color w:val="auto"/>
          <w:sz w:val="24"/>
          <w:highlight w:val="none"/>
          <w:lang w:val="en-US" w:eastAsia="zh-CN"/>
        </w:rPr>
        <w:t>由甲方代扣代付。乙方必须于合同签订后一个月内，购买团体意外险并承担其费用。若乙方未购买团体意外险，</w:t>
      </w:r>
      <w:r>
        <w:rPr>
          <w:rFonts w:hint="eastAsia" w:ascii="Times New Roman" w:hAnsi="Times New Roman" w:eastAsia="宋体" w:cs="Times New Roman"/>
          <w:color w:val="auto"/>
          <w:kern w:val="2"/>
          <w:sz w:val="24"/>
          <w:szCs w:val="24"/>
          <w:highlight w:val="none"/>
          <w:lang w:val="en-US" w:eastAsia="zh-CN" w:bidi="ar-SA"/>
        </w:rPr>
        <w:t>甲方有权按照甲方的相关规定对乙方予以处罚，但不能</w:t>
      </w:r>
      <w:r>
        <w:rPr>
          <w:rFonts w:hint="eastAsia"/>
          <w:color w:val="auto"/>
          <w:sz w:val="24"/>
          <w:highlight w:val="none"/>
        </w:rPr>
        <w:t>免除</w:t>
      </w:r>
      <w:r>
        <w:rPr>
          <w:rFonts w:hint="eastAsia"/>
          <w:color w:val="auto"/>
          <w:sz w:val="24"/>
          <w:highlight w:val="none"/>
          <w:lang w:eastAsia="zh-CN"/>
        </w:rPr>
        <w:t>乙方</w:t>
      </w:r>
      <w:r>
        <w:rPr>
          <w:rFonts w:hint="eastAsia"/>
          <w:color w:val="auto"/>
          <w:sz w:val="24"/>
          <w:highlight w:val="none"/>
        </w:rPr>
        <w:t>应承担</w:t>
      </w:r>
      <w:r>
        <w:rPr>
          <w:rFonts w:hint="eastAsia"/>
          <w:color w:val="auto"/>
          <w:sz w:val="24"/>
          <w:highlight w:val="none"/>
          <w:lang w:eastAsia="zh-CN"/>
        </w:rPr>
        <w:t>相应的</w:t>
      </w:r>
      <w:r>
        <w:rPr>
          <w:rFonts w:hint="eastAsia"/>
          <w:color w:val="auto"/>
          <w:sz w:val="24"/>
          <w:highlight w:val="none"/>
        </w:rPr>
        <w:t>责任和义务</w:t>
      </w:r>
      <w:r>
        <w:rPr>
          <w:rFonts w:hint="eastAsia" w:ascii="Times New Roman" w:hAnsi="Times New Roman" w:eastAsia="宋体" w:cs="Times New Roman"/>
          <w:color w:val="auto"/>
          <w:kern w:val="2"/>
          <w:sz w:val="24"/>
          <w:szCs w:val="24"/>
          <w:highlight w:val="none"/>
          <w:lang w:val="en-US" w:eastAsia="zh-CN" w:bidi="ar-SA"/>
        </w:rPr>
        <w:t>。</w:t>
      </w:r>
      <w:r>
        <w:rPr>
          <w:rFonts w:hint="eastAsia"/>
          <w:color w:val="auto"/>
          <w:sz w:val="24"/>
          <w:highlight w:val="none"/>
        </w:rPr>
        <w:t>其他险种由乙方根据自身需要依法自行投保。</w:t>
      </w:r>
      <w:r>
        <w:rPr>
          <w:rFonts w:hint="eastAsia"/>
          <w:color w:val="auto"/>
          <w:sz w:val="24"/>
          <w:highlight w:val="none"/>
        </w:rPr>
        <w:fldChar w:fldCharType="begin"/>
      </w:r>
      <w:r>
        <w:rPr>
          <w:rFonts w:hint="eastAsia"/>
          <w:color w:val="auto"/>
          <w:sz w:val="24"/>
          <w:highlight w:val="none"/>
        </w:rPr>
        <w:instrText xml:space="preserve"> = 1 \* GB3 </w:instrText>
      </w:r>
      <w:r>
        <w:rPr>
          <w:rFonts w:hint="eastAsia"/>
          <w:color w:val="auto"/>
          <w:sz w:val="24"/>
          <w:highlight w:val="none"/>
        </w:rPr>
        <w:fldChar w:fldCharType="separate"/>
      </w:r>
      <w:r>
        <w:rPr>
          <w:rFonts w:hint="eastAsia"/>
          <w:color w:val="auto"/>
          <w:sz w:val="24"/>
          <w:highlight w:val="none"/>
        </w:rPr>
        <w:t>①</w:t>
      </w:r>
      <w:r>
        <w:rPr>
          <w:rFonts w:hint="eastAsia"/>
          <w:color w:val="auto"/>
          <w:sz w:val="24"/>
          <w:highlight w:val="none"/>
        </w:rPr>
        <w:fldChar w:fldCharType="end"/>
      </w:r>
      <w:r>
        <w:rPr>
          <w:rFonts w:hint="eastAsia"/>
          <w:color w:val="auto"/>
          <w:sz w:val="24"/>
          <w:highlight w:val="none"/>
        </w:rPr>
        <w:t>若发生无死亡事故时，所有民事、经济、法律责任（含甲方公司及人员被处罚部分）以及保险理赔不足部分全部由乙方承担，甲方不承担连带责任和任何费用；</w:t>
      </w:r>
      <w:r>
        <w:rPr>
          <w:rFonts w:hint="eastAsia"/>
          <w:color w:val="auto"/>
          <w:sz w:val="24"/>
          <w:highlight w:val="none"/>
        </w:rPr>
        <w:fldChar w:fldCharType="begin"/>
      </w:r>
      <w:r>
        <w:rPr>
          <w:rFonts w:hint="eastAsia"/>
          <w:color w:val="auto"/>
          <w:sz w:val="24"/>
          <w:highlight w:val="none"/>
        </w:rPr>
        <w:instrText xml:space="preserve"> = 2 \* GB3 </w:instrText>
      </w:r>
      <w:r>
        <w:rPr>
          <w:rFonts w:hint="eastAsia"/>
          <w:color w:val="auto"/>
          <w:sz w:val="24"/>
          <w:highlight w:val="none"/>
        </w:rPr>
        <w:fldChar w:fldCharType="separate"/>
      </w:r>
      <w:r>
        <w:rPr>
          <w:rFonts w:hint="eastAsia"/>
          <w:color w:val="auto"/>
          <w:sz w:val="24"/>
          <w:highlight w:val="none"/>
        </w:rPr>
        <w:t>②</w:t>
      </w:r>
      <w:r>
        <w:rPr>
          <w:rFonts w:hint="eastAsia"/>
          <w:color w:val="auto"/>
          <w:sz w:val="24"/>
          <w:highlight w:val="none"/>
        </w:rPr>
        <w:fldChar w:fldCharType="end"/>
      </w:r>
      <w:r>
        <w:rPr>
          <w:rFonts w:hint="eastAsia"/>
          <w:color w:val="auto"/>
          <w:sz w:val="24"/>
          <w:highlight w:val="none"/>
        </w:rPr>
        <w:t>若发生死亡事故时，乙方应第一时间报告甲方、组织抢险救援、保护好事故现场，事后做好相关事故善后、安抚、调解、赔偿工作，积极消除事故发生后对甲方所造成的一切不良影响，并承担处理事故的费用；保险理赔与实际偿付金额（含甲方公司及人员被处罚部分）的差额部分，甲方和乙方按3:7的比例进行分摊；</w:t>
      </w:r>
      <w:r>
        <w:rPr>
          <w:rFonts w:hint="eastAsia"/>
          <w:color w:val="auto"/>
          <w:sz w:val="24"/>
          <w:highlight w:val="none"/>
        </w:rPr>
        <w:fldChar w:fldCharType="begin"/>
      </w:r>
      <w:r>
        <w:rPr>
          <w:rFonts w:hint="eastAsia"/>
          <w:color w:val="auto"/>
          <w:sz w:val="24"/>
          <w:highlight w:val="none"/>
        </w:rPr>
        <w:instrText xml:space="preserve"> = 3 \* GB3 </w:instrText>
      </w:r>
      <w:r>
        <w:rPr>
          <w:rFonts w:hint="eastAsia"/>
          <w:color w:val="auto"/>
          <w:sz w:val="24"/>
          <w:highlight w:val="none"/>
        </w:rPr>
        <w:fldChar w:fldCharType="separate"/>
      </w:r>
      <w:r>
        <w:rPr>
          <w:rFonts w:hint="eastAsia"/>
          <w:color w:val="auto"/>
          <w:sz w:val="24"/>
          <w:highlight w:val="none"/>
        </w:rPr>
        <w:t>③</w:t>
      </w:r>
      <w:r>
        <w:rPr>
          <w:rFonts w:hint="eastAsia"/>
          <w:color w:val="auto"/>
          <w:sz w:val="24"/>
          <w:highlight w:val="none"/>
        </w:rPr>
        <w:fldChar w:fldCharType="end"/>
      </w:r>
      <w:r>
        <w:rPr>
          <w:rFonts w:hint="eastAsia"/>
          <w:color w:val="auto"/>
          <w:sz w:val="24"/>
          <w:highlight w:val="none"/>
        </w:rPr>
        <w:t>若发生伤亡事故时，乙方未能及时积极主动解决问题，甲方有权自行处理，因乙方质量、安全事故等原因导致甲方被起诉，甲方有权从工程款中预留一定比例的款项待判决生效后将判决书项下的款项直接支付给伤残者或死亡者的继承人，余款返还乙方；</w:t>
      </w:r>
      <w:r>
        <w:rPr>
          <w:rFonts w:hint="eastAsia"/>
          <w:color w:val="auto"/>
          <w:sz w:val="24"/>
          <w:highlight w:val="none"/>
        </w:rPr>
        <w:fldChar w:fldCharType="begin"/>
      </w:r>
      <w:r>
        <w:rPr>
          <w:rFonts w:hint="eastAsia"/>
          <w:color w:val="auto"/>
          <w:sz w:val="24"/>
          <w:highlight w:val="none"/>
        </w:rPr>
        <w:instrText xml:space="preserve"> = 4 \* GB3 </w:instrText>
      </w:r>
      <w:r>
        <w:rPr>
          <w:rFonts w:hint="eastAsia"/>
          <w:color w:val="auto"/>
          <w:sz w:val="24"/>
          <w:highlight w:val="none"/>
        </w:rPr>
        <w:fldChar w:fldCharType="separate"/>
      </w:r>
      <w:r>
        <w:rPr>
          <w:rFonts w:hint="eastAsia"/>
          <w:color w:val="auto"/>
          <w:sz w:val="24"/>
          <w:highlight w:val="none"/>
        </w:rPr>
        <w:t>④</w:t>
      </w:r>
      <w:r>
        <w:rPr>
          <w:rFonts w:hint="eastAsia"/>
          <w:color w:val="auto"/>
          <w:sz w:val="24"/>
          <w:highlight w:val="none"/>
        </w:rPr>
        <w:fldChar w:fldCharType="end"/>
      </w:r>
      <w:r>
        <w:rPr>
          <w:rFonts w:hint="eastAsia"/>
          <w:color w:val="auto"/>
          <w:sz w:val="24"/>
          <w:highlight w:val="none"/>
        </w:rPr>
        <w:t>若因乙方质量、安全事故等原因导致甲方公司的损失，可处损失额一倍至三倍的赔偿金，作为对甲方公司声誉和其他方面损失的补偿；</w:t>
      </w:r>
      <w:r>
        <w:rPr>
          <w:rFonts w:hint="eastAsia"/>
          <w:color w:val="auto"/>
          <w:sz w:val="24"/>
          <w:highlight w:val="none"/>
        </w:rPr>
        <w:fldChar w:fldCharType="begin"/>
      </w:r>
      <w:r>
        <w:rPr>
          <w:rFonts w:hint="eastAsia"/>
          <w:color w:val="auto"/>
          <w:sz w:val="24"/>
          <w:highlight w:val="none"/>
        </w:rPr>
        <w:instrText xml:space="preserve"> = 5 \* GB3 </w:instrText>
      </w:r>
      <w:r>
        <w:rPr>
          <w:rFonts w:hint="eastAsia"/>
          <w:color w:val="auto"/>
          <w:sz w:val="24"/>
          <w:highlight w:val="none"/>
        </w:rPr>
        <w:fldChar w:fldCharType="separate"/>
      </w:r>
      <w:r>
        <w:rPr>
          <w:rFonts w:hint="eastAsia"/>
          <w:color w:val="auto"/>
          <w:sz w:val="24"/>
          <w:highlight w:val="none"/>
        </w:rPr>
        <w:t>⑤</w:t>
      </w:r>
      <w:r>
        <w:rPr>
          <w:rFonts w:hint="eastAsia"/>
          <w:color w:val="auto"/>
          <w:sz w:val="24"/>
          <w:highlight w:val="none"/>
        </w:rPr>
        <w:fldChar w:fldCharType="end"/>
      </w:r>
      <w:r>
        <w:rPr>
          <w:rFonts w:hint="eastAsia"/>
          <w:color w:val="auto"/>
          <w:sz w:val="24"/>
          <w:highlight w:val="none"/>
        </w:rPr>
        <w:t>若因乙方质量、安全事故等原因导致甲方公司受到省级及以上单位通报、罚金或其他单位的处罚，可处乙方不高于50万元的赔偿金；</w:t>
      </w:r>
      <w:r>
        <w:rPr>
          <w:rFonts w:hint="eastAsia"/>
          <w:color w:val="auto"/>
          <w:sz w:val="24"/>
          <w:highlight w:val="none"/>
        </w:rPr>
        <w:fldChar w:fldCharType="begin"/>
      </w:r>
      <w:r>
        <w:rPr>
          <w:rFonts w:hint="eastAsia"/>
          <w:color w:val="auto"/>
          <w:sz w:val="24"/>
          <w:highlight w:val="none"/>
        </w:rPr>
        <w:instrText xml:space="preserve"> = 6 \* GB3 </w:instrText>
      </w:r>
      <w:r>
        <w:rPr>
          <w:rFonts w:hint="eastAsia"/>
          <w:color w:val="auto"/>
          <w:sz w:val="24"/>
          <w:highlight w:val="none"/>
        </w:rPr>
        <w:fldChar w:fldCharType="separate"/>
      </w:r>
      <w:r>
        <w:rPr>
          <w:rFonts w:hint="eastAsia"/>
          <w:color w:val="auto"/>
          <w:sz w:val="24"/>
          <w:highlight w:val="none"/>
        </w:rPr>
        <w:t>⑥</w:t>
      </w:r>
      <w:r>
        <w:rPr>
          <w:rFonts w:hint="eastAsia"/>
          <w:color w:val="auto"/>
          <w:sz w:val="24"/>
          <w:highlight w:val="none"/>
        </w:rPr>
        <w:fldChar w:fldCharType="end"/>
      </w:r>
      <w:r>
        <w:rPr>
          <w:rFonts w:hint="eastAsia"/>
          <w:color w:val="auto"/>
          <w:sz w:val="24"/>
          <w:highlight w:val="none"/>
        </w:rPr>
        <w:t>若因乙方质量、安全事故等原因导致甲方公司安全生产许可证、营业执照、资质证书等有关证照被暂扣1年以内、停业整顿或降低资质等级的，可处乙方100万元的赔偿金。</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18.</w:t>
      </w:r>
      <w:r>
        <w:rPr>
          <w:rFonts w:hint="eastAsia"/>
          <w:color w:val="auto"/>
          <w:sz w:val="24"/>
          <w:highlight w:val="none"/>
        </w:rPr>
        <w:t>3若本合同范围进行石方爆破工程，爆破施工期间，乙方应确定爆破的危险区，并采取有效措施防止人、畜、建筑物和其他公共设施受到危害和损失。在危险区边界应设置明显的标志，建立警戒线，设有显示爆破时间的警戒信号，在危险区的入口或附近道路应设置标志，并派人看守，严禁人员在爆破时进入危险区。必要时，应根据工程现场具体情况，采取控制爆破的施工技术。因采取以上措施所发生的一切费用均已包含在挖石方单价和总价中，不另行计量支付。进行爆破作业时，必须由经过专业培训并取得爆破作业证书的专业人员施爆，并应在爆破作业前7天将爆破专业人员名单和证书报甲方审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18.</w:t>
      </w:r>
      <w:r>
        <w:rPr>
          <w:rFonts w:hint="eastAsia"/>
          <w:color w:val="auto"/>
          <w:sz w:val="24"/>
          <w:highlight w:val="none"/>
        </w:rPr>
        <w:t>4安全生产费</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（1）</w:t>
      </w:r>
      <w:r>
        <w:rPr>
          <w:color w:val="auto"/>
          <w:sz w:val="24"/>
          <w:highlight w:val="none"/>
        </w:rPr>
        <w:t>工程量清单中的安全文明施工费按照“投入多少支付多少”的原则实施</w:t>
      </w:r>
      <w:r>
        <w:rPr>
          <w:rFonts w:hint="eastAsia"/>
          <w:color w:val="auto"/>
          <w:sz w:val="24"/>
          <w:highlight w:val="none"/>
        </w:rPr>
        <w:t>，由</w:t>
      </w:r>
      <w:r>
        <w:rPr>
          <w:rFonts w:hint="eastAsia"/>
          <w:color w:val="auto"/>
          <w:sz w:val="24"/>
          <w:highlight w:val="none"/>
          <w:lang w:eastAsia="zh-CN"/>
        </w:rPr>
        <w:t>总承包部</w:t>
      </w:r>
      <w:r>
        <w:rPr>
          <w:rFonts w:hint="eastAsia"/>
          <w:color w:val="auto"/>
          <w:sz w:val="24"/>
          <w:highlight w:val="none"/>
        </w:rPr>
        <w:t>统筹使用，</w:t>
      </w:r>
      <w:r>
        <w:rPr>
          <w:color w:val="auto"/>
          <w:sz w:val="24"/>
          <w:highlight w:val="none"/>
        </w:rPr>
        <w:t>最终结算的安全</w:t>
      </w:r>
      <w:r>
        <w:rPr>
          <w:rFonts w:hint="eastAsia"/>
          <w:color w:val="auto"/>
          <w:sz w:val="24"/>
          <w:highlight w:val="none"/>
        </w:rPr>
        <w:t>文明</w:t>
      </w:r>
      <w:r>
        <w:rPr>
          <w:color w:val="auto"/>
          <w:sz w:val="24"/>
          <w:highlight w:val="none"/>
        </w:rPr>
        <w:t>施工费用</w:t>
      </w:r>
      <w:r>
        <w:rPr>
          <w:rFonts w:hint="eastAsia"/>
          <w:color w:val="auto"/>
          <w:sz w:val="24"/>
          <w:highlight w:val="none"/>
        </w:rPr>
        <w:t>原则上</w:t>
      </w:r>
      <w:r>
        <w:rPr>
          <w:color w:val="auto"/>
          <w:sz w:val="24"/>
          <w:highlight w:val="none"/>
        </w:rPr>
        <w:t>不得超过</w:t>
      </w:r>
      <w:r>
        <w:rPr>
          <w:rFonts w:hint="eastAsia"/>
          <w:color w:val="auto"/>
          <w:sz w:val="24"/>
          <w:highlight w:val="none"/>
        </w:rPr>
        <w:t>清单预算下浮K后的</w:t>
      </w:r>
      <w:r>
        <w:rPr>
          <w:color w:val="auto"/>
          <w:sz w:val="24"/>
          <w:highlight w:val="none"/>
        </w:rPr>
        <w:t>安全文明施工费总额</w:t>
      </w:r>
      <w:r>
        <w:rPr>
          <w:rFonts w:hint="eastAsia"/>
          <w:color w:val="auto"/>
          <w:sz w:val="24"/>
          <w:highlight w:val="none"/>
        </w:rPr>
        <w:t>。</w:t>
      </w:r>
      <w:r>
        <w:rPr>
          <w:rFonts w:hint="eastAsia"/>
          <w:color w:val="auto"/>
          <w:sz w:val="24"/>
          <w:highlight w:val="none"/>
          <w:lang w:eastAsia="zh-CN"/>
        </w:rPr>
        <w:t>总承包部</w:t>
      </w:r>
      <w:r>
        <w:rPr>
          <w:rFonts w:hint="eastAsia"/>
          <w:color w:val="auto"/>
          <w:sz w:val="24"/>
          <w:highlight w:val="none"/>
        </w:rPr>
        <w:t>可采购安全生产材料</w:t>
      </w:r>
      <w:r>
        <w:rPr>
          <w:color w:val="auto"/>
          <w:sz w:val="24"/>
          <w:highlight w:val="none"/>
        </w:rPr>
        <w:t>，</w:t>
      </w:r>
      <w:r>
        <w:rPr>
          <w:rFonts w:hint="eastAsia"/>
          <w:color w:val="auto"/>
          <w:sz w:val="24"/>
          <w:highlight w:val="none"/>
        </w:rPr>
        <w:t>供乙方使用；也可由乙方申报，</w:t>
      </w:r>
      <w:r>
        <w:rPr>
          <w:rFonts w:hint="eastAsia"/>
          <w:color w:val="auto"/>
          <w:sz w:val="24"/>
          <w:highlight w:val="none"/>
          <w:lang w:eastAsia="zh-CN"/>
        </w:rPr>
        <w:t>总承包部</w:t>
      </w:r>
      <w:r>
        <w:rPr>
          <w:rFonts w:hint="eastAsia"/>
          <w:color w:val="auto"/>
          <w:sz w:val="24"/>
          <w:highlight w:val="none"/>
        </w:rPr>
        <w:t>审查核实予以计量。</w:t>
      </w:r>
      <w:r>
        <w:rPr>
          <w:color w:val="auto"/>
          <w:sz w:val="24"/>
          <w:highlight w:val="none"/>
        </w:rPr>
        <w:t>同时，安全</w:t>
      </w:r>
      <w:r>
        <w:rPr>
          <w:rFonts w:hint="eastAsia"/>
          <w:color w:val="auto"/>
          <w:sz w:val="24"/>
          <w:highlight w:val="none"/>
        </w:rPr>
        <w:t>文明</w:t>
      </w:r>
      <w:r>
        <w:rPr>
          <w:color w:val="auto"/>
          <w:sz w:val="24"/>
          <w:highlight w:val="none"/>
        </w:rPr>
        <w:t>施工费用应做到专款专用</w:t>
      </w:r>
      <w:r>
        <w:rPr>
          <w:rFonts w:hint="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（2）安全生产费用的计量与支付应按照施工班组申报、</w:t>
      </w:r>
      <w:r>
        <w:rPr>
          <w:rFonts w:hint="eastAsia"/>
          <w:color w:val="auto"/>
          <w:sz w:val="24"/>
          <w:highlight w:val="none"/>
          <w:lang w:eastAsia="zh-CN"/>
        </w:rPr>
        <w:t>总承包部</w:t>
      </w:r>
      <w:r>
        <w:rPr>
          <w:rFonts w:hint="eastAsia"/>
          <w:color w:val="auto"/>
          <w:sz w:val="24"/>
          <w:highlight w:val="none"/>
        </w:rPr>
        <w:t>审查核实审批支付的程序实施。</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（3）安全生产费用计量应由施工班组制定计量报表、计价清单，并附有安全生产费用投入使用的相关证实性书面材料（发票、影像资料等），</w:t>
      </w:r>
      <w:r>
        <w:rPr>
          <w:rFonts w:hint="eastAsia"/>
          <w:color w:val="auto"/>
          <w:sz w:val="24"/>
          <w:highlight w:val="none"/>
          <w:lang w:eastAsia="zh-CN"/>
        </w:rPr>
        <w:t>总承包部</w:t>
      </w:r>
      <w:r>
        <w:rPr>
          <w:rFonts w:hint="eastAsia"/>
          <w:color w:val="auto"/>
          <w:sz w:val="24"/>
          <w:highlight w:val="none"/>
        </w:rPr>
        <w:t>应对安全生产费用计量清单细目逐一进行现场审查核实（查看实物、相关资料等），必要时应予以追溯。</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（4）对于班组合同工程量清单中已明确的安全生产相关工作内容和费用（如施工监控量测、超前地质预报等）的，不得在安全生产费用中重复列支。</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（5）安全生产费用不得以任何形式予以挪用。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18.</w:t>
      </w:r>
      <w:r>
        <w:rPr>
          <w:rFonts w:hint="eastAsia"/>
          <w:color w:val="auto"/>
          <w:sz w:val="24"/>
          <w:highlight w:val="none"/>
        </w:rPr>
        <w:t>5未尽事宜，详见《安全生产合同》。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19、</w:t>
      </w:r>
      <w:r>
        <w:rPr>
          <w:rFonts w:hint="eastAsia"/>
          <w:color w:val="auto"/>
          <w:sz w:val="24"/>
          <w:highlight w:val="none"/>
        </w:rPr>
        <w:t>农民工工资管理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19.1</w:t>
      </w:r>
      <w:r>
        <w:rPr>
          <w:rFonts w:hint="eastAsia"/>
          <w:color w:val="auto"/>
          <w:sz w:val="24"/>
          <w:highlight w:val="none"/>
        </w:rPr>
        <w:t>乙方应遵守国家《劳动法》及相关法律法规，并执行《国务院关于进一步做好为农民工服务工作的意见》（国发〔2014〕40号）和《南平</w:t>
      </w:r>
      <w:r>
        <w:rPr>
          <w:rFonts w:hint="eastAsia"/>
          <w:color w:val="auto"/>
          <w:sz w:val="24"/>
          <w:highlight w:val="none"/>
          <w:lang w:eastAsia="zh-CN"/>
        </w:rPr>
        <w:t>建设集团有限</w:t>
      </w:r>
      <w:r>
        <w:rPr>
          <w:rFonts w:hint="eastAsia"/>
          <w:color w:val="auto"/>
          <w:sz w:val="24"/>
          <w:highlight w:val="none"/>
        </w:rPr>
        <w:t>公司农民工工资管理办法》等有关规定，与劳务人员签订劳动合同，明确双方的权利和义务、工作条件、工作内容、工资标准及发放时间，并接受甲方和当地劳动管理部门的监督。</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ascii="仿宋_GB2312" w:hAnsi="仿宋" w:eastAsia="仿宋_GB2312"/>
          <w:color w:val="auto"/>
          <w:sz w:val="32"/>
          <w:szCs w:val="32"/>
          <w:highlight w:val="none"/>
        </w:rPr>
      </w:pPr>
      <w:r>
        <w:rPr>
          <w:rFonts w:hint="eastAsia"/>
          <w:color w:val="auto"/>
          <w:sz w:val="24"/>
          <w:highlight w:val="none"/>
          <w:lang w:val="en-US" w:eastAsia="zh-CN"/>
        </w:rPr>
        <w:t>19.2</w:t>
      </w:r>
      <w:r>
        <w:rPr>
          <w:rFonts w:hint="eastAsia"/>
          <w:color w:val="auto"/>
          <w:sz w:val="24"/>
          <w:highlight w:val="none"/>
          <w:lang w:eastAsia="zh-CN"/>
        </w:rPr>
        <w:t>总承包部</w:t>
      </w:r>
      <w:r>
        <w:rPr>
          <w:rFonts w:hint="eastAsia"/>
          <w:color w:val="auto"/>
          <w:sz w:val="24"/>
          <w:highlight w:val="none"/>
        </w:rPr>
        <w:t>每月按计价总额的5%预留农民工工资管理基金，专户存储，用于乙方农民工工资出现拖欠应急事件累计留至</w:t>
      </w:r>
      <w:r>
        <w:rPr>
          <w:rFonts w:hint="eastAsia"/>
          <w:color w:val="auto"/>
          <w:sz w:val="24"/>
          <w:highlight w:val="none"/>
          <w:u w:val="single"/>
          <w:lang w:val="en-US" w:eastAsia="zh-CN"/>
        </w:rPr>
        <w:t>50</w:t>
      </w:r>
      <w:r>
        <w:rPr>
          <w:rFonts w:hint="eastAsia"/>
          <w:color w:val="auto"/>
          <w:sz w:val="24"/>
          <w:highlight w:val="none"/>
        </w:rPr>
        <w:t>万元。在重大节日、学校开学、施工班组出现拖欠农民工工资事件、劳务人员退场等情况，经核实后凭据动用该基金，由</w:t>
      </w:r>
      <w:r>
        <w:rPr>
          <w:rFonts w:hint="eastAsia"/>
          <w:color w:val="auto"/>
          <w:sz w:val="24"/>
          <w:highlight w:val="none"/>
          <w:lang w:eastAsia="zh-CN"/>
        </w:rPr>
        <w:t>总承包部</w:t>
      </w:r>
      <w:r>
        <w:rPr>
          <w:rFonts w:hint="eastAsia"/>
          <w:color w:val="auto"/>
          <w:sz w:val="24"/>
          <w:highlight w:val="none"/>
        </w:rPr>
        <w:t>直接代发至拖欠农民工个人手中，且有权从其后的计价款中补足该基金。工程完工经公示无拖欠农民工工资遗留问题后，一个月内如数退回农民工工资管理基金。</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19.3</w:t>
      </w:r>
      <w:r>
        <w:rPr>
          <w:rFonts w:hint="eastAsia"/>
          <w:color w:val="auto"/>
          <w:sz w:val="24"/>
          <w:highlight w:val="none"/>
        </w:rPr>
        <w:t>在正式计量启动后，乙方必须按月进行农民工工资的发放，农民工工资由乙方造表经农民工签认后报甲方审核。每月</w:t>
      </w:r>
      <w:r>
        <w:rPr>
          <w:rFonts w:hint="eastAsia"/>
          <w:color w:val="auto"/>
          <w:sz w:val="24"/>
          <w:highlight w:val="none"/>
          <w:lang w:eastAsia="zh-CN"/>
        </w:rPr>
        <w:t>总承包部</w:t>
      </w:r>
      <w:r>
        <w:rPr>
          <w:rFonts w:hint="eastAsia"/>
          <w:color w:val="auto"/>
          <w:sz w:val="24"/>
          <w:highlight w:val="none"/>
        </w:rPr>
        <w:t>将组织人员对乙方进行现场走访调查，若发现乙方未按规定办理，</w:t>
      </w:r>
      <w:r>
        <w:rPr>
          <w:rFonts w:hint="eastAsia"/>
          <w:color w:val="auto"/>
          <w:sz w:val="24"/>
          <w:highlight w:val="none"/>
          <w:lang w:eastAsia="zh-CN"/>
        </w:rPr>
        <w:t>总承包部</w:t>
      </w:r>
      <w:r>
        <w:rPr>
          <w:rFonts w:hint="eastAsia"/>
          <w:color w:val="auto"/>
          <w:sz w:val="24"/>
          <w:highlight w:val="none"/>
        </w:rPr>
        <w:t>将采取代支付等措施确保其劳务人员工资发放到位，从计量款中扣款代支付，不足部分从农民工工资管理基金、履约保证金或质量保证金等中扣支；乙方应指定专人负责上报农民工花名册及工资表，若乙方未按</w:t>
      </w:r>
      <w:r>
        <w:rPr>
          <w:rFonts w:hint="eastAsia"/>
          <w:color w:val="auto"/>
          <w:sz w:val="24"/>
          <w:highlight w:val="none"/>
          <w:lang w:eastAsia="zh-CN"/>
        </w:rPr>
        <w:t>总承包部</w:t>
      </w:r>
      <w:r>
        <w:rPr>
          <w:rFonts w:hint="eastAsia"/>
          <w:color w:val="auto"/>
          <w:sz w:val="24"/>
          <w:highlight w:val="none"/>
        </w:rPr>
        <w:t>要求在指定时间内上报相关表册或乙方不服从</w:t>
      </w:r>
      <w:r>
        <w:rPr>
          <w:rFonts w:hint="eastAsia"/>
          <w:color w:val="auto"/>
          <w:sz w:val="24"/>
          <w:highlight w:val="none"/>
          <w:lang w:eastAsia="zh-CN"/>
        </w:rPr>
        <w:t>总承包部</w:t>
      </w:r>
      <w:r>
        <w:rPr>
          <w:rFonts w:hint="eastAsia"/>
          <w:color w:val="auto"/>
          <w:sz w:val="24"/>
          <w:highlight w:val="none"/>
        </w:rPr>
        <w:t>农民工管理人员管理的，</w:t>
      </w:r>
      <w:r>
        <w:rPr>
          <w:rFonts w:hint="eastAsia"/>
          <w:color w:val="auto"/>
          <w:sz w:val="24"/>
          <w:highlight w:val="none"/>
          <w:lang w:eastAsia="zh-CN"/>
        </w:rPr>
        <w:t>总承包部</w:t>
      </w:r>
      <w:r>
        <w:rPr>
          <w:rFonts w:hint="eastAsia"/>
          <w:color w:val="auto"/>
          <w:sz w:val="24"/>
          <w:highlight w:val="none"/>
        </w:rPr>
        <w:t>有权对乙方处以1-5万元违约金。</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19.4</w:t>
      </w:r>
      <w:r>
        <w:rPr>
          <w:rFonts w:hint="eastAsia"/>
          <w:color w:val="auto"/>
          <w:sz w:val="24"/>
          <w:highlight w:val="none"/>
        </w:rPr>
        <w:t>凡因农民</w:t>
      </w:r>
      <w:r>
        <w:rPr>
          <w:color w:val="auto"/>
          <w:sz w:val="24"/>
          <w:highlight w:val="none"/>
        </w:rPr>
        <w:t>工</w:t>
      </w:r>
      <w:r>
        <w:rPr>
          <w:rFonts w:hint="eastAsia"/>
          <w:color w:val="auto"/>
          <w:sz w:val="24"/>
          <w:highlight w:val="none"/>
        </w:rPr>
        <w:t>工资没发放未到位引起到</w:t>
      </w:r>
      <w:r>
        <w:rPr>
          <w:rFonts w:hint="eastAsia"/>
          <w:color w:val="auto"/>
          <w:sz w:val="24"/>
          <w:highlight w:val="none"/>
          <w:lang w:eastAsia="zh-CN"/>
        </w:rPr>
        <w:t>总承包部</w:t>
      </w:r>
      <w:r>
        <w:rPr>
          <w:rFonts w:hint="eastAsia"/>
          <w:color w:val="auto"/>
          <w:sz w:val="24"/>
          <w:highlight w:val="none"/>
        </w:rPr>
        <w:t>、项目业主及地方政府相关部门群体上访事件的，由乙方自行解决，同时每发生一次群体（3人以上）上访事件，经</w:t>
      </w:r>
      <w:r>
        <w:rPr>
          <w:rFonts w:hint="eastAsia"/>
          <w:color w:val="auto"/>
          <w:sz w:val="24"/>
          <w:highlight w:val="none"/>
          <w:lang w:eastAsia="zh-CN"/>
        </w:rPr>
        <w:t>总承包部</w:t>
      </w:r>
      <w:r>
        <w:rPr>
          <w:rFonts w:hint="eastAsia"/>
          <w:color w:val="auto"/>
          <w:sz w:val="24"/>
          <w:highlight w:val="none"/>
        </w:rPr>
        <w:t>查实，</w:t>
      </w:r>
      <w:r>
        <w:rPr>
          <w:rFonts w:hint="eastAsia"/>
          <w:color w:val="auto"/>
          <w:sz w:val="24"/>
          <w:highlight w:val="none"/>
          <w:lang w:eastAsia="zh-CN"/>
        </w:rPr>
        <w:t>总承包部</w:t>
      </w:r>
      <w:r>
        <w:rPr>
          <w:rFonts w:hint="eastAsia"/>
          <w:color w:val="auto"/>
          <w:sz w:val="24"/>
          <w:highlight w:val="none"/>
        </w:rPr>
        <w:t>对乙方有权分别处以1万元、2万元、5万元违约金。</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19.5</w:t>
      </w:r>
      <w:r>
        <w:rPr>
          <w:rFonts w:hint="eastAsia"/>
          <w:color w:val="auto"/>
          <w:sz w:val="24"/>
          <w:highlight w:val="none"/>
        </w:rPr>
        <w:t>农民工工资由甲方委托代支付，农民工工资要登记造册，乙方需如实上报，如存在谎报情况，甲方将按农民工工资管理办法进行处罚。</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20、</w:t>
      </w:r>
      <w:r>
        <w:rPr>
          <w:rFonts w:hint="eastAsia"/>
          <w:color w:val="auto"/>
          <w:sz w:val="24"/>
          <w:highlight w:val="none"/>
        </w:rPr>
        <w:t>工程变更</w:t>
      </w:r>
    </w:p>
    <w:p>
      <w:pPr>
        <w:spacing w:line="378"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变更单价的确定原则：</w:t>
      </w:r>
    </w:p>
    <w:p>
      <w:pPr>
        <w:keepNext w:val="0"/>
        <w:keepLines w:val="0"/>
        <w:pageBreakBefore w:val="0"/>
        <w:widowControl w:val="0"/>
        <w:numPr>
          <w:ilvl w:val="0"/>
          <w:numId w:val="0"/>
        </w:numPr>
        <w:kinsoku/>
        <w:wordWrap/>
        <w:overflowPunct/>
        <w:topLinePunct w:val="0"/>
        <w:autoSpaceDE/>
        <w:autoSpaceDN/>
        <w:bidi w:val="0"/>
        <w:adjustRightInd/>
        <w:snapToGrid/>
        <w:spacing w:line="378" w:lineRule="exact"/>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Times New Roman" w:hAnsi="Times New Roman" w:eastAsia="宋体" w:cs="Times New Roman"/>
          <w:color w:val="auto"/>
          <w:sz w:val="24"/>
          <w:highlight w:val="none"/>
          <w:lang w:val="en-US" w:eastAsia="zh-CN"/>
        </w:rPr>
        <w:t>审核后预算中有清单子目的，采用该子目</w:t>
      </w:r>
      <w:r>
        <w:rPr>
          <w:rFonts w:hint="eastAsia" w:ascii="宋体" w:hAnsi="宋体" w:eastAsia="宋体" w:cs="Times New Roman"/>
          <w:color w:val="auto"/>
          <w:sz w:val="24"/>
          <w:highlight w:val="none"/>
          <w:lang w:val="en-US" w:eastAsia="zh-CN"/>
        </w:rPr>
        <w:t>单价×</w:t>
      </w:r>
      <w:r>
        <w:rPr>
          <w:rFonts w:hint="eastAsia" w:cs="Times New Roman"/>
          <w:color w:val="auto"/>
          <w:sz w:val="24"/>
          <w:highlight w:val="none"/>
          <w:lang w:val="en-US" w:eastAsia="zh-CN"/>
        </w:rPr>
        <w:t>（1-K）</w:t>
      </w:r>
      <w:r>
        <w:rPr>
          <w:rFonts w:hint="eastAsia" w:ascii="Times New Roman" w:hAnsi="Times New Roman" w:eastAsia="宋体" w:cs="Times New Roman"/>
          <w:color w:val="auto"/>
          <w:sz w:val="24"/>
          <w:highlight w:val="none"/>
        </w:rPr>
        <w:t>计价。</w:t>
      </w:r>
    </w:p>
    <w:p>
      <w:pPr>
        <w:pStyle w:val="21"/>
        <w:keepNext w:val="0"/>
        <w:keepLines w:val="0"/>
        <w:pageBreakBefore w:val="0"/>
        <w:widowControl w:val="0"/>
        <w:kinsoku/>
        <w:wordWrap/>
        <w:overflowPunct/>
        <w:topLinePunct w:val="0"/>
        <w:autoSpaceDE/>
        <w:autoSpaceDN/>
        <w:bidi w:val="0"/>
        <w:adjustRightInd/>
        <w:snapToGrid/>
        <w:spacing w:after="0" w:line="378" w:lineRule="exact"/>
        <w:ind w:left="0" w:leftChars="0" w:firstLine="48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eastAsia="宋体" w:cs="宋体"/>
          <w:color w:val="auto"/>
          <w:sz w:val="24"/>
          <w:szCs w:val="24"/>
          <w:highlight w:val="none"/>
        </w:rPr>
        <w:t>审核后预算中无</w:t>
      </w:r>
      <w:r>
        <w:rPr>
          <w:rFonts w:hint="eastAsia" w:ascii="宋体" w:hAnsi="宋体" w:eastAsia="宋体" w:cs="宋体"/>
          <w:color w:val="auto"/>
          <w:sz w:val="24"/>
          <w:szCs w:val="24"/>
          <w:highlight w:val="none"/>
          <w:lang w:eastAsia="zh-CN"/>
        </w:rPr>
        <w:t>清单</w:t>
      </w:r>
      <w:r>
        <w:rPr>
          <w:rFonts w:hint="eastAsia" w:ascii="宋体" w:hAnsi="宋体" w:eastAsia="宋体" w:cs="宋体"/>
          <w:color w:val="auto"/>
          <w:sz w:val="24"/>
          <w:szCs w:val="24"/>
          <w:highlight w:val="none"/>
        </w:rPr>
        <w:t>子目的，但有类似</w:t>
      </w:r>
      <w:r>
        <w:rPr>
          <w:rFonts w:hint="eastAsia" w:ascii="宋体" w:hAnsi="宋体" w:eastAsia="宋体" w:cs="宋体"/>
          <w:color w:val="auto"/>
          <w:sz w:val="24"/>
          <w:szCs w:val="24"/>
          <w:highlight w:val="none"/>
          <w:lang w:eastAsia="zh-CN"/>
        </w:rPr>
        <w:t>清单</w:t>
      </w:r>
      <w:r>
        <w:rPr>
          <w:rFonts w:hint="eastAsia" w:ascii="宋体" w:hAnsi="宋体" w:eastAsia="宋体" w:cs="宋体"/>
          <w:color w:val="auto"/>
          <w:sz w:val="24"/>
          <w:szCs w:val="24"/>
          <w:highlight w:val="none"/>
        </w:rPr>
        <w:t>子目的，可在合理范围内参照类似</w:t>
      </w:r>
      <w:r>
        <w:rPr>
          <w:rFonts w:hint="eastAsia" w:ascii="宋体" w:hAnsi="宋体" w:eastAsia="宋体" w:cs="宋体"/>
          <w:color w:val="auto"/>
          <w:sz w:val="24"/>
          <w:szCs w:val="24"/>
          <w:highlight w:val="none"/>
          <w:lang w:eastAsia="zh-CN"/>
        </w:rPr>
        <w:t>清单</w:t>
      </w:r>
      <w:r>
        <w:rPr>
          <w:rFonts w:hint="eastAsia" w:ascii="宋体" w:hAnsi="宋体" w:eastAsia="宋体" w:cs="宋体"/>
          <w:color w:val="auto"/>
          <w:sz w:val="24"/>
          <w:szCs w:val="24"/>
          <w:highlight w:val="none"/>
        </w:rPr>
        <w:t>子目</w:t>
      </w:r>
      <w:r>
        <w:rPr>
          <w:rFonts w:hint="eastAsia" w:ascii="宋体" w:hAnsi="宋体" w:eastAsia="宋体" w:cs="Times New Roman"/>
          <w:color w:val="auto"/>
          <w:sz w:val="24"/>
          <w:highlight w:val="none"/>
          <w:lang w:val="en-US" w:eastAsia="zh-CN"/>
        </w:rPr>
        <w:t>的单价×</w:t>
      </w:r>
      <w:r>
        <w:rPr>
          <w:rFonts w:hint="eastAsia" w:cs="Times New Roman"/>
          <w:color w:val="auto"/>
          <w:sz w:val="24"/>
          <w:highlight w:val="none"/>
          <w:lang w:val="en-US" w:eastAsia="zh-CN"/>
        </w:rPr>
        <w:t>（1-K）</w:t>
      </w:r>
      <w:r>
        <w:rPr>
          <w:rFonts w:hint="eastAsia" w:ascii="Times New Roman" w:hAnsi="Times New Roman" w:eastAsia="宋体" w:cs="Times New Roman"/>
          <w:color w:val="auto"/>
          <w:sz w:val="24"/>
          <w:highlight w:val="none"/>
        </w:rPr>
        <w:t>计价。</w:t>
      </w:r>
    </w:p>
    <w:p>
      <w:pPr>
        <w:pStyle w:val="21"/>
        <w:keepNext w:val="0"/>
        <w:keepLines w:val="0"/>
        <w:pageBreakBefore w:val="0"/>
        <w:widowControl w:val="0"/>
        <w:kinsoku/>
        <w:wordWrap/>
        <w:overflowPunct/>
        <w:topLinePunct w:val="0"/>
        <w:autoSpaceDE/>
        <w:autoSpaceDN/>
        <w:bidi w:val="0"/>
        <w:adjustRightInd/>
        <w:snapToGrid/>
        <w:spacing w:after="0" w:line="378" w:lineRule="exact"/>
        <w:ind w:left="0" w:leftChars="0" w:firstLine="48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kern w:val="2"/>
          <w:sz w:val="24"/>
          <w:szCs w:val="24"/>
          <w:highlight w:val="none"/>
          <w:lang w:val="en-US" w:eastAsia="zh-CN" w:bidi="ar-SA"/>
        </w:rPr>
        <w:t>审核后预算中无清单子目或类似清单子目的，若变更、标外等增加工作内容单价有定额子目可套的，其单价按照审核后预算造价的编制依据套用定额或换算后套用，该子目</w:t>
      </w:r>
      <w:r>
        <w:rPr>
          <w:rFonts w:hint="eastAsia" w:ascii="宋体" w:hAnsi="宋体" w:eastAsia="宋体" w:cs="Times New Roman"/>
          <w:color w:val="auto"/>
          <w:sz w:val="24"/>
          <w:highlight w:val="none"/>
          <w:lang w:val="en-US" w:eastAsia="zh-CN"/>
        </w:rPr>
        <w:t>单价×</w:t>
      </w:r>
      <w:r>
        <w:rPr>
          <w:rFonts w:hint="eastAsia" w:cs="Times New Roman"/>
          <w:color w:val="auto"/>
          <w:sz w:val="24"/>
          <w:highlight w:val="none"/>
          <w:lang w:val="en-US" w:eastAsia="zh-CN"/>
        </w:rPr>
        <w:t>（1-K）</w:t>
      </w:r>
      <w:r>
        <w:rPr>
          <w:rFonts w:hint="eastAsia" w:ascii="Times New Roman" w:hAnsi="Times New Roman" w:eastAsia="宋体" w:cs="Times New Roman"/>
          <w:color w:val="auto"/>
          <w:sz w:val="24"/>
          <w:highlight w:val="none"/>
        </w:rPr>
        <w:t>计价。</w:t>
      </w:r>
    </w:p>
    <w:p>
      <w:pPr>
        <w:pStyle w:val="21"/>
        <w:keepNext w:val="0"/>
        <w:keepLines w:val="0"/>
        <w:pageBreakBefore w:val="0"/>
        <w:widowControl w:val="0"/>
        <w:kinsoku/>
        <w:wordWrap/>
        <w:overflowPunct/>
        <w:topLinePunct w:val="0"/>
        <w:autoSpaceDE/>
        <w:autoSpaceDN/>
        <w:bidi w:val="0"/>
        <w:adjustRightInd/>
        <w:snapToGrid/>
        <w:spacing w:after="0" w:line="378" w:lineRule="exact"/>
        <w:ind w:left="0" w:leftChars="0" w:firstLine="48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eastAsia" w:eastAsia="宋体"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）材料变更时价格确定和人工费差价，</w:t>
      </w:r>
      <w:r>
        <w:rPr>
          <w:rFonts w:hint="eastAsia" w:ascii="Times New Roman" w:hAnsi="Times New Roman" w:eastAsia="宋体" w:cs="Times New Roman"/>
          <w:color w:val="auto"/>
          <w:sz w:val="24"/>
          <w:highlight w:val="none"/>
          <w:lang w:val="en-US" w:eastAsia="zh-CN"/>
        </w:rPr>
        <w:t>按项目业主工程总承包合同条款执行。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（5）</w:t>
      </w:r>
      <w:r>
        <w:rPr>
          <w:rFonts w:hint="eastAsia"/>
          <w:color w:val="auto"/>
          <w:sz w:val="24"/>
          <w:highlight w:val="none"/>
        </w:rPr>
        <w:t>因工程变更引起可能导致人员设备闲置及窝工损失，乙方不得向甲方申请补偿。</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21、</w:t>
      </w:r>
      <w:r>
        <w:rPr>
          <w:rFonts w:hint="eastAsia"/>
          <w:color w:val="auto"/>
          <w:sz w:val="24"/>
          <w:highlight w:val="none"/>
        </w:rPr>
        <w:t>工程索赔</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jc w:val="left"/>
        <w:textAlignment w:val="auto"/>
        <w:rPr>
          <w:rFonts w:hint="eastAsia" w:ascii="宋体" w:hAnsi="宋体" w:cs="宋体"/>
          <w:color w:val="auto"/>
          <w:sz w:val="24"/>
          <w:highlight w:val="none"/>
        </w:rPr>
      </w:pPr>
      <w:bookmarkStart w:id="7" w:name="_Toc351203621"/>
      <w:bookmarkStart w:id="8" w:name="_Toc296503141"/>
      <w:bookmarkStart w:id="9" w:name="_Toc337558836"/>
      <w:bookmarkStart w:id="10" w:name="_Toc296346642"/>
      <w:r>
        <w:rPr>
          <w:rFonts w:hint="eastAsia"/>
          <w:color w:val="auto"/>
          <w:sz w:val="24"/>
          <w:highlight w:val="none"/>
        </w:rPr>
        <w:t>本工程索赔按项目业主施工总承包合同条款执行，若审计后经项目业主确认批复的索赔金额小于实际损失额，则按项目业主批复的索赔金额进行结算。若批复的索赔金额大于实际损失金额，则索赔金额和损失额的差额按5：5的比例</w:t>
      </w:r>
      <w:r>
        <w:rPr>
          <w:rFonts w:hint="eastAsia"/>
          <w:color w:val="auto"/>
          <w:sz w:val="24"/>
          <w:highlight w:val="none"/>
          <w:lang w:eastAsia="zh-Hans"/>
        </w:rPr>
        <w:t>由甲乙双方</w:t>
      </w:r>
      <w:r>
        <w:rPr>
          <w:rFonts w:hint="eastAsia"/>
          <w:color w:val="auto"/>
          <w:sz w:val="24"/>
          <w:highlight w:val="none"/>
        </w:rPr>
        <w:t>分成。</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22</w:t>
      </w:r>
      <w:r>
        <w:rPr>
          <w:rFonts w:hint="eastAsia"/>
          <w:color w:val="auto"/>
          <w:sz w:val="24"/>
          <w:highlight w:val="none"/>
        </w:rPr>
        <w:t>、价格调整</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22.1</w:t>
      </w:r>
      <w:r>
        <w:rPr>
          <w:rFonts w:hint="eastAsia"/>
          <w:color w:val="auto"/>
          <w:sz w:val="24"/>
          <w:highlight w:val="none"/>
        </w:rPr>
        <w:t>在合同履行期间材料价格调整按项目业主施工总承包合同条款执行</w:t>
      </w:r>
      <w:r>
        <w:rPr>
          <w:rFonts w:hint="eastAsia"/>
          <w:color w:val="auto"/>
          <w:sz w:val="24"/>
          <w:highlight w:val="none"/>
          <w:lang w:eastAsia="zh-CN"/>
        </w:rPr>
        <w:t>，</w:t>
      </w:r>
      <w:r>
        <w:rPr>
          <w:rFonts w:hint="eastAsia"/>
          <w:color w:val="auto"/>
          <w:sz w:val="24"/>
          <w:highlight w:val="none"/>
          <w:lang w:val="en-US" w:eastAsia="zh-CN"/>
        </w:rPr>
        <w:t>甲供材料的调差受益与损失由乙方享有，非甲供材料的调差受益与损失归乙方享有</w:t>
      </w: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22.2</w:t>
      </w:r>
      <w:r>
        <w:rPr>
          <w:rFonts w:hint="eastAsia"/>
          <w:color w:val="auto"/>
          <w:sz w:val="24"/>
          <w:highlight w:val="none"/>
        </w:rPr>
        <w:t>乙方在</w:t>
      </w:r>
      <w:r>
        <w:rPr>
          <w:rFonts w:hint="eastAsia"/>
          <w:color w:val="auto"/>
          <w:sz w:val="24"/>
          <w:highlight w:val="none"/>
          <w:lang w:eastAsia="zh-CN"/>
        </w:rPr>
        <w:t>成交价</w:t>
      </w:r>
      <w:r>
        <w:rPr>
          <w:rFonts w:hint="eastAsia"/>
          <w:color w:val="auto"/>
          <w:sz w:val="24"/>
          <w:highlight w:val="none"/>
        </w:rPr>
        <w:t>时，在工程造价</w:t>
      </w:r>
      <w:r>
        <w:rPr>
          <w:rFonts w:hint="eastAsia"/>
          <w:color w:val="auto"/>
          <w:sz w:val="24"/>
          <w:highlight w:val="none"/>
          <w:lang w:eastAsia="zh-CN"/>
        </w:rPr>
        <w:t>下浮</w:t>
      </w:r>
      <w:r>
        <w:rPr>
          <w:rFonts w:hint="eastAsia"/>
          <w:color w:val="auto"/>
          <w:sz w:val="24"/>
          <w:highlight w:val="none"/>
        </w:rPr>
        <w:t>率中已综合考虑以下费用，发生时不另行计取：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（1）因各施工方原因产生的外界因素干扰施工而发生的费用。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（2）赶工措施费及缩短工期措施费，以及抢工状况下的工程质量和安全保证</w:t>
      </w:r>
    </w:p>
    <w:p>
      <w:pPr>
        <w:keepNext w:val="0"/>
        <w:keepLines w:val="0"/>
        <w:pageBreakBefore w:val="0"/>
        <w:widowControl w:val="0"/>
        <w:kinsoku/>
        <w:wordWrap/>
        <w:overflowPunct/>
        <w:topLinePunct w:val="0"/>
        <w:autoSpaceDE/>
        <w:autoSpaceDN/>
        <w:bidi w:val="0"/>
        <w:adjustRightInd/>
        <w:snapToGrid/>
        <w:spacing w:line="378" w:lineRule="exact"/>
        <w:textAlignment w:val="auto"/>
        <w:rPr>
          <w:color w:val="auto"/>
          <w:sz w:val="24"/>
          <w:highlight w:val="none"/>
        </w:rPr>
      </w:pPr>
      <w:r>
        <w:rPr>
          <w:rFonts w:hint="eastAsia"/>
          <w:color w:val="auto"/>
          <w:sz w:val="24"/>
          <w:highlight w:val="none"/>
        </w:rPr>
        <w:t>措施费。</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（3）外地施工企业异地施工所发生的远地施工增加费及施工机构迁移费。</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（4）施工条件的改变（包括乙方对施工现场的了解不够等）、地质资料的不准确和施工方法的改变所增加的各种费用。（设计变更除外）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（5）工程实施过程中发生的工程排污费</w:t>
      </w:r>
      <w:r>
        <w:rPr>
          <w:color w:val="auto"/>
          <w:sz w:val="24"/>
          <w:highlight w:val="none"/>
        </w:rPr>
        <w:t>(</w:t>
      </w:r>
      <w:r>
        <w:rPr>
          <w:rFonts w:hint="eastAsia"/>
          <w:color w:val="auto"/>
          <w:sz w:val="24"/>
          <w:highlight w:val="none"/>
        </w:rPr>
        <w:t>包括污水、废气排污费、固体废物及危险废物排污费、噪声超标排污费等，以及向相关部门办理各种手续所发生的费用</w:t>
      </w:r>
      <w:r>
        <w:rPr>
          <w:color w:val="auto"/>
          <w:sz w:val="24"/>
          <w:highlight w:val="none"/>
        </w:rPr>
        <w:t>)</w:t>
      </w:r>
      <w:r>
        <w:rPr>
          <w:rFonts w:hint="eastAsia"/>
          <w:color w:val="auto"/>
          <w:sz w:val="24"/>
          <w:highlight w:val="none"/>
        </w:rPr>
        <w:t>不计取。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（6）工程实际施工工期超过合同约定工期导致外脚手架费用增加及垂直运输机械使用费增加不予计取。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7）乙方在报价前，已对工地现场及周边环境进行了充分的考察，并确保有足够的能力协调施工对工地周边环境的影响（包括与当地村民发生的矛盾冲突），工程施工过程中发生各种矛盾冲突时，由乙方自行解决，工期不予顺延，由此发生的费用不予计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（8）乙方在实际施工中改变既定的施工组织、施工顺序、施工方法，导致的费用（包括技术措施费和其他措施费等）增加。</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（9）政府大型活动或重要会议举办期间，对施工的限制性要求导致施工增加的各种费用。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（10）为满足工程施工需要，乙方所建临设、施工道路需移迁或重新修建所发生的所有费用。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（11）超出国家、行业规定及当地政府关于安全文明施工标准规定所增加的费用。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rPr>
        <w:t>（12）按合同约定顺延工期而对乙方所造成费用损失的风险，以及工程发生缓建时，因市场因素变化所带来的所有风险。</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（13）工程施工过程中，建设行政主管部门要求增加远程监控以及其它监督措施所产生的费用。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23、</w:t>
      </w:r>
      <w:r>
        <w:rPr>
          <w:rFonts w:hint="eastAsia"/>
          <w:color w:val="auto"/>
          <w:sz w:val="24"/>
          <w:highlight w:val="none"/>
        </w:rPr>
        <w:t>内业资料管理</w:t>
      </w:r>
    </w:p>
    <w:p>
      <w:pPr>
        <w:pStyle w:val="2"/>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23.1</w:t>
      </w:r>
      <w:r>
        <w:rPr>
          <w:rFonts w:hint="eastAsia"/>
          <w:color w:val="auto"/>
          <w:sz w:val="24"/>
          <w:highlight w:val="none"/>
          <w:lang w:eastAsia="zh-CN"/>
        </w:rPr>
        <w:t>本次采购项目的</w:t>
      </w:r>
      <w:r>
        <w:rPr>
          <w:rFonts w:hint="eastAsia"/>
          <w:color w:val="auto"/>
          <w:sz w:val="24"/>
          <w:highlight w:val="none"/>
        </w:rPr>
        <w:t>内业资料、专项方案编制及评审、竣工图、结算编制（送审）等由</w:t>
      </w:r>
      <w:r>
        <w:rPr>
          <w:rFonts w:hint="eastAsia"/>
          <w:color w:val="auto"/>
          <w:sz w:val="24"/>
          <w:highlight w:val="none"/>
          <w:lang w:val="en-US" w:eastAsia="zh-CN"/>
        </w:rPr>
        <w:t>乙方</w:t>
      </w:r>
      <w:r>
        <w:rPr>
          <w:rFonts w:hint="eastAsia"/>
          <w:color w:val="auto"/>
          <w:sz w:val="24"/>
          <w:highlight w:val="none"/>
        </w:rPr>
        <w:t>完成编制、收集、整理移交资料接收部门</w:t>
      </w:r>
      <w:r>
        <w:rPr>
          <w:rFonts w:hint="eastAsia"/>
          <w:color w:val="auto"/>
          <w:sz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档案馆等部门</w:t>
      </w:r>
      <w:r>
        <w:rPr>
          <w:rFonts w:hint="eastAsia"/>
          <w:color w:val="auto"/>
          <w:sz w:val="24"/>
          <w:highlight w:val="none"/>
          <w:lang w:eastAsia="zh-CN"/>
        </w:rPr>
        <w:t>）</w:t>
      </w:r>
      <w:r>
        <w:rPr>
          <w:rFonts w:hint="eastAsia"/>
          <w:color w:val="auto"/>
          <w:sz w:val="24"/>
          <w:highlight w:val="none"/>
        </w:rPr>
        <w:t>，并承担</w:t>
      </w:r>
      <w:r>
        <w:rPr>
          <w:rFonts w:hint="eastAsia"/>
          <w:color w:val="auto"/>
          <w:sz w:val="24"/>
          <w:highlight w:val="none"/>
          <w:lang w:eastAsia="zh-CN"/>
        </w:rPr>
        <w:t>以上</w:t>
      </w:r>
      <w:r>
        <w:rPr>
          <w:rFonts w:hint="eastAsia"/>
          <w:color w:val="auto"/>
          <w:sz w:val="24"/>
          <w:highlight w:val="none"/>
        </w:rPr>
        <w:t>资料档案移交的所有费用</w:t>
      </w:r>
      <w:r>
        <w:rPr>
          <w:rFonts w:hint="eastAsia"/>
          <w:color w:val="auto"/>
          <w:sz w:val="24"/>
          <w:highlight w:val="none"/>
          <w:lang w:eastAsia="zh-CN"/>
        </w:rPr>
        <w:t>（含</w:t>
      </w:r>
      <w:r>
        <w:rPr>
          <w:rFonts w:hint="eastAsia" w:ascii="Times New Roman" w:hAnsi="Times New Roman" w:eastAsia="宋体" w:cs="Times New Roman"/>
          <w:color w:val="auto"/>
          <w:kern w:val="2"/>
          <w:sz w:val="24"/>
          <w:szCs w:val="24"/>
          <w:highlight w:val="none"/>
          <w:lang w:val="en-US" w:eastAsia="zh-CN" w:bidi="ar-SA"/>
        </w:rPr>
        <w:t>电子版化</w:t>
      </w:r>
      <w:r>
        <w:rPr>
          <w:rFonts w:hint="eastAsia"/>
          <w:color w:val="auto"/>
          <w:sz w:val="24"/>
          <w:highlight w:val="none"/>
          <w:lang w:eastAsia="zh-CN"/>
        </w:rPr>
        <w:t>）</w:t>
      </w:r>
      <w:r>
        <w:rPr>
          <w:rFonts w:hint="eastAsia"/>
          <w:color w:val="auto"/>
          <w:sz w:val="24"/>
          <w:highlight w:val="none"/>
        </w:rPr>
        <w:t>。</w:t>
      </w:r>
      <w:r>
        <w:rPr>
          <w:rFonts w:hint="eastAsia" w:ascii="Times New Roman" w:hAnsi="Times New Roman" w:eastAsia="宋体" w:cs="Times New Roman"/>
          <w:color w:val="auto"/>
          <w:sz w:val="24"/>
          <w:highlight w:val="none"/>
          <w:lang w:val="en-US" w:eastAsia="zh-CN"/>
        </w:rPr>
        <w:t>若以上资料存在滞后、不符合相关标准及规定要求等原因，甲方有权委托相关单位完成以上资料工作内容，</w:t>
      </w:r>
      <w:r>
        <w:rPr>
          <w:rFonts w:hint="eastAsia" w:eastAsia="宋体"/>
          <w:color w:val="auto"/>
          <w:sz w:val="24"/>
          <w:highlight w:val="none"/>
          <w:lang w:eastAsia="zh-CN"/>
        </w:rPr>
        <w:t>委托</w:t>
      </w:r>
      <w:r>
        <w:rPr>
          <w:rFonts w:hint="eastAsia" w:ascii="Times New Roman" w:hAnsi="Times New Roman" w:eastAsia="宋体" w:cs="Times New Roman"/>
          <w:color w:val="auto"/>
          <w:sz w:val="24"/>
          <w:highlight w:val="none"/>
          <w:lang w:val="en-US" w:eastAsia="zh-CN"/>
        </w:rPr>
        <w:t>费用由乙方承担，</w:t>
      </w:r>
      <w:r>
        <w:rPr>
          <w:rFonts w:hint="eastAsia" w:ascii="Times New Roman" w:hAnsi="Times New Roman" w:eastAsia="宋体" w:cs="Times New Roman"/>
          <w:color w:val="auto"/>
          <w:kern w:val="2"/>
          <w:sz w:val="24"/>
          <w:szCs w:val="24"/>
          <w:highlight w:val="none"/>
          <w:lang w:val="en-US" w:eastAsia="zh-CN" w:bidi="ar-SA"/>
        </w:rPr>
        <w:t>由</w:t>
      </w:r>
      <w:r>
        <w:rPr>
          <w:rFonts w:hint="eastAsia" w:ascii="Times New Roman" w:hAnsi="Times New Roman" w:eastAsia="宋体" w:cs="Times New Roman"/>
          <w:color w:val="auto"/>
          <w:sz w:val="24"/>
          <w:highlight w:val="none"/>
          <w:lang w:val="en-US" w:eastAsia="zh-CN"/>
        </w:rPr>
        <w:t>甲方</w:t>
      </w:r>
      <w:r>
        <w:rPr>
          <w:rFonts w:hint="eastAsia" w:ascii="Times New Roman" w:hAnsi="Times New Roman" w:eastAsia="宋体" w:cs="Times New Roman"/>
          <w:color w:val="auto"/>
          <w:kern w:val="2"/>
          <w:sz w:val="24"/>
          <w:szCs w:val="24"/>
          <w:highlight w:val="none"/>
          <w:lang w:val="en-US" w:eastAsia="zh-CN" w:bidi="ar-SA"/>
        </w:rPr>
        <w:t>代扣代付，同时</w:t>
      </w:r>
      <w:r>
        <w:rPr>
          <w:rFonts w:hint="eastAsia" w:ascii="Times New Roman" w:hAnsi="Times New Roman" w:eastAsia="宋体" w:cs="Times New Roman"/>
          <w:color w:val="auto"/>
          <w:sz w:val="24"/>
          <w:highlight w:val="none"/>
          <w:lang w:val="en-US" w:eastAsia="zh-CN"/>
        </w:rPr>
        <w:t>甲方</w:t>
      </w:r>
      <w:r>
        <w:rPr>
          <w:rFonts w:hint="eastAsia" w:ascii="Times New Roman" w:hAnsi="Times New Roman" w:eastAsia="宋体" w:cs="Times New Roman"/>
          <w:color w:val="auto"/>
          <w:kern w:val="2"/>
          <w:sz w:val="24"/>
          <w:szCs w:val="24"/>
          <w:highlight w:val="none"/>
          <w:lang w:val="en-US" w:eastAsia="zh-CN" w:bidi="ar-SA"/>
        </w:rPr>
        <w:t>有权按照</w:t>
      </w:r>
      <w:r>
        <w:rPr>
          <w:rFonts w:hint="eastAsia" w:ascii="Times New Roman" w:hAnsi="Times New Roman" w:eastAsia="宋体" w:cs="Times New Roman"/>
          <w:color w:val="auto"/>
          <w:sz w:val="24"/>
          <w:highlight w:val="none"/>
          <w:lang w:val="en-US" w:eastAsia="zh-CN"/>
        </w:rPr>
        <w:t>甲方</w:t>
      </w:r>
      <w:r>
        <w:rPr>
          <w:rFonts w:hint="eastAsia" w:ascii="Times New Roman" w:hAnsi="Times New Roman" w:eastAsia="宋体" w:cs="Times New Roman"/>
          <w:color w:val="auto"/>
          <w:kern w:val="2"/>
          <w:sz w:val="24"/>
          <w:szCs w:val="24"/>
          <w:highlight w:val="none"/>
          <w:lang w:val="en-US" w:eastAsia="zh-CN" w:bidi="ar-SA"/>
        </w:rPr>
        <w:t>的相关规定对乙方予以处罚，但不能</w:t>
      </w:r>
      <w:r>
        <w:rPr>
          <w:rFonts w:hint="eastAsia"/>
          <w:color w:val="auto"/>
          <w:sz w:val="24"/>
          <w:highlight w:val="none"/>
        </w:rPr>
        <w:t>免除</w:t>
      </w:r>
      <w:r>
        <w:rPr>
          <w:rFonts w:hint="eastAsia"/>
          <w:color w:val="auto"/>
          <w:sz w:val="24"/>
          <w:highlight w:val="none"/>
          <w:lang w:eastAsia="zh-CN"/>
        </w:rPr>
        <w:t>乙方</w:t>
      </w:r>
      <w:r>
        <w:rPr>
          <w:rFonts w:hint="eastAsia"/>
          <w:color w:val="auto"/>
          <w:sz w:val="24"/>
          <w:highlight w:val="none"/>
        </w:rPr>
        <w:t>应承担</w:t>
      </w:r>
      <w:r>
        <w:rPr>
          <w:rFonts w:hint="eastAsia"/>
          <w:color w:val="auto"/>
          <w:sz w:val="24"/>
          <w:highlight w:val="none"/>
          <w:lang w:eastAsia="zh-CN"/>
        </w:rPr>
        <w:t>以上资料的</w:t>
      </w:r>
      <w:r>
        <w:rPr>
          <w:rFonts w:hint="eastAsia"/>
          <w:color w:val="auto"/>
          <w:sz w:val="24"/>
          <w:highlight w:val="none"/>
        </w:rPr>
        <w:t>责任和义务</w:t>
      </w:r>
      <w:r>
        <w:rPr>
          <w:rFonts w:hint="eastAsia"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23.2</w:t>
      </w:r>
      <w:r>
        <w:rPr>
          <w:rFonts w:hint="eastAsia"/>
          <w:color w:val="auto"/>
          <w:sz w:val="24"/>
          <w:highlight w:val="none"/>
        </w:rPr>
        <w:t>乙方应配合</w:t>
      </w:r>
      <w:r>
        <w:rPr>
          <w:rFonts w:hint="eastAsia"/>
          <w:color w:val="auto"/>
          <w:sz w:val="24"/>
          <w:highlight w:val="none"/>
          <w:lang w:eastAsia="zh-CN"/>
        </w:rPr>
        <w:t>总承包部</w:t>
      </w:r>
      <w:r>
        <w:rPr>
          <w:rFonts w:hint="eastAsia"/>
          <w:color w:val="auto"/>
          <w:sz w:val="24"/>
          <w:highlight w:val="none"/>
        </w:rPr>
        <w:t>严格按监理、项目业主内业资料建档要求和《南平建设集团有限公司内业资料规范化管理实施细则》和《南平建设集团有限公司施工质量保证内业资料整理目录提纲》提供施工过程中产生的施工测量、施工日志、施工记录、质量检查、质量问题处理、质量验收签认等技术资料的原始数据。</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23.3</w:t>
      </w:r>
      <w:r>
        <w:rPr>
          <w:rFonts w:hint="eastAsia"/>
          <w:color w:val="auto"/>
          <w:sz w:val="24"/>
          <w:highlight w:val="none"/>
        </w:rPr>
        <w:t>乙方要注重工程文件原始资料的收集及整理工作。如各种批复文件，变更设计，各种隐蔽工程检查及其附件（影像资料等），原材料、设备出厂合格证及其实验检验报告、各种施工原始记录，按规定收集齐全。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color w:val="auto"/>
          <w:sz w:val="24"/>
          <w:highlight w:val="none"/>
          <w:lang w:val="en-US" w:eastAsia="zh-CN"/>
        </w:rPr>
        <w:t>23.4</w:t>
      </w:r>
      <w:r>
        <w:rPr>
          <w:rFonts w:hint="eastAsia"/>
          <w:color w:val="auto"/>
          <w:sz w:val="24"/>
          <w:highlight w:val="none"/>
        </w:rPr>
        <w:t>项目的竣工资料：乙方应按《房屋建筑和市政基础设施工程竣工验收备案管理办法》（住房和城乡建设部令第2 号）、福建省建筑工程文件管理规程（施工分册）及海绵城市等相关规定提交完整的技术档案和施工管理资料。乙方的竣工文件必须按照发包人要求进行工程档案数字化制作，与竣工文件一并在竣工验收之前，报送监理人审查。乙方应提交相应的施工变更签证和隐蔽工程验收签证，以及建筑装修材料“三证”、机电设备“三证”和说明书等一切资料一式陆套（其中一套为原始材料）。上述竣工工程资料应该在合同规定的验收完成后28 日历天内提交给甲方。乙方若未按时交付工程竣工资料，甲方可不予拨付工程结算款。其费用已包含于承诺报价中，甲方不予另行支付。</w:t>
      </w:r>
      <w:r>
        <w:rPr>
          <w:rFonts w:hint="eastAsia" w:ascii="Times New Roman" w:hAnsi="Times New Roman" w:eastAsia="宋体" w:cs="Times New Roman"/>
          <w:color w:val="auto"/>
          <w:sz w:val="24"/>
          <w:highlight w:val="none"/>
        </w:rPr>
        <w:t>甲方应负责办理建设工程档案移交工作（向档案馆移交）及竣工归档、备案手续，乙方予以配合。</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ascii="Times New Roman" w:hAnsi="Times New Roman" w:eastAsia="宋体" w:cs="Times New Roman"/>
          <w:color w:val="auto"/>
          <w:sz w:val="24"/>
          <w:highlight w:val="none"/>
          <w:lang w:val="en-US" w:eastAsia="zh-CN"/>
        </w:rPr>
        <w:t>23.5</w:t>
      </w:r>
      <w:r>
        <w:rPr>
          <w:rFonts w:hint="eastAsia" w:ascii="Times New Roman" w:hAnsi="Times New Roman" w:eastAsia="宋体" w:cs="Times New Roman"/>
          <w:color w:val="auto"/>
          <w:sz w:val="24"/>
          <w:highlight w:val="none"/>
        </w:rPr>
        <w:t>对本项目施工地点的水文、气象等情况，</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应针对各种可能出现的情况制定预案，这些预案包括（但不限于）抗台、防汛、工程防护等，该预案应符合有关部门的规定，并在执行前取得有关部门的同意。</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在合同履行期间执行此预案所发生的费用已包含在</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lang w:eastAsia="zh-CN"/>
        </w:rPr>
        <w:t>成交价</w:t>
      </w:r>
      <w:r>
        <w:rPr>
          <w:rFonts w:hint="eastAsia" w:ascii="Times New Roman" w:hAnsi="Times New Roman" w:eastAsia="宋体" w:cs="Times New Roman"/>
          <w:color w:val="auto"/>
          <w:sz w:val="24"/>
          <w:highlight w:val="none"/>
        </w:rPr>
        <w:t>中。</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ascii="Times New Roman" w:hAnsi="Times New Roman" w:eastAsia="宋体" w:cs="Times New Roman"/>
          <w:color w:val="auto"/>
          <w:sz w:val="24"/>
          <w:highlight w:val="none"/>
          <w:lang w:val="en-US" w:eastAsia="zh-CN"/>
        </w:rPr>
        <w:t>24、</w:t>
      </w:r>
      <w:r>
        <w:rPr>
          <w:rFonts w:hint="eastAsia"/>
          <w:color w:val="auto"/>
          <w:sz w:val="24"/>
          <w:highlight w:val="none"/>
        </w:rPr>
        <w:t>保险</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24.1公众责任险、</w:t>
      </w:r>
      <w:r>
        <w:rPr>
          <w:rFonts w:hint="eastAsia"/>
          <w:color w:val="auto"/>
          <w:sz w:val="24"/>
          <w:highlight w:val="none"/>
        </w:rPr>
        <w:t>工伤险、安全生产责任险由</w:t>
      </w:r>
      <w:r>
        <w:rPr>
          <w:rFonts w:hint="eastAsia"/>
          <w:color w:val="auto"/>
          <w:sz w:val="24"/>
          <w:highlight w:val="none"/>
          <w:lang w:val="en-US" w:eastAsia="zh-CN"/>
        </w:rPr>
        <w:t>甲方统一</w:t>
      </w:r>
      <w:r>
        <w:rPr>
          <w:rFonts w:hint="eastAsia"/>
          <w:color w:val="auto"/>
          <w:sz w:val="24"/>
          <w:highlight w:val="none"/>
        </w:rPr>
        <w:t>办理</w:t>
      </w:r>
      <w:r>
        <w:rPr>
          <w:rFonts w:hint="eastAsia"/>
          <w:color w:val="auto"/>
          <w:sz w:val="24"/>
          <w:highlight w:val="none"/>
          <w:lang w:eastAsia="zh-CN"/>
        </w:rPr>
        <w:t>，甲方已办理</w:t>
      </w:r>
      <w:r>
        <w:rPr>
          <w:rFonts w:hint="eastAsia"/>
          <w:color w:val="auto"/>
          <w:sz w:val="24"/>
          <w:highlight w:val="none"/>
          <w:lang w:val="en-US" w:eastAsia="zh-CN"/>
        </w:rPr>
        <w:t>本项目</w:t>
      </w:r>
      <w:r>
        <w:rPr>
          <w:rFonts w:hint="eastAsia"/>
          <w:color w:val="auto"/>
          <w:sz w:val="24"/>
          <w:highlight w:val="none"/>
          <w:lang w:eastAsia="zh-CN"/>
        </w:rPr>
        <w:t>的保险</w:t>
      </w:r>
      <w:r>
        <w:rPr>
          <w:rFonts w:hint="eastAsia"/>
          <w:color w:val="auto"/>
          <w:sz w:val="24"/>
          <w:szCs w:val="24"/>
          <w:highlight w:val="none"/>
          <w:lang w:val="en-US" w:eastAsia="zh-CN"/>
        </w:rPr>
        <w:t>费用由</w:t>
      </w:r>
      <w:r>
        <w:rPr>
          <w:rFonts w:hint="eastAsia"/>
          <w:color w:val="auto"/>
          <w:sz w:val="24"/>
          <w:highlight w:val="none"/>
          <w:lang w:val="en-US" w:eastAsia="zh-CN"/>
        </w:rPr>
        <w:t>本项目</w:t>
      </w:r>
      <w:r>
        <w:rPr>
          <w:rFonts w:hint="eastAsia"/>
          <w:color w:val="auto"/>
          <w:sz w:val="24"/>
          <w:highlight w:val="none"/>
          <w:lang w:eastAsia="zh-CN"/>
        </w:rPr>
        <w:t>的</w:t>
      </w:r>
      <w:r>
        <w:rPr>
          <w:rFonts w:hint="eastAsia" w:ascii="Times New Roman" w:hAnsi="Times New Roman" w:eastAsia="宋体" w:cs="Times New Roman"/>
          <w:color w:val="auto"/>
          <w:kern w:val="2"/>
          <w:sz w:val="24"/>
          <w:szCs w:val="24"/>
          <w:highlight w:val="none"/>
          <w:lang w:val="en-US" w:eastAsia="zh-CN" w:bidi="ar-SA"/>
        </w:rPr>
        <w:t>所有参建施工班组</w:t>
      </w:r>
      <w:r>
        <w:rPr>
          <w:rFonts w:hint="eastAsia"/>
          <w:color w:val="auto"/>
          <w:sz w:val="24"/>
          <w:szCs w:val="24"/>
          <w:highlight w:val="none"/>
          <w:lang w:val="en-US" w:eastAsia="zh-CN"/>
        </w:rPr>
        <w:t>按照合同金额比例分摊（最终按结算金额进行调整），</w:t>
      </w:r>
      <w:r>
        <w:rPr>
          <w:rFonts w:hint="eastAsia"/>
          <w:color w:val="auto"/>
          <w:sz w:val="24"/>
          <w:highlight w:val="none"/>
          <w:lang w:val="en-US" w:eastAsia="zh-CN"/>
        </w:rPr>
        <w:t>由甲方代扣代付。乙方必须于合同签订后一个月内，购买团体意外险并承担其费用。若乙方未购买团体意外险，</w:t>
      </w:r>
      <w:r>
        <w:rPr>
          <w:rFonts w:hint="eastAsia" w:ascii="Times New Roman" w:hAnsi="Times New Roman" w:eastAsia="宋体" w:cs="Times New Roman"/>
          <w:color w:val="auto"/>
          <w:kern w:val="2"/>
          <w:sz w:val="24"/>
          <w:szCs w:val="24"/>
          <w:highlight w:val="none"/>
          <w:lang w:val="en-US" w:eastAsia="zh-CN" w:bidi="ar-SA"/>
        </w:rPr>
        <w:t>甲方有权按照甲方的相关规定对乙方予以处罚，但不能</w:t>
      </w:r>
      <w:r>
        <w:rPr>
          <w:rFonts w:hint="eastAsia"/>
          <w:color w:val="auto"/>
          <w:sz w:val="24"/>
          <w:highlight w:val="none"/>
        </w:rPr>
        <w:t>免除</w:t>
      </w:r>
      <w:r>
        <w:rPr>
          <w:rFonts w:hint="eastAsia"/>
          <w:color w:val="auto"/>
          <w:sz w:val="24"/>
          <w:highlight w:val="none"/>
          <w:lang w:eastAsia="zh-CN"/>
        </w:rPr>
        <w:t>乙方</w:t>
      </w:r>
      <w:r>
        <w:rPr>
          <w:rFonts w:hint="eastAsia"/>
          <w:color w:val="auto"/>
          <w:sz w:val="24"/>
          <w:highlight w:val="none"/>
        </w:rPr>
        <w:t>应承担</w:t>
      </w:r>
      <w:r>
        <w:rPr>
          <w:rFonts w:hint="eastAsia"/>
          <w:color w:val="auto"/>
          <w:sz w:val="24"/>
          <w:highlight w:val="none"/>
          <w:lang w:eastAsia="zh-CN"/>
        </w:rPr>
        <w:t>相应的</w:t>
      </w:r>
      <w:r>
        <w:rPr>
          <w:rFonts w:hint="eastAsia"/>
          <w:color w:val="auto"/>
          <w:sz w:val="24"/>
          <w:highlight w:val="none"/>
        </w:rPr>
        <w:t>责任和义务</w:t>
      </w:r>
      <w:r>
        <w:rPr>
          <w:rFonts w:hint="eastAsia" w:ascii="Times New Roman" w:hAnsi="Times New Roman" w:eastAsia="宋体" w:cs="Times New Roman"/>
          <w:color w:val="auto"/>
          <w:kern w:val="2"/>
          <w:sz w:val="24"/>
          <w:szCs w:val="24"/>
          <w:highlight w:val="none"/>
          <w:lang w:val="en-US" w:eastAsia="zh-CN" w:bidi="ar-SA"/>
        </w:rPr>
        <w:t>。</w:t>
      </w:r>
      <w:r>
        <w:rPr>
          <w:rFonts w:hint="eastAsia"/>
          <w:color w:val="auto"/>
          <w:sz w:val="24"/>
          <w:highlight w:val="none"/>
        </w:rPr>
        <w:t>其他险种由乙方人根据自身需要依法自行投保。理赔的赔付款归乙方支配（发生保险理赔时，甲方协助乙方进行理赔）。理赔额不足部分由乙方承担。当险情发生时，甲乙双方有责任采取必要的措施减少损失。</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24.2公众责任险、</w:t>
      </w:r>
      <w:r>
        <w:rPr>
          <w:rFonts w:hint="eastAsia"/>
          <w:color w:val="auto"/>
          <w:sz w:val="24"/>
          <w:highlight w:val="none"/>
        </w:rPr>
        <w:t>工伤险、安全生产责任险由</w:t>
      </w:r>
      <w:r>
        <w:rPr>
          <w:rFonts w:hint="eastAsia"/>
          <w:color w:val="auto"/>
          <w:sz w:val="24"/>
          <w:highlight w:val="none"/>
          <w:lang w:val="en-US" w:eastAsia="zh-CN"/>
        </w:rPr>
        <w:t>甲方统一</w:t>
      </w:r>
      <w:r>
        <w:rPr>
          <w:rFonts w:hint="eastAsia"/>
          <w:color w:val="auto"/>
          <w:sz w:val="24"/>
          <w:highlight w:val="none"/>
        </w:rPr>
        <w:t>办理，费用</w:t>
      </w:r>
      <w:r>
        <w:rPr>
          <w:rFonts w:hint="eastAsia"/>
          <w:color w:val="auto"/>
          <w:sz w:val="24"/>
          <w:szCs w:val="24"/>
          <w:highlight w:val="none"/>
          <w:lang w:val="en-US" w:eastAsia="zh-CN"/>
        </w:rPr>
        <w:t>由</w:t>
      </w:r>
      <w:r>
        <w:rPr>
          <w:rFonts w:hint="eastAsia"/>
          <w:color w:val="auto"/>
          <w:sz w:val="24"/>
          <w:highlight w:val="none"/>
          <w:lang w:val="en-US" w:eastAsia="zh-CN"/>
        </w:rPr>
        <w:t>本项目</w:t>
      </w:r>
      <w:r>
        <w:rPr>
          <w:rFonts w:hint="eastAsia" w:ascii="Times New Roman" w:hAnsi="Times New Roman" w:eastAsia="宋体" w:cs="Times New Roman"/>
          <w:color w:val="auto"/>
          <w:kern w:val="2"/>
          <w:sz w:val="24"/>
          <w:szCs w:val="24"/>
          <w:highlight w:val="none"/>
          <w:lang w:val="en-US" w:eastAsia="zh-CN" w:bidi="ar-SA"/>
        </w:rPr>
        <w:t>所有参建施工班组</w:t>
      </w:r>
      <w:r>
        <w:rPr>
          <w:rFonts w:hint="eastAsia"/>
          <w:color w:val="auto"/>
          <w:sz w:val="24"/>
          <w:szCs w:val="24"/>
          <w:highlight w:val="none"/>
          <w:lang w:val="en-US" w:eastAsia="zh-CN"/>
        </w:rPr>
        <w:t>按照合同金额比例分摊（最终按结算金额进行调整），</w:t>
      </w:r>
      <w:r>
        <w:rPr>
          <w:rFonts w:hint="eastAsia"/>
          <w:color w:val="auto"/>
          <w:sz w:val="24"/>
          <w:highlight w:val="none"/>
          <w:lang w:val="en-US" w:eastAsia="zh-CN"/>
        </w:rPr>
        <w:t>由甲方代扣代付</w:t>
      </w:r>
      <w:r>
        <w:rPr>
          <w:rFonts w:hint="eastAsia"/>
          <w:color w:val="auto"/>
          <w:sz w:val="24"/>
          <w:highlight w:val="none"/>
        </w:rPr>
        <w:t>，理赔的赔付款归乙方支配。由于非乙方原因导致工期延误超过保险期限的，续保费用由甲方承担，否则续保费用由乙方承担。若发生死亡事故时，乙方应在第一时间做好善后调解赔偿工作，避免事故发生后对合同双方造成不良影响。同时承担处理事故过程费用。根据乙方善后工作的处理结果，就理赔额与实际偿付额（含甲方公司及个人被处罚部分）的差额部分，甲方和乙方按3:7的比例进行分摊。</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default" w:ascii="宋体" w:hAnsi="宋体" w:eastAsia="宋体" w:cs="宋体"/>
          <w:color w:val="auto"/>
          <w:spacing w:val="0"/>
          <w:sz w:val="24"/>
          <w:szCs w:val="24"/>
          <w:highlight w:val="none"/>
          <w:lang w:val="en-US" w:eastAsia="zh-CN"/>
        </w:rPr>
      </w:pPr>
      <w:r>
        <w:rPr>
          <w:rFonts w:hint="eastAsia"/>
          <w:color w:val="auto"/>
          <w:sz w:val="24"/>
          <w:highlight w:val="none"/>
          <w:lang w:val="en-US" w:eastAsia="zh-CN"/>
        </w:rPr>
        <w:t>24.3</w:t>
      </w:r>
      <w:r>
        <w:rPr>
          <w:rFonts w:hint="eastAsia"/>
          <w:color w:val="auto"/>
          <w:sz w:val="24"/>
          <w:highlight w:val="none"/>
        </w:rPr>
        <w:t>其他险种由乙方根据自身需要自行投保。</w:t>
      </w:r>
    </w:p>
    <w:p>
      <w:pPr>
        <w:pStyle w:val="10"/>
        <w:keepNext w:val="0"/>
        <w:keepLines w:val="0"/>
        <w:widowControl/>
        <w:suppressLineNumbers w:val="0"/>
        <w:spacing w:before="75" w:beforeAutospacing="0" w:after="75" w:afterAutospacing="0"/>
        <w:ind w:left="0" w:right="0" w:firstLine="480"/>
        <w:rPr>
          <w:rFonts w:hint="eastAsia"/>
          <w:color w:val="auto"/>
          <w:sz w:val="24"/>
          <w:highlight w:val="none"/>
        </w:rPr>
      </w:pPr>
      <w:r>
        <w:rPr>
          <w:rFonts w:hint="eastAsia" w:asciiTheme="minorHAnsi" w:hAnsiTheme="minorHAnsi" w:eastAsiaTheme="minorEastAsia" w:cstheme="minorBidi"/>
          <w:color w:val="auto"/>
          <w:kern w:val="2"/>
          <w:sz w:val="24"/>
          <w:szCs w:val="24"/>
          <w:highlight w:val="none"/>
          <w:lang w:val="en-US" w:eastAsia="zh-CN" w:bidi="ar-SA"/>
        </w:rPr>
        <w:t>25、</w:t>
      </w:r>
      <w:r>
        <w:rPr>
          <w:rFonts w:hint="eastAsia"/>
          <w:color w:val="auto"/>
          <w:sz w:val="24"/>
          <w:highlight w:val="none"/>
        </w:rPr>
        <w:t>中期计量支付</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asciiTheme="minorHAnsi" w:hAnsiTheme="minorHAnsi" w:eastAsiaTheme="minorEastAsia" w:cstheme="minorBidi"/>
          <w:color w:val="auto"/>
          <w:kern w:val="2"/>
          <w:sz w:val="24"/>
          <w:szCs w:val="24"/>
          <w:highlight w:val="none"/>
          <w:lang w:val="en-US" w:eastAsia="zh-CN" w:bidi="ar-SA"/>
        </w:rPr>
        <w:t>25.1</w:t>
      </w:r>
      <w:r>
        <w:rPr>
          <w:rFonts w:hint="eastAsia" w:ascii="宋体" w:hAnsi="宋体" w:eastAsia="宋体" w:cs="宋体"/>
          <w:color w:val="auto"/>
          <w:kern w:val="0"/>
          <w:sz w:val="24"/>
          <w:szCs w:val="24"/>
          <w:highlight w:val="none"/>
          <w:lang w:val="en-US" w:eastAsia="zh-CN" w:bidi="ar"/>
        </w:rPr>
        <w:t>本次采购项目</w:t>
      </w:r>
      <w:r>
        <w:rPr>
          <w:rFonts w:hint="eastAsia" w:ascii="宋体" w:hAnsi="宋体" w:eastAsia="宋体" w:cs="宋体"/>
          <w:color w:val="auto"/>
          <w:spacing w:val="0"/>
          <w:sz w:val="24"/>
          <w:szCs w:val="24"/>
          <w:highlight w:val="none"/>
        </w:rPr>
        <w:t>无开工预付款。</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cstheme="minorBidi"/>
          <w:color w:val="auto"/>
          <w:kern w:val="2"/>
          <w:sz w:val="24"/>
          <w:szCs w:val="24"/>
          <w:highlight w:val="none"/>
          <w:lang w:val="en-US" w:eastAsia="zh-CN" w:bidi="ar-SA"/>
        </w:rPr>
        <w:t>25</w:t>
      </w:r>
      <w:r>
        <w:rPr>
          <w:rFonts w:hint="eastAsia" w:asciiTheme="minorHAnsi" w:hAnsiTheme="minorHAnsi" w:eastAsiaTheme="minorEastAsia" w:cstheme="minorBidi"/>
          <w:color w:val="auto"/>
          <w:kern w:val="2"/>
          <w:sz w:val="24"/>
          <w:szCs w:val="24"/>
          <w:highlight w:val="none"/>
          <w:lang w:val="en-US" w:eastAsia="zh-CN" w:bidi="ar-SA"/>
        </w:rPr>
        <w:t>.2</w:t>
      </w:r>
      <w:r>
        <w:rPr>
          <w:rFonts w:hint="eastAsia" w:ascii="宋体" w:hAnsi="宋体" w:eastAsia="宋体" w:cs="宋体"/>
          <w:color w:val="auto"/>
          <w:spacing w:val="0"/>
          <w:sz w:val="24"/>
          <w:szCs w:val="24"/>
          <w:highlight w:val="none"/>
        </w:rPr>
        <w:t>甲方依据本项目业主支付情况，同比例支付工程款</w:t>
      </w:r>
      <w:r>
        <w:rPr>
          <w:rFonts w:hint="eastAsia" w:ascii="宋体" w:hAnsi="宋体" w:eastAsia="宋体" w:cs="宋体"/>
          <w:color w:val="auto"/>
          <w:spacing w:val="0"/>
          <w:sz w:val="24"/>
          <w:szCs w:val="24"/>
          <w:highlight w:val="none"/>
          <w:lang w:val="en-US" w:eastAsia="zh-CN"/>
        </w:rPr>
        <w:t>并扣减甲供材材料款（若有）</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Hans"/>
        </w:rPr>
        <w:t>若</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lang w:eastAsia="zh-Hans"/>
        </w:rPr>
        <w:t>未及时支付工程进度款或结算款，</w:t>
      </w:r>
      <w:r>
        <w:rPr>
          <w:rFonts w:hint="eastAsia" w:ascii="宋体" w:hAnsi="宋体" w:eastAsia="宋体" w:cs="宋体"/>
          <w:color w:val="auto"/>
          <w:spacing w:val="0"/>
          <w:sz w:val="24"/>
          <w:szCs w:val="24"/>
          <w:highlight w:val="none"/>
        </w:rPr>
        <w:t>甲方不垫资</w:t>
      </w:r>
      <w:r>
        <w:rPr>
          <w:rFonts w:hint="eastAsia" w:ascii="宋体" w:hAnsi="宋体" w:eastAsia="宋体" w:cs="宋体"/>
          <w:color w:val="auto"/>
          <w:spacing w:val="0"/>
          <w:sz w:val="24"/>
          <w:szCs w:val="24"/>
          <w:highlight w:val="none"/>
          <w:lang w:eastAsia="zh-Hans"/>
        </w:rPr>
        <w:t>，且不承担逾期付款利息</w:t>
      </w:r>
      <w:r>
        <w:rPr>
          <w:rFonts w:hint="eastAsia" w:ascii="宋体" w:hAnsi="宋体" w:eastAsia="宋体" w:cs="宋体"/>
          <w:color w:val="auto"/>
          <w:spacing w:val="0"/>
          <w:sz w:val="24"/>
          <w:szCs w:val="24"/>
          <w:highlight w:val="none"/>
        </w:rPr>
        <w:t>。</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cstheme="minorBidi"/>
          <w:color w:val="auto"/>
          <w:kern w:val="2"/>
          <w:sz w:val="24"/>
          <w:szCs w:val="24"/>
          <w:highlight w:val="none"/>
          <w:lang w:val="en-US" w:eastAsia="zh-CN" w:bidi="ar-SA"/>
        </w:rPr>
        <w:t>25.3</w:t>
      </w:r>
      <w:r>
        <w:rPr>
          <w:rFonts w:hint="eastAsia" w:ascii="宋体" w:hAnsi="宋体" w:eastAsia="宋体" w:cs="宋体"/>
          <w:color w:val="auto"/>
          <w:spacing w:val="0"/>
          <w:sz w:val="24"/>
          <w:szCs w:val="24"/>
          <w:highlight w:val="none"/>
        </w:rPr>
        <w:t>本工程乙方需每月上报合同内（含有效签证）已完成合格工程量，并以监理单位、项目业主、甲方审核确定的工程量报表作为支付工程进度款的依据；</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cstheme="minorBidi"/>
          <w:color w:val="auto"/>
          <w:kern w:val="2"/>
          <w:sz w:val="24"/>
          <w:szCs w:val="24"/>
          <w:highlight w:val="none"/>
          <w:lang w:val="en-US" w:eastAsia="zh-CN" w:bidi="ar-SA"/>
        </w:rPr>
        <w:t>25.4</w:t>
      </w:r>
      <w:r>
        <w:rPr>
          <w:rFonts w:hint="eastAsia" w:ascii="宋体" w:hAnsi="宋体" w:eastAsia="宋体" w:cs="宋体"/>
          <w:color w:val="auto"/>
          <w:spacing w:val="0"/>
          <w:sz w:val="24"/>
          <w:szCs w:val="24"/>
          <w:highlight w:val="none"/>
        </w:rPr>
        <w:t>省、市级单位、武夷发展集团等上级主管单位对项目组织观摩的乙方要全力配合，确保观摩活动的成功。宣传方面的费用由甲方承担，现场工艺方面的费用由乙方承担。对于观摩给予的奖励，有实际拨付奖金的奖金分配按甲方与乙方比例为20：80；若只给予政策，无实际奖金拨付的，甲方给予政策奖励金额的80%奖励乙方。</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r>
        <w:rPr>
          <w:rFonts w:hint="eastAsia" w:cstheme="minorBidi"/>
          <w:color w:val="auto"/>
          <w:kern w:val="2"/>
          <w:sz w:val="24"/>
          <w:szCs w:val="24"/>
          <w:highlight w:val="none"/>
          <w:lang w:val="en-US" w:eastAsia="zh-CN" w:bidi="ar-SA"/>
        </w:rPr>
        <w:t>25.5</w:t>
      </w:r>
      <w:r>
        <w:rPr>
          <w:rFonts w:hint="eastAsia" w:ascii="宋体" w:hAnsi="宋体" w:eastAsia="宋体" w:cs="宋体"/>
          <w:color w:val="auto"/>
          <w:spacing w:val="0"/>
          <w:sz w:val="24"/>
          <w:szCs w:val="24"/>
          <w:highlight w:val="none"/>
        </w:rPr>
        <w:t>中途退场结算：如因乙方违约等原因造成乙方不能继续履行本合同，甲方按已施工合格工程的合同价的65%对乙方进行结算，并没收履约保证金。中途退场临建设施的移交与结算：如因</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违约等原因造成</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不能继续履行合同，</w:t>
      </w:r>
      <w:r>
        <w:rPr>
          <w:rFonts w:hint="eastAsia" w:ascii="宋体" w:hAnsi="宋体" w:eastAsia="宋体" w:cs="宋体"/>
          <w:color w:val="auto"/>
          <w:spacing w:val="0"/>
          <w:sz w:val="24"/>
          <w:szCs w:val="24"/>
          <w:highlight w:val="none"/>
          <w:lang w:eastAsia="zh-CN"/>
        </w:rPr>
        <w:t>甲方</w:t>
      </w:r>
      <w:r>
        <w:rPr>
          <w:rFonts w:hint="eastAsia" w:ascii="宋体" w:hAnsi="宋体" w:eastAsia="宋体" w:cs="宋体"/>
          <w:color w:val="auto"/>
          <w:spacing w:val="0"/>
          <w:sz w:val="24"/>
          <w:szCs w:val="24"/>
          <w:highlight w:val="none"/>
        </w:rPr>
        <w:t>根据工程需要，按已完工程数量比例摊销，回收临建设施，相应临建设施的所有权转移为</w:t>
      </w:r>
      <w:r>
        <w:rPr>
          <w:rFonts w:hint="eastAsia" w:ascii="宋体" w:hAnsi="宋体" w:eastAsia="宋体" w:cs="宋体"/>
          <w:color w:val="auto"/>
          <w:spacing w:val="0"/>
          <w:sz w:val="24"/>
          <w:szCs w:val="24"/>
          <w:highlight w:val="none"/>
          <w:lang w:eastAsia="zh-CN"/>
        </w:rPr>
        <w:t>甲方</w:t>
      </w:r>
      <w:r>
        <w:rPr>
          <w:rFonts w:hint="eastAsia" w:ascii="宋体" w:hAnsi="宋体" w:eastAsia="宋体" w:cs="宋体"/>
          <w:color w:val="auto"/>
          <w:spacing w:val="0"/>
          <w:sz w:val="24"/>
          <w:szCs w:val="24"/>
          <w:highlight w:val="none"/>
        </w:rPr>
        <w:t>所有，费用另行协商。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asciiTheme="minorHAnsi" w:hAnsiTheme="minorHAnsi" w:eastAsiaTheme="minorEastAsia" w:cstheme="minorBidi"/>
          <w:color w:val="auto"/>
          <w:kern w:val="2"/>
          <w:sz w:val="24"/>
          <w:szCs w:val="24"/>
          <w:highlight w:val="none"/>
          <w:lang w:val="en-US" w:eastAsia="zh-CN" w:bidi="ar-SA"/>
        </w:rPr>
        <w:t>26、</w:t>
      </w:r>
      <w:r>
        <w:rPr>
          <w:rFonts w:hint="eastAsia"/>
          <w:color w:val="auto"/>
          <w:sz w:val="24"/>
          <w:highlight w:val="none"/>
        </w:rPr>
        <w:t>管理办法</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甲方制定的《南平建设集团有限公司在建工程项目施工班组信誉考核管理办法》、《南平建设集团有限公司安全管理办法》、《南平建设集团有限公司在建项目计量支付管理办法》、《南平建设集团有限公司现场进度、质量、安全、环保奖罚实施细则》《农民工工资管理办法》、《标准化施工管理办法》、《南平建设集团有限公司内业资料规范化管理实施细则》和《南平建设集团有限公司施工质量保证内业资料整理目录提纲》等适合本项目的管理办法是合同的组成部分，乙方应遵守执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在工程实施过程中，监理和项目业主等上级相关部门对标准化建设、工程质量、安全、进度、环保等多次提出的问题，乙方屡教不改的，甲方有权自主处置，费用由乙方承担。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asciiTheme="minorHAnsi" w:hAnsiTheme="minorHAnsi" w:eastAsiaTheme="minorEastAsia" w:cstheme="minorBidi"/>
          <w:color w:val="auto"/>
          <w:kern w:val="2"/>
          <w:sz w:val="24"/>
          <w:szCs w:val="24"/>
          <w:highlight w:val="none"/>
          <w:lang w:val="en-US" w:eastAsia="zh-CN" w:bidi="ar-SA"/>
        </w:rPr>
        <w:t>2</w:t>
      </w:r>
      <w:r>
        <w:rPr>
          <w:rFonts w:hint="eastAsia" w:cstheme="minorBidi"/>
          <w:color w:val="auto"/>
          <w:kern w:val="2"/>
          <w:sz w:val="24"/>
          <w:szCs w:val="24"/>
          <w:highlight w:val="none"/>
          <w:lang w:val="en-US" w:eastAsia="zh-CN" w:bidi="ar-SA"/>
        </w:rPr>
        <w:t>7</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color w:val="auto"/>
          <w:sz w:val="24"/>
          <w:highlight w:val="none"/>
        </w:rPr>
        <w:t>奖罚办法</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对于来自上级有关部门、项目业主、监理等的奖励，由甲方视具体情况对乙方予以奖励；对于来自上级有关部门、项目业主、代建部、监理等的处罚（罚金、违约金），由乙方负责承担。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asciiTheme="minorHAnsi" w:hAnsiTheme="minorHAnsi" w:eastAsiaTheme="minorEastAsia" w:cstheme="minorBidi"/>
          <w:color w:val="auto"/>
          <w:kern w:val="2"/>
          <w:sz w:val="24"/>
          <w:szCs w:val="24"/>
          <w:highlight w:val="none"/>
          <w:lang w:val="en-US" w:eastAsia="zh-CN" w:bidi="ar-SA"/>
        </w:rPr>
        <w:t>2</w:t>
      </w:r>
      <w:r>
        <w:rPr>
          <w:rFonts w:hint="eastAsia" w:cstheme="minorBidi"/>
          <w:color w:val="auto"/>
          <w:kern w:val="2"/>
          <w:sz w:val="24"/>
          <w:szCs w:val="24"/>
          <w:highlight w:val="none"/>
          <w:lang w:val="en-US" w:eastAsia="zh-CN" w:bidi="ar-SA"/>
        </w:rPr>
        <w:t>8</w:t>
      </w:r>
      <w:r>
        <w:rPr>
          <w:rFonts w:hint="eastAsia" w:asciiTheme="minorHAnsi" w:hAnsiTheme="minorHAnsi" w:eastAsiaTheme="minorEastAsia" w:cstheme="minorBidi"/>
          <w:color w:val="auto"/>
          <w:kern w:val="2"/>
          <w:sz w:val="24"/>
          <w:szCs w:val="24"/>
          <w:highlight w:val="none"/>
          <w:lang w:val="en-US" w:eastAsia="zh-CN" w:bidi="ar-SA"/>
        </w:rPr>
        <w:t>、</w:t>
      </w:r>
      <w:r>
        <w:rPr>
          <w:rFonts w:hint="eastAsia"/>
          <w:color w:val="auto"/>
          <w:sz w:val="24"/>
          <w:highlight w:val="none"/>
        </w:rPr>
        <w:t>请销假制度</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28.1</w:t>
      </w:r>
      <w:r>
        <w:rPr>
          <w:rFonts w:hint="eastAsia"/>
          <w:color w:val="auto"/>
          <w:sz w:val="24"/>
          <w:highlight w:val="none"/>
        </w:rPr>
        <w:t>乙方现场负责人及现场主要技术人员每月常驻工地不少于25天，外出必须向</w:t>
      </w:r>
      <w:r>
        <w:rPr>
          <w:rFonts w:hint="eastAsia"/>
          <w:color w:val="auto"/>
          <w:sz w:val="24"/>
          <w:highlight w:val="none"/>
          <w:lang w:eastAsia="zh-CN"/>
        </w:rPr>
        <w:t>总承包部</w:t>
      </w:r>
      <w:r>
        <w:rPr>
          <w:rFonts w:hint="eastAsia"/>
          <w:color w:val="auto"/>
          <w:sz w:val="24"/>
          <w:highlight w:val="none"/>
        </w:rPr>
        <w:t>请假，经</w:t>
      </w:r>
      <w:r>
        <w:rPr>
          <w:rFonts w:hint="eastAsia"/>
          <w:color w:val="auto"/>
          <w:sz w:val="24"/>
          <w:highlight w:val="none"/>
          <w:lang w:eastAsia="zh-CN"/>
        </w:rPr>
        <w:t>总承包部</w:t>
      </w:r>
      <w:r>
        <w:rPr>
          <w:rFonts w:hint="eastAsia"/>
          <w:color w:val="auto"/>
          <w:sz w:val="24"/>
          <w:highlight w:val="none"/>
        </w:rPr>
        <w:t>批准后方可出行并随时与</w:t>
      </w:r>
      <w:r>
        <w:rPr>
          <w:rFonts w:hint="eastAsia"/>
          <w:color w:val="auto"/>
          <w:sz w:val="24"/>
          <w:highlight w:val="none"/>
          <w:lang w:eastAsia="zh-CN"/>
        </w:rPr>
        <w:t>总承包部</w:t>
      </w:r>
      <w:r>
        <w:rPr>
          <w:rFonts w:hint="eastAsia"/>
          <w:color w:val="auto"/>
          <w:sz w:val="24"/>
          <w:highlight w:val="none"/>
        </w:rPr>
        <w:t>保持联系，以保证施工顺利进行，否则甲方有权采取处罚措施。</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28.2</w:t>
      </w:r>
      <w:r>
        <w:rPr>
          <w:rFonts w:hint="eastAsia"/>
          <w:color w:val="auto"/>
          <w:sz w:val="24"/>
          <w:highlight w:val="none"/>
        </w:rPr>
        <w:t>乙方现场负责人未经</w:t>
      </w:r>
      <w:r>
        <w:rPr>
          <w:rFonts w:hint="eastAsia"/>
          <w:color w:val="auto"/>
          <w:sz w:val="24"/>
          <w:highlight w:val="none"/>
          <w:lang w:eastAsia="zh-CN"/>
        </w:rPr>
        <w:t>总承包部</w:t>
      </w:r>
      <w:r>
        <w:rPr>
          <w:rFonts w:hint="eastAsia"/>
          <w:color w:val="auto"/>
          <w:sz w:val="24"/>
          <w:highlight w:val="none"/>
        </w:rPr>
        <w:t>批准外出的，每次按5000元向甲方支付违约金；现场主要技术人员未经</w:t>
      </w:r>
      <w:r>
        <w:rPr>
          <w:rFonts w:hint="eastAsia"/>
          <w:color w:val="auto"/>
          <w:sz w:val="24"/>
          <w:highlight w:val="none"/>
          <w:lang w:eastAsia="zh-CN"/>
        </w:rPr>
        <w:t>总承包部</w:t>
      </w:r>
      <w:r>
        <w:rPr>
          <w:rFonts w:hint="eastAsia"/>
          <w:color w:val="auto"/>
          <w:sz w:val="24"/>
          <w:highlight w:val="none"/>
        </w:rPr>
        <w:t>批准外出的，</w:t>
      </w:r>
      <w:r>
        <w:rPr>
          <w:rFonts w:hint="eastAsia"/>
          <w:color w:val="auto"/>
          <w:sz w:val="24"/>
          <w:highlight w:val="none"/>
          <w:lang w:eastAsia="zh-CN"/>
        </w:rPr>
        <w:t>总承包部</w:t>
      </w:r>
      <w:r>
        <w:rPr>
          <w:rFonts w:hint="eastAsia"/>
          <w:color w:val="auto"/>
          <w:sz w:val="24"/>
          <w:highlight w:val="none"/>
        </w:rPr>
        <w:t>将处以每人每次3000元违约金；乙方现场负责人及现场主要技术人员，在</w:t>
      </w:r>
      <w:r>
        <w:rPr>
          <w:rFonts w:hint="eastAsia"/>
          <w:color w:val="auto"/>
          <w:sz w:val="24"/>
          <w:highlight w:val="none"/>
          <w:lang w:eastAsia="zh-CN"/>
        </w:rPr>
        <w:t>总承包部</w:t>
      </w:r>
      <w:r>
        <w:rPr>
          <w:rFonts w:hint="eastAsia"/>
          <w:color w:val="auto"/>
          <w:sz w:val="24"/>
          <w:highlight w:val="none"/>
        </w:rPr>
        <w:t>通知返回工地时，未按</w:t>
      </w:r>
      <w:r>
        <w:rPr>
          <w:rFonts w:hint="eastAsia"/>
          <w:color w:val="auto"/>
          <w:sz w:val="24"/>
          <w:highlight w:val="none"/>
          <w:lang w:eastAsia="zh-CN"/>
        </w:rPr>
        <w:t>总承包部</w:t>
      </w:r>
      <w:r>
        <w:rPr>
          <w:rFonts w:hint="eastAsia"/>
          <w:color w:val="auto"/>
          <w:sz w:val="24"/>
          <w:highlight w:val="none"/>
        </w:rPr>
        <w:t>规定时间执行的，</w:t>
      </w:r>
      <w:r>
        <w:rPr>
          <w:rFonts w:hint="eastAsia"/>
          <w:color w:val="auto"/>
          <w:sz w:val="24"/>
          <w:highlight w:val="none"/>
          <w:lang w:eastAsia="zh-CN"/>
        </w:rPr>
        <w:t>总承包部</w:t>
      </w:r>
      <w:r>
        <w:rPr>
          <w:rFonts w:hint="eastAsia"/>
          <w:color w:val="auto"/>
          <w:sz w:val="24"/>
          <w:highlight w:val="none"/>
        </w:rPr>
        <w:t>将处以每人每次2000元违约金。</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临时应急措施</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施工过程中对于甲方要求的合同工作内容以外的项目、突发事件处理、自然灾害的抵御等临时用工，乙方必须积极配合，认真执行、不得推拖。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30</w:t>
      </w:r>
      <w:r>
        <w:rPr>
          <w:rFonts w:hint="eastAsia"/>
          <w:color w:val="auto"/>
          <w:sz w:val="24"/>
          <w:highlight w:val="none"/>
        </w:rPr>
        <w:t>、为他人提供服务</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30.1</w:t>
      </w:r>
      <w:r>
        <w:rPr>
          <w:rFonts w:hint="eastAsia"/>
          <w:color w:val="auto"/>
          <w:sz w:val="24"/>
          <w:highlight w:val="none"/>
        </w:rPr>
        <w:t>本项目将有多个施工班组同时作业的情况，存在施工干扰因素，乙方应当对在施工场地或者附近实施与本工程有关的及其他工作的施工班组履行配合和服务义务，为他人提供施工便道交通的便利、为他人提供及时保障砼供应施工质量的便利、为他人提供按时进行工程施工场地、施工界面移交工程进度的便利，配合他人及为他人提供便利由此发生的费用被认为已经包括在乙方的合同价中（项目业主有支付的除外）。</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30.2</w:t>
      </w:r>
      <w:r>
        <w:rPr>
          <w:rFonts w:hint="eastAsia"/>
          <w:color w:val="auto"/>
          <w:sz w:val="24"/>
          <w:highlight w:val="none"/>
        </w:rPr>
        <w:t>乙方应本着有利双方施工进度和质量的精神，共同协商，做好施工安排并服从</w:t>
      </w:r>
      <w:r>
        <w:rPr>
          <w:rFonts w:hint="eastAsia"/>
          <w:color w:val="auto"/>
          <w:sz w:val="24"/>
          <w:highlight w:val="none"/>
          <w:lang w:eastAsia="zh-CN"/>
        </w:rPr>
        <w:t>总承包部</w:t>
      </w:r>
      <w:r>
        <w:rPr>
          <w:rFonts w:hint="eastAsia"/>
          <w:color w:val="auto"/>
          <w:sz w:val="24"/>
          <w:highlight w:val="none"/>
        </w:rPr>
        <w:t xml:space="preserve">的协调，如不服从协调，造成他人合理索赔的，其费用由乙方承担。 </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highlight w:val="none"/>
        </w:rPr>
      </w:pPr>
      <w:r>
        <w:rPr>
          <w:rFonts w:hint="eastAsia"/>
          <w:color w:val="auto"/>
          <w:sz w:val="24"/>
          <w:highlight w:val="none"/>
          <w:lang w:val="en-US" w:eastAsia="zh-CN"/>
        </w:rPr>
        <w:t>30.3</w:t>
      </w:r>
      <w:r>
        <w:rPr>
          <w:rFonts w:hint="eastAsia"/>
          <w:color w:val="auto"/>
          <w:sz w:val="24"/>
          <w:highlight w:val="none"/>
        </w:rPr>
        <w:t>乙方应与其他施工班组及时做好界面移交工作，若不能配合界面移交，</w:t>
      </w:r>
      <w:r>
        <w:rPr>
          <w:rFonts w:hint="eastAsia"/>
          <w:color w:val="auto"/>
          <w:sz w:val="24"/>
          <w:highlight w:val="none"/>
          <w:lang w:eastAsia="zh-CN"/>
        </w:rPr>
        <w:t>总承包部</w:t>
      </w:r>
      <w:r>
        <w:rPr>
          <w:rFonts w:hint="eastAsia"/>
          <w:color w:val="auto"/>
          <w:sz w:val="24"/>
          <w:highlight w:val="none"/>
        </w:rPr>
        <w:t>有权处以2万元以上违约金处理。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31、</w:t>
      </w:r>
      <w:r>
        <w:rPr>
          <w:rFonts w:hint="eastAsia"/>
          <w:color w:val="auto"/>
          <w:sz w:val="24"/>
          <w:highlight w:val="none"/>
        </w:rPr>
        <w:t>缺陷责任及工程保修</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31.1</w:t>
      </w:r>
      <w:r>
        <w:rPr>
          <w:rFonts w:hint="eastAsia"/>
          <w:color w:val="auto"/>
          <w:sz w:val="24"/>
          <w:highlight w:val="none"/>
        </w:rPr>
        <w:t>建筑安装工程缺陷责任期2年。本</w:t>
      </w:r>
      <w:r>
        <w:rPr>
          <w:rFonts w:hint="eastAsia"/>
          <w:color w:val="auto"/>
          <w:sz w:val="24"/>
          <w:highlight w:val="none"/>
          <w:lang w:eastAsia="zh-CN"/>
        </w:rPr>
        <w:t>采购</w:t>
      </w:r>
      <w:r>
        <w:rPr>
          <w:rFonts w:hint="eastAsia"/>
          <w:color w:val="auto"/>
          <w:sz w:val="24"/>
          <w:highlight w:val="none"/>
        </w:rPr>
        <w:t>项目工程质量保证金为经审计后建安工程费的3%，质量保证金将在缺陷责任期两年满后退还。质保期的起算与结束、质保金的返还参照甲方与项目业主签订的施工总承包合同执行。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highlight w:val="none"/>
        </w:rPr>
      </w:pPr>
      <w:r>
        <w:rPr>
          <w:rFonts w:hint="eastAsia"/>
          <w:color w:val="auto"/>
          <w:sz w:val="24"/>
          <w:highlight w:val="none"/>
        </w:rPr>
        <w:t>在缺陷责任期间，工程发生质量缺陷时，乙方应在接到甲方通知后7天内派人员进行维修。乙方未在规定时间内维修的，甲方有权另行安排队伍进行维修，所发生的一切费用从乙方的质量保证金中扣除，不足部分由乙方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31.2</w:t>
      </w:r>
      <w:r>
        <w:rPr>
          <w:rFonts w:hint="eastAsia" w:ascii="Times New Roman" w:hAnsi="Times New Roman" w:eastAsia="宋体" w:cs="Times New Roman"/>
          <w:color w:val="auto"/>
          <w:sz w:val="24"/>
          <w:highlight w:val="none"/>
        </w:rPr>
        <w:t>保修期限为：工程竣工验收合格之日，分单项竣工验收的工程，按单项工程分别计算质量保修期。根据国家有关规定，结合具体工程约定质量保修期如下：</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地基基础工程和主体结构工程为设计文件规定的该工程合理使用年限；</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屋面防水工程、有防水要求的卫生间、房间和外墙面的防渗漏为5年；</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装修工程为2年；</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电气管线、给排水管道、设备安装工程为2年；</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供热与供冷系统为2个采暖期、供冷期；</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室外总体的给排水设施、道路等配套工程为2年；</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7</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其他项目保修期限约定如下：灯管、开关、水龙头、阀门及五金配件等易耗品为半年。</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ascii="Times New Roman" w:hAnsi="Times New Roman" w:eastAsia="宋体" w:cs="Times New Roman"/>
          <w:color w:val="auto"/>
          <w:sz w:val="24"/>
          <w:highlight w:val="none"/>
          <w:lang w:val="en-US" w:eastAsia="zh-CN"/>
        </w:rPr>
        <w:t>31.3</w:t>
      </w:r>
      <w:r>
        <w:rPr>
          <w:rFonts w:hint="eastAsia" w:ascii="Times New Roman" w:hAnsi="Times New Roman" w:eastAsia="宋体" w:cs="Times New Roman"/>
          <w:color w:val="auto"/>
          <w:sz w:val="24"/>
          <w:highlight w:val="none"/>
        </w:rPr>
        <w:t>保修责任为：</w:t>
      </w:r>
      <w:r>
        <w:rPr>
          <w:rFonts w:hint="eastAsia" w:ascii="Times New Roman" w:hAnsi="Times New Roman" w:eastAsia="宋体" w:cs="Times New Roman"/>
          <w:color w:val="auto"/>
          <w:sz w:val="24"/>
          <w:highlight w:val="none"/>
          <w:lang w:val="en-US" w:eastAsia="zh-CN"/>
        </w:rPr>
        <w:t>①</w:t>
      </w:r>
      <w:r>
        <w:rPr>
          <w:rFonts w:hint="eastAsia" w:ascii="Times New Roman" w:hAnsi="Times New Roman" w:eastAsia="宋体" w:cs="Times New Roman"/>
          <w:color w:val="auto"/>
          <w:sz w:val="24"/>
          <w:highlight w:val="none"/>
        </w:rPr>
        <w:t>、属于保修范围、内容的项目，</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应当在接到修理通知之日起7日历天内派人修理。</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不在约定期限内派人修理的，</w:t>
      </w:r>
      <w:r>
        <w:rPr>
          <w:rFonts w:hint="eastAsia" w:ascii="Times New Roman" w:hAnsi="Times New Roman" w:eastAsia="宋体" w:cs="Times New Roman"/>
          <w:color w:val="auto"/>
          <w:sz w:val="24"/>
          <w:highlight w:val="none"/>
          <w:lang w:val="en-US" w:eastAsia="zh-CN"/>
        </w:rPr>
        <w:t>甲方</w:t>
      </w:r>
      <w:r>
        <w:rPr>
          <w:rFonts w:hint="eastAsia" w:ascii="Times New Roman" w:hAnsi="Times New Roman" w:eastAsia="宋体" w:cs="Times New Roman"/>
          <w:color w:val="auto"/>
          <w:sz w:val="24"/>
          <w:highlight w:val="none"/>
        </w:rPr>
        <w:t>可以委托他人修理。保修费用从工程款中扣除。</w:t>
      </w:r>
      <w:r>
        <w:rPr>
          <w:rFonts w:hint="eastAsia" w:ascii="Times New Roman" w:hAnsi="Times New Roman" w:eastAsia="宋体" w:cs="Times New Roman"/>
          <w:color w:val="auto"/>
          <w:sz w:val="24"/>
          <w:highlight w:val="none"/>
          <w:lang w:val="en-US" w:eastAsia="zh-CN"/>
        </w:rPr>
        <w:t>②</w:t>
      </w:r>
      <w:r>
        <w:rPr>
          <w:rFonts w:hint="eastAsia" w:ascii="Times New Roman" w:hAnsi="Times New Roman" w:eastAsia="宋体" w:cs="Times New Roman"/>
          <w:color w:val="auto"/>
          <w:sz w:val="24"/>
          <w:highlight w:val="none"/>
        </w:rPr>
        <w:t>、发生须紧急抢修事故的，</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在接到事故通知后，应当立即到达事故现场抢修。</w:t>
      </w:r>
      <w:r>
        <w:rPr>
          <w:rFonts w:hint="eastAsia" w:ascii="Times New Roman" w:hAnsi="Times New Roman" w:eastAsia="宋体" w:cs="Times New Roman"/>
          <w:color w:val="auto"/>
          <w:sz w:val="24"/>
          <w:highlight w:val="none"/>
          <w:lang w:val="en-US" w:eastAsia="zh-CN"/>
        </w:rPr>
        <w:t>③</w:t>
      </w:r>
      <w:r>
        <w:rPr>
          <w:rFonts w:hint="eastAsia" w:ascii="Times New Roman" w:hAnsi="Times New Roman" w:eastAsia="宋体" w:cs="Times New Roman"/>
          <w:color w:val="auto"/>
          <w:sz w:val="24"/>
          <w:highlight w:val="none"/>
        </w:rPr>
        <w:t>对于涉及结构安全的质量问题，应当按照《房屋建筑工程质量保修办法》的规定，立即向当地建设行政主管部门报告，采取安全防范措施；由原设计单位或者具有相应资质等级的设计单位提出保修方案，</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实施保修。</w:t>
      </w:r>
      <w:r>
        <w:rPr>
          <w:rFonts w:hint="eastAsia" w:ascii="Times New Roman" w:hAnsi="Times New Roman" w:eastAsia="宋体" w:cs="Times New Roman"/>
          <w:color w:val="auto"/>
          <w:sz w:val="24"/>
          <w:highlight w:val="none"/>
          <w:lang w:val="en-US" w:eastAsia="zh-CN"/>
        </w:rPr>
        <w:t>④</w:t>
      </w:r>
      <w:r>
        <w:rPr>
          <w:rFonts w:hint="eastAsia" w:ascii="Times New Roman" w:hAnsi="Times New Roman" w:eastAsia="宋体" w:cs="Times New Roman"/>
          <w:color w:val="auto"/>
          <w:sz w:val="24"/>
          <w:highlight w:val="none"/>
        </w:rPr>
        <w:t>在国家规定的工程合理使用期限内，</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确保地基基础工程和主体工程结构的质量。因</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原因致使工程在合理使用期限内造成人身和财产损害的，</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应承担损害赔偿责任。</w:t>
      </w:r>
      <w:r>
        <w:rPr>
          <w:rFonts w:hint="eastAsia" w:ascii="Times New Roman" w:hAnsi="Times New Roman" w:eastAsia="宋体" w:cs="Times New Roman"/>
          <w:color w:val="auto"/>
          <w:sz w:val="24"/>
          <w:highlight w:val="none"/>
          <w:lang w:val="en-US" w:eastAsia="zh-CN"/>
        </w:rPr>
        <w:t>⑤</w:t>
      </w:r>
      <w:r>
        <w:rPr>
          <w:rFonts w:hint="eastAsia" w:ascii="Times New Roman" w:hAnsi="Times New Roman" w:eastAsia="宋体" w:cs="Times New Roman"/>
          <w:color w:val="auto"/>
          <w:sz w:val="24"/>
          <w:highlight w:val="none"/>
        </w:rPr>
        <w:t>质量保修完成后，由</w:t>
      </w:r>
      <w:r>
        <w:rPr>
          <w:rFonts w:hint="eastAsia" w:ascii="Times New Roman" w:hAnsi="Times New Roman" w:eastAsia="宋体" w:cs="Times New Roman"/>
          <w:color w:val="auto"/>
          <w:sz w:val="24"/>
          <w:highlight w:val="none"/>
          <w:lang w:val="en-US" w:eastAsia="zh-CN"/>
        </w:rPr>
        <w:t>业主</w:t>
      </w:r>
      <w:r>
        <w:rPr>
          <w:rFonts w:hint="eastAsia" w:ascii="Times New Roman" w:hAnsi="Times New Roman" w:eastAsia="宋体" w:cs="Times New Roman"/>
          <w:color w:val="auto"/>
          <w:sz w:val="24"/>
          <w:highlight w:val="none"/>
        </w:rPr>
        <w:t>组织验收。</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32、</w:t>
      </w:r>
      <w:r>
        <w:rPr>
          <w:rFonts w:hint="eastAsia"/>
          <w:color w:val="auto"/>
          <w:sz w:val="24"/>
          <w:highlight w:val="none"/>
        </w:rPr>
        <w:t>廉政方面</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rPr>
        <w:t>在合同实施期间，乙方人员应严格遵守国家有关经济法律法规和党风廉政建设要求，不得向项目业主单位、监理单位、设计单位及甲方工作人员赠送礼品、有价证券、现金等，不得为达到某种目的而宴请相关人员或到高消费场所活动。未尽事宜详见《廉政合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bookmarkStart w:id="11" w:name="_Toc435777462"/>
      <w:r>
        <w:rPr>
          <w:rFonts w:hint="eastAsia"/>
          <w:color w:val="auto"/>
          <w:sz w:val="24"/>
          <w:highlight w:val="none"/>
          <w:lang w:val="en-US" w:eastAsia="zh-CN"/>
        </w:rPr>
        <w:t>33、</w:t>
      </w:r>
      <w:r>
        <w:rPr>
          <w:rFonts w:hint="eastAsia"/>
          <w:color w:val="auto"/>
          <w:sz w:val="24"/>
          <w:highlight w:val="none"/>
        </w:rPr>
        <w:t>其他事宜</w:t>
      </w:r>
      <w:bookmarkEnd w:id="11"/>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33.1</w:t>
      </w:r>
      <w:r>
        <w:rPr>
          <w:rFonts w:hint="eastAsia"/>
          <w:color w:val="auto"/>
          <w:sz w:val="24"/>
          <w:highlight w:val="none"/>
        </w:rPr>
        <w:t>因不可抗力导致合同不能全部或部分履行，合同双方应协商解决，互不追究违约责任。不可抗力以</w:t>
      </w:r>
      <w:r>
        <w:rPr>
          <w:rFonts w:hint="eastAsia"/>
          <w:color w:val="auto"/>
          <w:sz w:val="24"/>
          <w:highlight w:val="none"/>
          <w:lang w:eastAsia="zh-Hans"/>
        </w:rPr>
        <w:t>甲方与</w:t>
      </w:r>
      <w:r>
        <w:rPr>
          <w:rFonts w:hint="eastAsia"/>
          <w:color w:val="auto"/>
          <w:sz w:val="24"/>
          <w:highlight w:val="none"/>
        </w:rPr>
        <w:t>项目业主的施工承包合同条款为准。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33.2</w:t>
      </w:r>
      <w:r>
        <w:rPr>
          <w:rFonts w:hint="eastAsia"/>
          <w:color w:val="auto"/>
          <w:sz w:val="24"/>
          <w:highlight w:val="none"/>
          <w:lang w:eastAsia="zh-Hans"/>
        </w:rPr>
        <w:t>乙方应全力配合甲方向</w:t>
      </w:r>
      <w:r>
        <w:rPr>
          <w:rFonts w:hint="eastAsia"/>
          <w:color w:val="auto"/>
          <w:sz w:val="24"/>
          <w:highlight w:val="none"/>
        </w:rPr>
        <w:t>项目业主</w:t>
      </w:r>
      <w:r>
        <w:rPr>
          <w:rFonts w:hint="eastAsia"/>
          <w:color w:val="auto"/>
          <w:sz w:val="24"/>
          <w:highlight w:val="none"/>
          <w:lang w:eastAsia="zh-Hans"/>
        </w:rPr>
        <w:t>申报结算资料的提供、整理等工作。</w:t>
      </w:r>
      <w:r>
        <w:rPr>
          <w:rFonts w:hint="eastAsia"/>
          <w:color w:val="auto"/>
          <w:sz w:val="24"/>
          <w:highlight w:val="none"/>
        </w:rPr>
        <w:t>若因乙方未能及时提供、整理结算资料，所带来的风险及损失由乙方承担。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33.3</w:t>
      </w:r>
      <w:r>
        <w:rPr>
          <w:rFonts w:hint="eastAsia"/>
          <w:color w:val="auto"/>
          <w:sz w:val="24"/>
          <w:highlight w:val="none"/>
        </w:rPr>
        <w:t>本工程施工过程中的泥浆、弃碴废料、建筑垃圾、生活垃圾、水泥、油料、化学品等易污染物应严格管理，不可随意丢弃、排放或泄漏在附近道路、农田、河溪、水库等地；乙方应采取可行的施工措施避免施工对附近生态环境的影响，做好施工人员的生态环境保护教育，加强生态环境保护，不得对周围环境产生污染，所产生的相关费用（含弃淤费）由乙方负责。</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33.4</w:t>
      </w:r>
      <w:r>
        <w:rPr>
          <w:rFonts w:hint="eastAsia"/>
          <w:color w:val="auto"/>
          <w:sz w:val="24"/>
          <w:highlight w:val="none"/>
        </w:rPr>
        <w:t>在整个工程实施过程中，乙方应遵守法律、法规、当地政府（如环保、水保、土地部门等）和项目业主的相关规定，若乙方违反，应承担由此引起的全部经济和法律责任。</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33.5</w:t>
      </w:r>
      <w:r>
        <w:rPr>
          <w:rFonts w:hint="eastAsia"/>
          <w:color w:val="auto"/>
          <w:sz w:val="24"/>
          <w:highlight w:val="none"/>
        </w:rPr>
        <w:t>乙方应积极配合本项目其他班组的项目施工，确保界面移交顺利完成。</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33.6</w:t>
      </w:r>
      <w:r>
        <w:rPr>
          <w:rFonts w:hint="eastAsia"/>
          <w:color w:val="auto"/>
          <w:sz w:val="24"/>
          <w:highlight w:val="none"/>
        </w:rPr>
        <w:t>夜间施工：满足相关法律法规及相关规定要求。</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33.7</w:t>
      </w:r>
      <w:r>
        <w:rPr>
          <w:color w:val="auto"/>
          <w:sz w:val="24"/>
          <w:highlight w:val="none"/>
        </w:rPr>
        <w:t>若其他劳务、材料、机械合同与本合同相抵触的，以本合同为准。</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33.8</w:t>
      </w:r>
      <w:r>
        <w:rPr>
          <w:rFonts w:hint="eastAsia"/>
          <w:color w:val="auto"/>
          <w:sz w:val="24"/>
          <w:highlight w:val="none"/>
        </w:rPr>
        <w:t>乙方指定【】为联系人，乙方联系电话：【】；邮箱：【】；联系地址：【】。若甲方以短信、电子邮件等方式发送通知的，发出即视为送达；若以EMS函件等方式发送通知的，送达该地址后（包括送达该地址后因无人接收或拒收等原因被退回）即视为已送达；该联系方式亦为政府机关、法院等行政、司法单位向乙方发出的行政、法律文书等的有效联系方式。乙方确认如有变动应及时书面通知甲方，否则造成有关文书无法送达的，视同已经送达，由此产生的法律责任由乙方自行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33.9</w:t>
      </w:r>
      <w:r>
        <w:rPr>
          <w:rFonts w:hint="eastAsia"/>
          <w:color w:val="auto"/>
          <w:sz w:val="24"/>
          <w:highlight w:val="none"/>
        </w:rPr>
        <w:t>乙方承诺，若有任何违约，除按相关合同约定和法律规定承担责任外，还应承担甲方因此而支出相关费用（包括但不限于律师费、差旅费、诉讼费、财产保全申请费、财产保全责任保险费、鉴定费等）。</w:t>
      </w:r>
    </w:p>
    <w:p>
      <w:pPr>
        <w:pStyle w:val="2"/>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color w:val="auto"/>
          <w:sz w:val="24"/>
          <w:highlight w:val="none"/>
        </w:rPr>
      </w:pPr>
      <w:r>
        <w:rPr>
          <w:rFonts w:hint="eastAsia"/>
          <w:color w:val="auto"/>
          <w:sz w:val="24"/>
          <w:highlight w:val="none"/>
          <w:lang w:val="en-US" w:eastAsia="zh-CN"/>
        </w:rPr>
        <w:t>33.10</w:t>
      </w:r>
      <w:r>
        <w:rPr>
          <w:rFonts w:hint="eastAsia"/>
          <w:color w:val="auto"/>
          <w:sz w:val="24"/>
          <w:highlight w:val="none"/>
        </w:rPr>
        <w:t>本项目交通布控及围挡费用含在综合单价中，由乙方自行实施并承担费用。</w:t>
      </w:r>
      <w:r>
        <w:rPr>
          <w:rFonts w:hint="eastAsia" w:ascii="Times New Roman" w:hAnsi="Times New Roman" w:eastAsia="宋体" w:cs="Times New Roman"/>
          <w:color w:val="auto"/>
          <w:sz w:val="24"/>
          <w:highlight w:val="none"/>
        </w:rPr>
        <w:t>确保施工安全，施工现场应封闭施工，费用由</w:t>
      </w:r>
      <w:r>
        <w:rPr>
          <w:rFonts w:hint="eastAsia" w:ascii="Times New Roman" w:hAnsi="Times New Roman" w:eastAsia="宋体" w:cs="Times New Roman"/>
          <w:color w:val="auto"/>
          <w:sz w:val="24"/>
          <w:highlight w:val="none"/>
          <w:lang w:val="en-US" w:eastAsia="zh-CN"/>
        </w:rPr>
        <w:t>乙方</w:t>
      </w:r>
      <w:r>
        <w:rPr>
          <w:rFonts w:hint="eastAsia" w:ascii="Times New Roman" w:hAnsi="Times New Roman" w:eastAsia="宋体" w:cs="Times New Roman"/>
          <w:color w:val="auto"/>
          <w:sz w:val="24"/>
          <w:highlight w:val="none"/>
        </w:rPr>
        <w:t>承担。</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33.11本项目分项工程可能同时进行实施，且部分项目因外部因素可能不实施，乙方在投报下浮率时需综合考虑以上风险，不得向甲方提出索赔。</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33.12需乙方办理的有关施工场地交通、环卫和施工噪声管理等手续：由乙方按照有关部门要求及时办理，并承担责任和相应费用。</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33.13已完工程成品保护的特殊要求及费用承担：竣工验收交付业主使用前，乙方应负责全部成品半成品的保护工作，并承担全部费用。  </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33.14施工场地周围地下管线和邻近建筑物、构筑物（含文物保护建筑）、古树名木的保护要求及费用承担：乙方应当详细了解施工场地周围地下管线和邻近建筑物、构筑物（含文物保护建筑）、古树名木的保护要求，采取适当措施予以保护；如果乙方单方造成上述损失发生时，乙方应当承担全部责任和费用，并使甲方免受任何损失，包括经济损失和名誉损害。</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33.15若因业主或有权单位要求将部分项目提前实施，并急需进场施工，班组选择无法满足时间节点要求的，标的金额在500万元以内的项目，原则上按就近原则由同类别中选施工班组实施，下浮率按中选下浮率执行。</w:t>
      </w:r>
    </w:p>
    <w:p>
      <w:pPr>
        <w:keepNext w:val="0"/>
        <w:keepLines w:val="0"/>
        <w:pageBreakBefore w:val="0"/>
        <w:widowControl w:val="0"/>
        <w:kinsoku/>
        <w:wordWrap/>
        <w:overflowPunct/>
        <w:topLinePunct w:val="0"/>
        <w:autoSpaceDE/>
        <w:autoSpaceDN/>
        <w:bidi w:val="0"/>
        <w:adjustRightInd/>
        <w:snapToGrid/>
        <w:spacing w:line="378" w:lineRule="exact"/>
        <w:ind w:left="0" w:leftChars="0" w:firstLine="480" w:firstLineChars="200"/>
        <w:textAlignment w:val="auto"/>
        <w:rPr>
          <w:color w:val="auto"/>
          <w:sz w:val="24"/>
          <w:highlight w:val="none"/>
        </w:rPr>
      </w:pPr>
      <w:r>
        <w:rPr>
          <w:rFonts w:hint="eastAsia"/>
          <w:color w:val="auto"/>
          <w:sz w:val="24"/>
          <w:highlight w:val="none"/>
          <w:lang w:val="en-US" w:eastAsia="zh-CN"/>
        </w:rPr>
        <w:t>33.16</w:t>
      </w:r>
      <w:r>
        <w:rPr>
          <w:color w:val="auto"/>
          <w:sz w:val="24"/>
          <w:highlight w:val="none"/>
        </w:rPr>
        <w:t>本专项合同条款作为合同文件的组成部分，与合同文件具有同等的法律效力。</w:t>
      </w:r>
    </w:p>
    <w:p>
      <w:pPr>
        <w:pStyle w:val="10"/>
        <w:keepNext w:val="0"/>
        <w:keepLines w:val="0"/>
        <w:widowControl/>
        <w:suppressLineNumbers w:val="0"/>
        <w:spacing w:before="75" w:beforeAutospacing="0" w:after="75" w:afterAutospacing="0"/>
        <w:ind w:left="0" w:right="0" w:firstLine="480"/>
        <w:rPr>
          <w:rFonts w:hint="eastAsia" w:ascii="宋体" w:hAnsi="宋体" w:eastAsia="宋体" w:cs="宋体"/>
          <w:color w:val="auto"/>
          <w:spacing w:val="0"/>
          <w:sz w:val="24"/>
          <w:szCs w:val="24"/>
          <w:highlight w:val="none"/>
        </w:rPr>
      </w:pPr>
    </w:p>
    <w:p>
      <w:pPr>
        <w:spacing w:line="720" w:lineRule="auto"/>
        <w:ind w:left="666" w:hanging="105"/>
        <w:rPr>
          <w:rFonts w:ascii="仿宋" w:hAnsi="仿宋"/>
          <w:color w:val="auto"/>
          <w:sz w:val="24"/>
          <w:highlight w:val="none"/>
        </w:rPr>
      </w:pPr>
      <w:r>
        <w:rPr>
          <w:rFonts w:hint="eastAsia" w:ascii="仿宋" w:hAnsi="仿宋"/>
          <w:color w:val="auto"/>
          <w:sz w:val="24"/>
          <w:highlight w:val="none"/>
        </w:rPr>
        <w:t>甲方（盖章）</w:t>
      </w:r>
      <w:r>
        <w:rPr>
          <w:rFonts w:ascii="仿宋" w:hAnsi="仿宋"/>
          <w:color w:val="auto"/>
          <w:sz w:val="24"/>
          <w:highlight w:val="none"/>
        </w:rPr>
        <w:t>：</w:t>
      </w:r>
      <w:r>
        <w:rPr>
          <w:rFonts w:hint="eastAsia" w:ascii="仿宋" w:hAnsi="仿宋"/>
          <w:color w:val="auto"/>
          <w:sz w:val="24"/>
          <w:highlight w:val="none"/>
        </w:rPr>
        <w:t xml:space="preserve">                    乙方（盖章）</w:t>
      </w:r>
      <w:r>
        <w:rPr>
          <w:rFonts w:ascii="仿宋" w:hAnsi="仿宋"/>
          <w:color w:val="auto"/>
          <w:sz w:val="24"/>
          <w:highlight w:val="none"/>
        </w:rPr>
        <w:t>：</w:t>
      </w:r>
      <w:r>
        <w:rPr>
          <w:rFonts w:hint="eastAsia" w:ascii="仿宋" w:hAnsi="仿宋"/>
          <w:color w:val="auto"/>
          <w:sz w:val="24"/>
          <w:highlight w:val="none"/>
        </w:rPr>
        <w:t xml:space="preserve"> </w:t>
      </w:r>
    </w:p>
    <w:p>
      <w:pPr>
        <w:ind w:left="669" w:hanging="108"/>
        <w:rPr>
          <w:rFonts w:ascii="仿宋" w:hAnsi="仿宋"/>
          <w:color w:val="auto"/>
          <w:sz w:val="24"/>
          <w:highlight w:val="none"/>
        </w:rPr>
      </w:pPr>
    </w:p>
    <w:p>
      <w:pPr>
        <w:ind w:left="669" w:hanging="108"/>
        <w:rPr>
          <w:rFonts w:ascii="仿宋" w:hAnsi="仿宋"/>
          <w:color w:val="auto"/>
          <w:sz w:val="24"/>
          <w:highlight w:val="none"/>
        </w:rPr>
      </w:pPr>
      <w:r>
        <w:rPr>
          <w:rFonts w:ascii="仿宋" w:hAnsi="仿宋"/>
          <w:color w:val="auto"/>
          <w:sz w:val="24"/>
          <w:highlight w:val="none"/>
        </w:rPr>
        <w:t>法定代表人或</w:t>
      </w:r>
      <w:r>
        <w:rPr>
          <w:rFonts w:hint="eastAsia" w:ascii="仿宋" w:hAnsi="仿宋"/>
          <w:color w:val="auto"/>
          <w:sz w:val="24"/>
          <w:highlight w:val="none"/>
        </w:rPr>
        <w:t xml:space="preserve">                       </w:t>
      </w:r>
      <w:r>
        <w:rPr>
          <w:rFonts w:ascii="仿宋" w:hAnsi="仿宋"/>
          <w:color w:val="auto"/>
          <w:sz w:val="24"/>
          <w:highlight w:val="none"/>
        </w:rPr>
        <w:t>法定代表人或</w:t>
      </w:r>
      <w:r>
        <w:rPr>
          <w:rFonts w:hint="eastAsia" w:ascii="仿宋" w:hAnsi="仿宋"/>
          <w:color w:val="auto"/>
          <w:sz w:val="24"/>
          <w:highlight w:val="none"/>
        </w:rPr>
        <w:t xml:space="preserve">                       </w:t>
      </w:r>
    </w:p>
    <w:p>
      <w:pPr>
        <w:ind w:left="669" w:hanging="108"/>
        <w:rPr>
          <w:rFonts w:ascii="仿宋" w:hAnsi="仿宋"/>
          <w:color w:val="auto"/>
          <w:sz w:val="24"/>
          <w:highlight w:val="none"/>
        </w:rPr>
      </w:pPr>
      <w:r>
        <w:rPr>
          <w:rFonts w:ascii="仿宋" w:hAnsi="仿宋"/>
          <w:color w:val="auto"/>
          <w:sz w:val="24"/>
          <w:highlight w:val="none"/>
        </w:rPr>
        <w:t>其委托代理人</w:t>
      </w:r>
      <w:r>
        <w:rPr>
          <w:rFonts w:hint="eastAsia" w:ascii="仿宋" w:hAnsi="仿宋"/>
          <w:color w:val="auto"/>
          <w:sz w:val="24"/>
          <w:highlight w:val="none"/>
        </w:rPr>
        <w:t>（</w:t>
      </w:r>
      <w:r>
        <w:rPr>
          <w:rFonts w:ascii="仿宋" w:hAnsi="仿宋"/>
          <w:color w:val="auto"/>
          <w:sz w:val="24"/>
          <w:highlight w:val="none"/>
        </w:rPr>
        <w:t>签字）：</w:t>
      </w:r>
      <w:r>
        <w:rPr>
          <w:rFonts w:hint="eastAsia" w:ascii="仿宋" w:hAnsi="仿宋"/>
          <w:color w:val="auto"/>
          <w:sz w:val="24"/>
          <w:highlight w:val="none"/>
        </w:rPr>
        <w:t xml:space="preserve">            </w:t>
      </w:r>
      <w:r>
        <w:rPr>
          <w:rFonts w:ascii="仿宋" w:hAnsi="仿宋"/>
          <w:color w:val="auto"/>
          <w:sz w:val="24"/>
          <w:highlight w:val="none"/>
        </w:rPr>
        <w:t>其委托代理人</w:t>
      </w:r>
      <w:r>
        <w:rPr>
          <w:rFonts w:hint="eastAsia" w:ascii="仿宋" w:hAnsi="仿宋"/>
          <w:color w:val="auto"/>
          <w:sz w:val="24"/>
          <w:highlight w:val="none"/>
        </w:rPr>
        <w:t>（</w:t>
      </w:r>
      <w:r>
        <w:rPr>
          <w:rFonts w:ascii="仿宋" w:hAnsi="仿宋"/>
          <w:color w:val="auto"/>
          <w:sz w:val="24"/>
          <w:highlight w:val="none"/>
        </w:rPr>
        <w:t>签字）：</w:t>
      </w:r>
    </w:p>
    <w:p>
      <w:pPr>
        <w:pStyle w:val="2"/>
        <w:rPr>
          <w:color w:val="auto"/>
          <w:highlight w:val="none"/>
        </w:rPr>
      </w:pPr>
    </w:p>
    <w:p>
      <w:pPr>
        <w:rPr>
          <w:color w:val="auto"/>
          <w:highlight w:val="none"/>
        </w:rPr>
      </w:pPr>
      <w:r>
        <w:rPr>
          <w:rFonts w:hint="eastAsia" w:ascii="仿宋" w:hAnsi="仿宋"/>
          <w:color w:val="auto"/>
          <w:sz w:val="24"/>
          <w:highlight w:val="none"/>
        </w:rPr>
        <w:t xml:space="preserve">              </w:t>
      </w:r>
      <w:r>
        <w:rPr>
          <w:rFonts w:hint="eastAsia" w:ascii="仿宋" w:hAnsi="仿宋"/>
          <w:color w:val="auto"/>
          <w:sz w:val="24"/>
          <w:highlight w:val="none"/>
          <w:u w:val="single"/>
        </w:rPr>
        <w:t xml:space="preserve">      </w:t>
      </w:r>
      <w:r>
        <w:rPr>
          <w:rFonts w:ascii="仿宋" w:hAnsi="仿宋"/>
          <w:color w:val="auto"/>
          <w:sz w:val="24"/>
          <w:highlight w:val="none"/>
        </w:rPr>
        <w:t>年</w:t>
      </w:r>
      <w:r>
        <w:rPr>
          <w:rFonts w:hint="eastAsia" w:ascii="仿宋" w:hAnsi="仿宋"/>
          <w:color w:val="auto"/>
          <w:sz w:val="24"/>
          <w:highlight w:val="none"/>
          <w:u w:val="single"/>
        </w:rPr>
        <w:t xml:space="preserve">    </w:t>
      </w:r>
      <w:r>
        <w:rPr>
          <w:rFonts w:ascii="仿宋" w:hAnsi="仿宋"/>
          <w:color w:val="auto"/>
          <w:sz w:val="24"/>
          <w:highlight w:val="none"/>
        </w:rPr>
        <w:t>月</w:t>
      </w:r>
      <w:r>
        <w:rPr>
          <w:rFonts w:hint="eastAsia" w:ascii="仿宋" w:hAnsi="仿宋"/>
          <w:color w:val="auto"/>
          <w:sz w:val="24"/>
          <w:highlight w:val="none"/>
          <w:u w:val="single"/>
        </w:rPr>
        <w:t xml:space="preserve">    </w:t>
      </w:r>
      <w:r>
        <w:rPr>
          <w:rFonts w:ascii="仿宋" w:hAnsi="仿宋"/>
          <w:color w:val="auto"/>
          <w:sz w:val="24"/>
          <w:highlight w:val="none"/>
        </w:rPr>
        <w:t>日</w:t>
      </w:r>
      <w:r>
        <w:rPr>
          <w:rFonts w:hint="eastAsia" w:ascii="仿宋" w:hAnsi="仿宋"/>
          <w:color w:val="auto"/>
          <w:sz w:val="24"/>
          <w:highlight w:val="none"/>
        </w:rPr>
        <w:t xml:space="preserve">                </w:t>
      </w:r>
      <w:r>
        <w:rPr>
          <w:rFonts w:hint="eastAsia" w:ascii="仿宋" w:hAnsi="仿宋"/>
          <w:color w:val="auto"/>
          <w:sz w:val="24"/>
          <w:highlight w:val="none"/>
          <w:u w:val="single"/>
        </w:rPr>
        <w:t xml:space="preserve">      </w:t>
      </w:r>
      <w:r>
        <w:rPr>
          <w:rFonts w:ascii="仿宋" w:hAnsi="仿宋"/>
          <w:color w:val="auto"/>
          <w:sz w:val="24"/>
          <w:highlight w:val="none"/>
        </w:rPr>
        <w:t>年</w:t>
      </w:r>
      <w:r>
        <w:rPr>
          <w:rFonts w:hint="eastAsia" w:ascii="仿宋" w:hAnsi="仿宋"/>
          <w:color w:val="auto"/>
          <w:sz w:val="24"/>
          <w:highlight w:val="none"/>
          <w:u w:val="single"/>
        </w:rPr>
        <w:t xml:space="preserve">    </w:t>
      </w:r>
      <w:r>
        <w:rPr>
          <w:rFonts w:ascii="仿宋" w:hAnsi="仿宋"/>
          <w:color w:val="auto"/>
          <w:sz w:val="24"/>
          <w:highlight w:val="none"/>
        </w:rPr>
        <w:t>月</w:t>
      </w:r>
      <w:r>
        <w:rPr>
          <w:rFonts w:hint="eastAsia" w:ascii="仿宋" w:hAnsi="仿宋"/>
          <w:color w:val="auto"/>
          <w:sz w:val="24"/>
          <w:highlight w:val="none"/>
          <w:u w:val="single"/>
        </w:rPr>
        <w:t xml:space="preserve">    </w:t>
      </w:r>
      <w:r>
        <w:rPr>
          <w:rFonts w:ascii="仿宋" w:hAnsi="仿宋"/>
          <w:color w:val="auto"/>
          <w:sz w:val="24"/>
          <w:highlight w:val="none"/>
        </w:rPr>
        <w:t>日</w:t>
      </w:r>
    </w:p>
    <w:p>
      <w:pPr>
        <w:pStyle w:val="5"/>
        <w:rPr>
          <w:color w:val="auto"/>
          <w:highlight w:val="none"/>
        </w:rPr>
      </w:pPr>
      <w:r>
        <w:rPr>
          <w:rStyle w:val="15"/>
          <w:rFonts w:hint="eastAsia" w:ascii="宋体" w:hAnsi="宋体" w:eastAsia="宋体" w:cs="宋体"/>
          <w:b/>
          <w:bCs/>
          <w:color w:val="auto"/>
          <w:sz w:val="43"/>
          <w:szCs w:val="43"/>
          <w:highlight w:val="none"/>
        </w:rPr>
        <w:br w:type="page"/>
      </w:r>
      <w:bookmarkStart w:id="12" w:name="_Toc444698709"/>
      <w:bookmarkStart w:id="13" w:name="_Toc28690036"/>
      <w:bookmarkStart w:id="14" w:name="_Toc11632"/>
      <w:r>
        <w:rPr>
          <w:rFonts w:hint="eastAsia"/>
          <w:color w:val="auto"/>
          <w:highlight w:val="none"/>
        </w:rPr>
        <w:t>附件一 《签约</w:t>
      </w:r>
      <w:r>
        <w:rPr>
          <w:rFonts w:hint="eastAsia"/>
          <w:color w:val="auto"/>
          <w:highlight w:val="none"/>
          <w:lang w:eastAsia="zh-CN"/>
        </w:rPr>
        <w:t>施工图</w:t>
      </w:r>
      <w:r>
        <w:rPr>
          <w:rFonts w:hint="eastAsia"/>
          <w:color w:val="auto"/>
          <w:highlight w:val="none"/>
        </w:rPr>
        <w:t>清单预算及</w:t>
      </w:r>
      <w:r>
        <w:rPr>
          <w:rFonts w:hint="eastAsia"/>
          <w:color w:val="auto"/>
          <w:highlight w:val="none"/>
          <w:lang w:eastAsia="zh-CN"/>
        </w:rPr>
        <w:t>其</w:t>
      </w:r>
      <w:r>
        <w:rPr>
          <w:rFonts w:hint="eastAsia"/>
          <w:color w:val="auto"/>
          <w:highlight w:val="none"/>
        </w:rPr>
        <w:t>说明》</w:t>
      </w:r>
      <w:r>
        <w:rPr>
          <w:rFonts w:hint="eastAsia"/>
          <w:b w:val="0"/>
          <w:bCs w:val="0"/>
          <w:color w:val="auto"/>
          <w:szCs w:val="24"/>
          <w:highlight w:val="none"/>
        </w:rPr>
        <w:t>（另册）</w:t>
      </w:r>
      <w:bookmarkEnd w:id="12"/>
      <w:bookmarkEnd w:id="13"/>
      <w:bookmarkEnd w:id="14"/>
    </w:p>
    <w:p>
      <w:pPr>
        <w:pStyle w:val="5"/>
        <w:rPr>
          <w:color w:val="auto"/>
          <w:highlight w:val="none"/>
        </w:rPr>
      </w:pPr>
      <w:bookmarkStart w:id="15" w:name="_承诺书"/>
      <w:bookmarkEnd w:id="15"/>
      <w:bookmarkStart w:id="16" w:name="_Toc28690037"/>
      <w:bookmarkStart w:id="17" w:name="_Toc444698710"/>
      <w:bookmarkStart w:id="18" w:name="_Toc981"/>
      <w:r>
        <w:rPr>
          <w:rFonts w:hint="eastAsia"/>
          <w:color w:val="auto"/>
          <w:highlight w:val="none"/>
        </w:rPr>
        <w:t>附件二 廉政合同</w:t>
      </w:r>
      <w:bookmarkEnd w:id="16"/>
      <w:bookmarkEnd w:id="17"/>
      <w:bookmarkEnd w:id="18"/>
    </w:p>
    <w:p>
      <w:pPr>
        <w:spacing w:before="120" w:after="120"/>
        <w:jc w:val="center"/>
        <w:rPr>
          <w:rFonts w:hint="eastAsia" w:ascii="黑体" w:hAnsi="宋体" w:eastAsia="黑体" w:cs="Times New Roman"/>
          <w:b/>
          <w:color w:val="auto"/>
          <w:sz w:val="32"/>
          <w:szCs w:val="32"/>
          <w:highlight w:val="none"/>
          <w:lang w:eastAsia="zh-CN"/>
        </w:rPr>
      </w:pPr>
      <w:r>
        <w:rPr>
          <w:rFonts w:hint="eastAsia" w:ascii="黑体" w:hAnsi="宋体" w:eastAsia="黑体" w:cs="Times New Roman"/>
          <w:b/>
          <w:color w:val="auto"/>
          <w:kern w:val="2"/>
          <w:sz w:val="32"/>
          <w:szCs w:val="32"/>
          <w:highlight w:val="none"/>
          <w:u w:val="none"/>
          <w:lang w:val="en-US" w:eastAsia="zh-CN"/>
        </w:rPr>
        <w:t>南平市中心城区海绵城市提升改造工程中子项目的生态胶粘石透水路面采购及实施项目</w:t>
      </w:r>
    </w:p>
    <w:p>
      <w:pPr>
        <w:spacing w:before="120" w:after="120"/>
        <w:jc w:val="center"/>
        <w:rPr>
          <w:rFonts w:hint="eastAsia" w:ascii="黑体" w:hAnsi="宋体" w:eastAsia="黑体" w:cs="Times New Roman"/>
          <w:b/>
          <w:color w:val="auto"/>
          <w:sz w:val="32"/>
          <w:szCs w:val="32"/>
          <w:highlight w:val="none"/>
        </w:rPr>
      </w:pPr>
      <w:r>
        <w:rPr>
          <w:rFonts w:hint="eastAsia" w:ascii="黑体" w:hAnsi="宋体" w:eastAsia="黑体" w:cs="Times New Roman"/>
          <w:b/>
          <w:color w:val="auto"/>
          <w:sz w:val="32"/>
          <w:szCs w:val="32"/>
          <w:highlight w:val="none"/>
        </w:rPr>
        <w:t>廉政合同</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甲方</w:t>
      </w:r>
      <w:r>
        <w:rPr>
          <w:rFonts w:hint="eastAsia" w:ascii="宋体" w:hAnsi="宋体"/>
          <w:color w:val="auto"/>
          <w:highlight w:val="none"/>
        </w:rPr>
        <w:t>：                    （以下称甲方）</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                      （以下称乙方）</w:t>
      </w:r>
    </w:p>
    <w:p>
      <w:pPr>
        <w:spacing w:line="360" w:lineRule="auto"/>
        <w:ind w:firstLine="420" w:firstLineChars="200"/>
        <w:rPr>
          <w:rFonts w:ascii="宋体" w:hAnsi="宋体"/>
          <w:color w:val="auto"/>
          <w:highlight w:val="none"/>
        </w:rPr>
      </w:pPr>
      <w:r>
        <w:rPr>
          <w:rFonts w:hint="eastAsia" w:ascii="宋体" w:hAnsi="宋体"/>
          <w:color w:val="auto"/>
          <w:highlight w:val="none"/>
        </w:rPr>
        <w:t>根据党和国家有关工程建设、廉政建设的规定，为做好工程建设中的党风廉政建设，保证工程建设高效优质，保证建设资金的安全和有效使用以及投资效益，特订立本合同： </w:t>
      </w:r>
    </w:p>
    <w:p>
      <w:pPr>
        <w:spacing w:line="360" w:lineRule="auto"/>
        <w:ind w:firstLine="420" w:firstLineChars="200"/>
        <w:rPr>
          <w:rFonts w:ascii="宋体" w:hAnsi="宋体"/>
          <w:color w:val="auto"/>
          <w:highlight w:val="none"/>
        </w:rPr>
      </w:pPr>
      <w:r>
        <w:rPr>
          <w:rFonts w:hint="eastAsia" w:ascii="宋体" w:hAnsi="宋体"/>
          <w:color w:val="auto"/>
          <w:highlight w:val="none"/>
        </w:rPr>
        <w:t>一、甲乙双方的权利和义务 </w:t>
      </w:r>
    </w:p>
    <w:p>
      <w:pPr>
        <w:spacing w:line="360" w:lineRule="auto"/>
        <w:ind w:firstLine="420" w:firstLineChars="200"/>
        <w:rPr>
          <w:rFonts w:ascii="宋体" w:hAnsi="宋体"/>
          <w:color w:val="auto"/>
          <w:highlight w:val="none"/>
        </w:rPr>
      </w:pPr>
      <w:r>
        <w:rPr>
          <w:rFonts w:hint="eastAsia" w:ascii="宋体" w:hAnsi="宋体"/>
          <w:color w:val="auto"/>
          <w:highlight w:val="none"/>
        </w:rPr>
        <w:t>1、严格遵守党的政策规定和国家有关法律法规及公司党风廉政建设和责任追究的规章制度。 </w:t>
      </w:r>
    </w:p>
    <w:p>
      <w:pPr>
        <w:spacing w:line="360" w:lineRule="auto"/>
        <w:ind w:firstLine="420" w:firstLineChars="200"/>
        <w:rPr>
          <w:rFonts w:ascii="宋体" w:hAnsi="宋体"/>
          <w:color w:val="auto"/>
          <w:highlight w:val="none"/>
        </w:rPr>
      </w:pPr>
      <w:r>
        <w:rPr>
          <w:rFonts w:hint="eastAsia" w:ascii="宋体" w:hAnsi="宋体"/>
          <w:color w:val="auto"/>
          <w:highlight w:val="none"/>
        </w:rPr>
        <w:t>2、严格执行工程的施工合同文件，自觉按合同办事。 </w:t>
      </w:r>
    </w:p>
    <w:p>
      <w:pPr>
        <w:spacing w:line="360" w:lineRule="auto"/>
        <w:ind w:firstLine="420" w:firstLineChars="200"/>
        <w:rPr>
          <w:rFonts w:ascii="宋体" w:hAnsi="宋体"/>
          <w:color w:val="auto"/>
          <w:highlight w:val="none"/>
        </w:rPr>
      </w:pPr>
      <w:r>
        <w:rPr>
          <w:rFonts w:hint="eastAsia" w:ascii="宋体" w:hAnsi="宋体"/>
          <w:color w:val="auto"/>
          <w:highlight w:val="none"/>
        </w:rPr>
        <w:t>3、在生产、经营业务活动坚持公开、公正、诚信、透明的原则（法律认定的商业秘密和合同文件另有规定除外），不得损害国家和集体利益、违反工程建设管理规章制度。 </w:t>
      </w:r>
    </w:p>
    <w:p>
      <w:pPr>
        <w:spacing w:line="360" w:lineRule="auto"/>
        <w:ind w:firstLine="420" w:firstLineChars="200"/>
        <w:rPr>
          <w:rFonts w:ascii="宋体" w:hAnsi="宋体"/>
          <w:color w:val="auto"/>
          <w:highlight w:val="none"/>
        </w:rPr>
      </w:pPr>
      <w:r>
        <w:rPr>
          <w:rFonts w:hint="eastAsia" w:ascii="宋体" w:hAnsi="宋体"/>
          <w:color w:val="auto"/>
          <w:highlight w:val="none"/>
        </w:rPr>
        <w:t>4、建立和健全廉政制度，开展廉政教育，设立廉政告示牌，公布举报电话，监督并认真查处违法违纪行为。 </w:t>
      </w:r>
    </w:p>
    <w:p>
      <w:pPr>
        <w:spacing w:line="360" w:lineRule="auto"/>
        <w:ind w:firstLine="420" w:firstLineChars="200"/>
        <w:rPr>
          <w:rFonts w:ascii="宋体" w:hAnsi="宋体"/>
          <w:color w:val="auto"/>
          <w:highlight w:val="none"/>
        </w:rPr>
      </w:pPr>
      <w:r>
        <w:rPr>
          <w:rFonts w:hint="eastAsia" w:ascii="宋体" w:hAnsi="宋体"/>
          <w:color w:val="auto"/>
          <w:highlight w:val="none"/>
        </w:rPr>
        <w:t>5、发现对方在业务活动中有违反廉政规定的行为，有及时提醒对方纠正的权利和义务。 </w:t>
      </w:r>
    </w:p>
    <w:p>
      <w:pPr>
        <w:spacing w:line="360" w:lineRule="auto"/>
        <w:ind w:firstLine="420" w:firstLineChars="200"/>
        <w:rPr>
          <w:rFonts w:ascii="宋体" w:hAnsi="宋体"/>
          <w:color w:val="auto"/>
          <w:highlight w:val="none"/>
        </w:rPr>
      </w:pPr>
      <w:r>
        <w:rPr>
          <w:rFonts w:hint="eastAsia" w:ascii="宋体" w:hAnsi="宋体"/>
          <w:color w:val="auto"/>
          <w:highlight w:val="none"/>
        </w:rPr>
        <w:t>6、发现对方严重违反本合同义务条款的行为，有向其上级有关部门举报、建议给予处理并要求告知处理结果的权利。 </w:t>
      </w:r>
    </w:p>
    <w:p>
      <w:pPr>
        <w:spacing w:line="360" w:lineRule="auto"/>
        <w:ind w:firstLine="420" w:firstLineChars="200"/>
        <w:rPr>
          <w:rFonts w:ascii="宋体" w:hAnsi="宋体"/>
          <w:color w:val="auto"/>
          <w:highlight w:val="none"/>
        </w:rPr>
      </w:pPr>
      <w:r>
        <w:rPr>
          <w:rFonts w:hint="eastAsia" w:ascii="宋体" w:hAnsi="宋体"/>
          <w:color w:val="auto"/>
          <w:highlight w:val="none"/>
        </w:rPr>
        <w:t>二、甲方的义务 </w:t>
      </w:r>
    </w:p>
    <w:p>
      <w:pPr>
        <w:spacing w:line="360" w:lineRule="auto"/>
        <w:ind w:firstLine="420" w:firstLineChars="200"/>
        <w:rPr>
          <w:rFonts w:ascii="宋体" w:hAnsi="宋体"/>
          <w:color w:val="auto"/>
          <w:highlight w:val="none"/>
        </w:rPr>
      </w:pPr>
      <w:r>
        <w:rPr>
          <w:rFonts w:hint="eastAsia" w:ascii="宋体" w:hAnsi="宋体"/>
          <w:color w:val="auto"/>
          <w:highlight w:val="none"/>
        </w:rPr>
        <w:t>1、甲方及其工作人员不得索要或接受乙方的礼金、有价证券和贵重物品，不得在乙方报销任何应由甲方或甲方工作人员个人支付的费用等。 </w:t>
      </w:r>
    </w:p>
    <w:p>
      <w:pPr>
        <w:spacing w:line="360" w:lineRule="auto"/>
        <w:ind w:firstLine="420" w:firstLineChars="200"/>
        <w:rPr>
          <w:rFonts w:ascii="宋体" w:hAnsi="宋体"/>
          <w:color w:val="auto"/>
          <w:highlight w:val="none"/>
        </w:rPr>
      </w:pPr>
      <w:r>
        <w:rPr>
          <w:rFonts w:hint="eastAsia" w:ascii="宋体" w:hAnsi="宋体"/>
          <w:color w:val="auto"/>
          <w:highlight w:val="none"/>
        </w:rPr>
        <w:t>2、甲方工作人员不得参加乙方安排的超标准宴请和娱乐活动；不得接受乙方提供的通讯工具、交通工具和高档办公用品等。 </w:t>
      </w:r>
    </w:p>
    <w:p>
      <w:pPr>
        <w:spacing w:line="360" w:lineRule="auto"/>
        <w:ind w:firstLine="420" w:firstLineChars="200"/>
        <w:rPr>
          <w:rFonts w:ascii="宋体" w:hAnsi="宋体"/>
          <w:color w:val="auto"/>
          <w:highlight w:val="none"/>
        </w:rPr>
      </w:pPr>
      <w:r>
        <w:rPr>
          <w:rFonts w:hint="eastAsia" w:ascii="宋体" w:hAnsi="宋体"/>
          <w:color w:val="auto"/>
          <w:highlight w:val="none"/>
        </w:rPr>
        <w:t>3、甲方及其工作人员不得要求或者接受乙方为其住房装修、婚丧嫁娶活动、配偶子女的工作安排以及出国出境、旅游等提供方便等。 </w:t>
      </w:r>
    </w:p>
    <w:p>
      <w:pPr>
        <w:spacing w:line="360" w:lineRule="auto"/>
        <w:ind w:firstLine="420" w:firstLineChars="200"/>
        <w:rPr>
          <w:rFonts w:ascii="宋体" w:hAnsi="宋体"/>
          <w:color w:val="auto"/>
          <w:highlight w:val="none"/>
        </w:rPr>
      </w:pPr>
      <w:r>
        <w:rPr>
          <w:rFonts w:hint="eastAsia" w:ascii="宋体" w:hAnsi="宋体"/>
          <w:color w:val="auto"/>
          <w:highlight w:val="none"/>
        </w:rPr>
        <w:t>4、甲方工作人员及其配偶、子女不得从事与甲方工程有关的材料设备供应、工程分包、劳务等经济活动等。 </w:t>
      </w:r>
    </w:p>
    <w:p>
      <w:pPr>
        <w:spacing w:line="360" w:lineRule="auto"/>
        <w:ind w:firstLine="420" w:firstLineChars="200"/>
        <w:rPr>
          <w:rFonts w:ascii="宋体" w:hAnsi="宋体"/>
          <w:color w:val="auto"/>
          <w:highlight w:val="none"/>
        </w:rPr>
      </w:pPr>
      <w:r>
        <w:rPr>
          <w:rFonts w:hint="eastAsia" w:ascii="宋体" w:hAnsi="宋体"/>
          <w:color w:val="auto"/>
          <w:highlight w:val="none"/>
        </w:rPr>
        <w:t>5、甲方工作人员要秉公办事，不准营私舞弊，不准利用职权从事各种个人有偿中介活动和安排个人施工队伍。 </w:t>
      </w:r>
    </w:p>
    <w:p>
      <w:pPr>
        <w:spacing w:line="360" w:lineRule="auto"/>
        <w:ind w:firstLine="420" w:firstLineChars="200"/>
        <w:rPr>
          <w:rFonts w:ascii="宋体" w:hAnsi="宋体"/>
          <w:color w:val="auto"/>
          <w:highlight w:val="none"/>
        </w:rPr>
      </w:pPr>
      <w:r>
        <w:rPr>
          <w:rFonts w:hint="eastAsia" w:ascii="宋体" w:hAnsi="宋体"/>
          <w:color w:val="auto"/>
          <w:highlight w:val="none"/>
        </w:rPr>
        <w:t>三、乙方的义务 </w:t>
      </w:r>
    </w:p>
    <w:p>
      <w:pPr>
        <w:spacing w:line="360" w:lineRule="auto"/>
        <w:ind w:firstLine="420" w:firstLineChars="200"/>
        <w:rPr>
          <w:rFonts w:ascii="宋体" w:hAnsi="宋体"/>
          <w:color w:val="auto"/>
          <w:highlight w:val="none"/>
        </w:rPr>
      </w:pPr>
      <w:r>
        <w:rPr>
          <w:rFonts w:hint="eastAsia" w:ascii="宋体" w:hAnsi="宋体"/>
          <w:color w:val="auto"/>
          <w:highlight w:val="none"/>
        </w:rPr>
        <w:t>1、乙方不得以任何理由向甲方及其工作人员行贿或馈赠礼金、有价证券、贵重礼品。 </w:t>
      </w:r>
    </w:p>
    <w:p>
      <w:pPr>
        <w:spacing w:line="360" w:lineRule="auto"/>
        <w:ind w:firstLine="420" w:firstLineChars="200"/>
        <w:rPr>
          <w:rFonts w:ascii="宋体" w:hAnsi="宋体"/>
          <w:color w:val="auto"/>
          <w:highlight w:val="none"/>
        </w:rPr>
      </w:pPr>
      <w:r>
        <w:rPr>
          <w:rFonts w:hint="eastAsia" w:ascii="宋体" w:hAnsi="宋体"/>
          <w:color w:val="auto"/>
          <w:highlight w:val="none"/>
        </w:rPr>
        <w:t>2、乙方不得以任何理由为甲方及其工作人员报销应由甲方单位或个人支付的任何费用。 </w:t>
      </w:r>
    </w:p>
    <w:p>
      <w:pPr>
        <w:spacing w:line="360" w:lineRule="auto"/>
        <w:ind w:firstLine="420" w:firstLineChars="200"/>
        <w:rPr>
          <w:rFonts w:ascii="宋体" w:hAnsi="宋体"/>
          <w:color w:val="auto"/>
          <w:highlight w:val="none"/>
        </w:rPr>
      </w:pPr>
      <w:r>
        <w:rPr>
          <w:rFonts w:hint="eastAsia" w:ascii="宋体" w:hAnsi="宋体"/>
          <w:color w:val="auto"/>
          <w:highlight w:val="none"/>
        </w:rPr>
        <w:t>3、乙方不得以任何理由安排甲方工作人员参加超标准宴请及娱乐活动。</w:t>
      </w:r>
    </w:p>
    <w:p>
      <w:pPr>
        <w:spacing w:line="360" w:lineRule="auto"/>
        <w:ind w:firstLine="420" w:firstLineChars="200"/>
        <w:rPr>
          <w:rFonts w:ascii="宋体" w:hAnsi="宋体"/>
          <w:color w:val="auto"/>
          <w:highlight w:val="none"/>
        </w:rPr>
      </w:pPr>
      <w:r>
        <w:rPr>
          <w:rFonts w:hint="eastAsia" w:ascii="宋体" w:hAnsi="宋体"/>
          <w:color w:val="auto"/>
          <w:highlight w:val="none"/>
        </w:rPr>
        <w:t>4、乙方不得为甲方单位或个人购置或提供通讯工具、交通工具和高档办公用品等。 </w:t>
      </w:r>
    </w:p>
    <w:p>
      <w:pPr>
        <w:spacing w:line="360" w:lineRule="auto"/>
        <w:ind w:firstLine="420" w:firstLineChars="200"/>
        <w:rPr>
          <w:rFonts w:ascii="宋体" w:hAnsi="宋体"/>
          <w:color w:val="auto"/>
          <w:highlight w:val="none"/>
        </w:rPr>
      </w:pPr>
      <w:r>
        <w:rPr>
          <w:rFonts w:hint="eastAsia" w:ascii="宋体" w:hAnsi="宋体"/>
          <w:color w:val="auto"/>
          <w:highlight w:val="none"/>
        </w:rPr>
        <w:t>四、违约责任 </w:t>
      </w:r>
    </w:p>
    <w:p>
      <w:pPr>
        <w:spacing w:line="360" w:lineRule="auto"/>
        <w:ind w:firstLine="420" w:firstLineChars="200"/>
        <w:rPr>
          <w:rFonts w:ascii="宋体" w:hAnsi="宋体"/>
          <w:color w:val="auto"/>
          <w:highlight w:val="none"/>
        </w:rPr>
      </w:pPr>
      <w:r>
        <w:rPr>
          <w:rFonts w:hint="eastAsia" w:ascii="宋体" w:hAnsi="宋体"/>
          <w:color w:val="auto"/>
          <w:highlight w:val="none"/>
        </w:rPr>
        <w:t>1、甲方及其工作人员违反本合同第一、二条的，按管理权限，依据有关规定给予党纪、政纪或组织处理；涉嫌犯罪的，移交司法机关追究刑事责任。 </w:t>
      </w:r>
    </w:p>
    <w:p>
      <w:pPr>
        <w:spacing w:line="360" w:lineRule="auto"/>
        <w:ind w:firstLine="420" w:firstLineChars="200"/>
        <w:rPr>
          <w:rFonts w:ascii="宋体" w:hAnsi="宋体"/>
          <w:color w:val="auto"/>
          <w:highlight w:val="none"/>
        </w:rPr>
      </w:pPr>
      <w:r>
        <w:rPr>
          <w:rFonts w:hint="eastAsia" w:ascii="宋体" w:hAnsi="宋体"/>
          <w:color w:val="auto"/>
          <w:highlight w:val="none"/>
        </w:rPr>
        <w:t>2、乙方及其工作人员违反本合同第一、三条的，按管理权限，依据有关规定给予党纪、政纪或组织处理；给甲方单位造成经济损失的，应予以赔偿；涉嫌犯罪的，移交司法机关追究刑事责任。 </w:t>
      </w:r>
    </w:p>
    <w:p>
      <w:pPr>
        <w:spacing w:line="360" w:lineRule="auto"/>
        <w:ind w:firstLine="420" w:firstLineChars="200"/>
        <w:rPr>
          <w:rFonts w:ascii="宋体" w:hAnsi="宋体"/>
          <w:color w:val="auto"/>
          <w:highlight w:val="none"/>
        </w:rPr>
      </w:pPr>
      <w:r>
        <w:rPr>
          <w:rFonts w:hint="eastAsia" w:ascii="宋体" w:hAnsi="宋体"/>
          <w:color w:val="auto"/>
          <w:highlight w:val="none"/>
        </w:rPr>
        <w:t>五、双方约定 </w:t>
      </w:r>
    </w:p>
    <w:p>
      <w:pPr>
        <w:spacing w:line="360" w:lineRule="auto"/>
        <w:ind w:firstLine="420" w:firstLineChars="200"/>
        <w:rPr>
          <w:rFonts w:ascii="宋体" w:hAnsi="宋体"/>
          <w:color w:val="auto"/>
          <w:highlight w:val="none"/>
        </w:rPr>
      </w:pPr>
      <w:r>
        <w:rPr>
          <w:rFonts w:hint="eastAsia" w:ascii="宋体" w:hAnsi="宋体"/>
          <w:color w:val="auto"/>
          <w:highlight w:val="none"/>
        </w:rPr>
        <w:t>本合同由双方或双方上级单位的纪检监察机关</w:t>
      </w:r>
      <w:r>
        <w:rPr>
          <w:rFonts w:hint="eastAsia" w:ascii="宋体" w:hAnsi="宋体"/>
          <w:color w:val="auto"/>
          <w:highlight w:val="none"/>
          <w:lang w:eastAsia="zh-CN"/>
        </w:rPr>
        <w:t>（若有）</w:t>
      </w:r>
      <w:r>
        <w:rPr>
          <w:rFonts w:hint="eastAsia" w:ascii="宋体" w:hAnsi="宋体"/>
          <w:color w:val="auto"/>
          <w:highlight w:val="none"/>
        </w:rPr>
        <w:t>负责监督执行。 </w:t>
      </w:r>
    </w:p>
    <w:p>
      <w:pPr>
        <w:spacing w:line="360" w:lineRule="auto"/>
        <w:ind w:firstLine="420" w:firstLineChars="200"/>
        <w:rPr>
          <w:rFonts w:ascii="宋体" w:hAnsi="宋体"/>
          <w:color w:val="auto"/>
          <w:highlight w:val="none"/>
        </w:rPr>
      </w:pPr>
      <w:r>
        <w:rPr>
          <w:rFonts w:hint="eastAsia" w:ascii="宋体" w:hAnsi="宋体"/>
          <w:color w:val="auto"/>
          <w:highlight w:val="none"/>
        </w:rPr>
        <w:t>六、本合同作为双方签订的班组劳务合同的附件；经双方签字</w:t>
      </w:r>
      <w:r>
        <w:rPr>
          <w:rFonts w:hint="eastAsia" w:ascii="宋体" w:hAnsi="宋体"/>
          <w:color w:val="auto"/>
          <w:highlight w:val="none"/>
          <w:lang w:val="en-US" w:eastAsia="zh-CN"/>
        </w:rPr>
        <w:t>并</w:t>
      </w:r>
      <w:r>
        <w:rPr>
          <w:rFonts w:hint="eastAsia" w:ascii="宋体" w:hAnsi="宋体"/>
          <w:color w:val="auto"/>
          <w:highlight w:val="none"/>
        </w:rPr>
        <w:t>盖章后立即生效。 </w:t>
      </w:r>
    </w:p>
    <w:p>
      <w:pPr>
        <w:spacing w:line="360" w:lineRule="auto"/>
        <w:ind w:firstLine="420" w:firstLineChars="200"/>
        <w:rPr>
          <w:rFonts w:ascii="宋体" w:hAnsi="宋体"/>
          <w:color w:val="auto"/>
          <w:highlight w:val="none"/>
        </w:rPr>
      </w:pPr>
      <w:r>
        <w:rPr>
          <w:rFonts w:hint="eastAsia" w:ascii="宋体" w:hAnsi="宋体"/>
          <w:color w:val="auto"/>
          <w:highlight w:val="none"/>
        </w:rPr>
        <w:t>   </w:t>
      </w:r>
    </w:p>
    <w:p>
      <w:pPr>
        <w:spacing w:line="360" w:lineRule="auto"/>
        <w:ind w:firstLine="420" w:firstLineChars="200"/>
        <w:rPr>
          <w:rFonts w:ascii="宋体" w:hAnsi="宋体"/>
          <w:color w:val="auto"/>
          <w:highlight w:val="none"/>
        </w:rPr>
      </w:pPr>
      <w:r>
        <w:rPr>
          <w:rFonts w:hint="eastAsia" w:ascii="宋体" w:hAnsi="宋体"/>
          <w:color w:val="auto"/>
          <w:highlight w:val="none"/>
        </w:rPr>
        <w:t>甲方：              乙方：  </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法定代表人或                 法定代表人或       </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其委托代理人：               其委托代理人：</w:t>
      </w:r>
    </w:p>
    <w:p>
      <w:pPr>
        <w:spacing w:line="360" w:lineRule="auto"/>
        <w:ind w:firstLine="420" w:firstLineChars="200"/>
        <w:rPr>
          <w:rFonts w:hint="eastAsia" w:ascii="宋体" w:hAnsi="宋体" w:eastAsia="宋体"/>
          <w:color w:val="auto"/>
          <w:highlight w:val="none"/>
          <w:lang w:eastAsia="zh-CN"/>
        </w:rPr>
      </w:pPr>
    </w:p>
    <w:p>
      <w:pPr>
        <w:spacing w:line="360" w:lineRule="auto"/>
        <w:ind w:firstLine="420" w:firstLineChars="200"/>
        <w:rPr>
          <w:rFonts w:ascii="宋体" w:hAnsi="宋体"/>
          <w:color w:val="auto"/>
          <w:highlight w:val="none"/>
        </w:rPr>
      </w:pPr>
      <w:r>
        <w:rPr>
          <w:rFonts w:hint="eastAsia" w:ascii="宋体" w:hAnsi="宋体"/>
          <w:color w:val="auto"/>
          <w:highlight w:val="none"/>
        </w:rPr>
        <w:t> 年   月    日</w:t>
      </w:r>
    </w:p>
    <w:p>
      <w:pPr>
        <w:widowControl/>
        <w:jc w:val="left"/>
        <w:rPr>
          <w:color w:val="auto"/>
          <w:highlight w:val="none"/>
        </w:rPr>
      </w:pPr>
    </w:p>
    <w:p>
      <w:pPr>
        <w:rPr>
          <w:rFonts w:hint="eastAsia"/>
          <w:color w:val="auto"/>
          <w:highlight w:val="none"/>
        </w:rPr>
      </w:pPr>
      <w:r>
        <w:rPr>
          <w:color w:val="auto"/>
          <w:highlight w:val="none"/>
        </w:rPr>
        <w:br w:type="page"/>
      </w:r>
    </w:p>
    <w:p>
      <w:pPr>
        <w:pStyle w:val="5"/>
        <w:rPr>
          <w:color w:val="auto"/>
          <w:highlight w:val="none"/>
        </w:rPr>
      </w:pPr>
      <w:bookmarkStart w:id="19" w:name="_Toc12959"/>
      <w:bookmarkStart w:id="20" w:name="_Toc9324509"/>
      <w:bookmarkStart w:id="21" w:name="_Toc6102"/>
      <w:r>
        <w:rPr>
          <w:rFonts w:hint="eastAsia"/>
          <w:color w:val="auto"/>
          <w:highlight w:val="none"/>
        </w:rPr>
        <w:t>附件三 质量责任合同</w:t>
      </w:r>
      <w:bookmarkEnd w:id="19"/>
      <w:bookmarkEnd w:id="20"/>
      <w:bookmarkEnd w:id="21"/>
    </w:p>
    <w:p>
      <w:pPr>
        <w:jc w:val="center"/>
        <w:rPr>
          <w:rFonts w:hint="eastAsia" w:ascii="黑体" w:hAnsi="宋体" w:eastAsia="黑体"/>
          <w:b/>
          <w:color w:val="auto"/>
          <w:sz w:val="32"/>
          <w:szCs w:val="32"/>
          <w:highlight w:val="none"/>
          <w:lang w:eastAsia="zh-CN"/>
        </w:rPr>
      </w:pPr>
      <w:r>
        <w:rPr>
          <w:rFonts w:hint="eastAsia" w:ascii="黑体" w:hAnsi="宋体" w:eastAsia="黑体" w:cs="Times New Roman"/>
          <w:b/>
          <w:color w:val="auto"/>
          <w:kern w:val="2"/>
          <w:sz w:val="32"/>
          <w:szCs w:val="32"/>
          <w:highlight w:val="none"/>
          <w:u w:val="none"/>
          <w:lang w:val="en-US" w:eastAsia="zh-CN"/>
        </w:rPr>
        <w:t>南平市中心城区海绵城市提升改造工程中子项目的生态胶粘石透水路面采购及实施项目</w:t>
      </w:r>
    </w:p>
    <w:p>
      <w:pPr>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质量责任合同</w:t>
      </w:r>
    </w:p>
    <w:p>
      <w:pPr>
        <w:pStyle w:val="7"/>
        <w:ind w:left="210" w:hanging="210" w:hangingChars="100"/>
        <w:jc w:val="center"/>
        <w:rPr>
          <w:rFonts w:hint="eastAsia"/>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甲方</w:t>
      </w:r>
      <w:r>
        <w:rPr>
          <w:rFonts w:hint="eastAsia" w:ascii="宋体" w:hAnsi="宋体"/>
          <w:color w:val="auto"/>
          <w:highlight w:val="none"/>
        </w:rPr>
        <w:t>：                    （以下称甲方）</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                      （以下称乙方）</w:t>
      </w:r>
    </w:p>
    <w:p>
      <w:pPr>
        <w:spacing w:line="360" w:lineRule="auto"/>
        <w:rPr>
          <w:rFonts w:hint="eastAsia" w:ascii="宋体" w:hAnsi="宋体"/>
          <w:color w:val="auto"/>
          <w:highlight w:val="none"/>
        </w:rPr>
      </w:pPr>
      <w:r>
        <w:rPr>
          <w:rFonts w:hint="eastAsia" w:ascii="宋体" w:hAnsi="宋体"/>
          <w:color w:val="auto"/>
          <w:highlight w:val="none"/>
        </w:rPr>
        <w:t xml:space="preserve">   </w:t>
      </w:r>
    </w:p>
    <w:p>
      <w:pPr>
        <w:spacing w:line="360" w:lineRule="auto"/>
        <w:rPr>
          <w:rFonts w:ascii="宋体" w:hAnsi="宋体"/>
          <w:color w:val="auto"/>
          <w:highlight w:val="none"/>
        </w:rPr>
      </w:pPr>
      <w:r>
        <w:rPr>
          <w:rFonts w:hint="eastAsia" w:ascii="宋体" w:hAnsi="宋体"/>
          <w:color w:val="auto"/>
          <w:highlight w:val="none"/>
        </w:rPr>
        <w:t xml:space="preserve">     根据国务院《建设工程质量管理条例》等文件精神及甲方与项目业主的施工合同，为保证在设计使用年限内建设工程质量，甲乙双方特签订工程质量责任合同。</w:t>
      </w:r>
    </w:p>
    <w:p>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b/>
          <w:bCs/>
          <w:color w:val="auto"/>
          <w:highlight w:val="none"/>
        </w:rPr>
        <w:t xml:space="preserve">第一条 </w:t>
      </w:r>
      <w:r>
        <w:rPr>
          <w:rFonts w:hint="eastAsia" w:ascii="宋体" w:hAnsi="宋体"/>
          <w:color w:val="auto"/>
          <w:highlight w:val="none"/>
        </w:rPr>
        <w:t xml:space="preserve"> 本建设工程项目的质量目标为</w:t>
      </w:r>
      <w:r>
        <w:rPr>
          <w:rFonts w:hint="eastAsia" w:ascii="宋体" w:hAnsi="宋体"/>
          <w:b/>
          <w:bCs/>
          <w:color w:val="auto"/>
          <w:highlight w:val="none"/>
        </w:rPr>
        <w:t>竣工验收</w:t>
      </w:r>
      <w:r>
        <w:rPr>
          <w:rFonts w:hint="eastAsia" w:ascii="宋体" w:hAnsi="宋体"/>
          <w:color w:val="auto"/>
          <w:highlight w:val="none"/>
        </w:rPr>
        <w:t>质量评定达到</w:t>
      </w:r>
      <w:r>
        <w:rPr>
          <w:rFonts w:hint="eastAsia" w:ascii="宋体" w:hAnsi="宋体"/>
          <w:b/>
          <w:bCs/>
          <w:color w:val="auto"/>
          <w:highlight w:val="none"/>
        </w:rPr>
        <w:t>合格</w:t>
      </w:r>
      <w:r>
        <w:rPr>
          <w:rFonts w:hint="eastAsia" w:ascii="宋体" w:hAnsi="宋体"/>
          <w:color w:val="auto"/>
          <w:highlight w:val="none"/>
        </w:rPr>
        <w:t>等级。</w:t>
      </w:r>
    </w:p>
    <w:p>
      <w:pPr>
        <w:spacing w:line="360" w:lineRule="auto"/>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b/>
          <w:bCs/>
          <w:color w:val="auto"/>
          <w:highlight w:val="none"/>
        </w:rPr>
        <w:t xml:space="preserve">  第二条 </w:t>
      </w:r>
      <w:r>
        <w:rPr>
          <w:rFonts w:hint="eastAsia" w:ascii="宋体" w:hAnsi="宋体"/>
          <w:color w:val="auto"/>
          <w:highlight w:val="none"/>
        </w:rPr>
        <w:t xml:space="preserve"> 甲乙双方的权利与义务</w:t>
      </w:r>
    </w:p>
    <w:p>
      <w:pPr>
        <w:spacing w:line="360" w:lineRule="auto"/>
        <w:rPr>
          <w:rFonts w:ascii="宋体" w:hAnsi="宋体"/>
          <w:color w:val="auto"/>
          <w:highlight w:val="none"/>
        </w:rPr>
      </w:pPr>
      <w:r>
        <w:rPr>
          <w:rFonts w:hint="eastAsia" w:ascii="宋体" w:hAnsi="宋体"/>
          <w:color w:val="auto"/>
          <w:highlight w:val="none"/>
        </w:rPr>
        <w:t xml:space="preserve">    (一) 严格遵守国家有关法律法规及住建部的有关规定。</w:t>
      </w:r>
    </w:p>
    <w:p>
      <w:pPr>
        <w:spacing w:line="360" w:lineRule="auto"/>
        <w:ind w:firstLine="420" w:firstLineChars="200"/>
        <w:rPr>
          <w:rFonts w:ascii="宋体" w:hAnsi="宋体"/>
          <w:color w:val="auto"/>
          <w:highlight w:val="none"/>
        </w:rPr>
      </w:pPr>
      <w:r>
        <w:rPr>
          <w:rFonts w:hint="eastAsia" w:ascii="宋体" w:hAnsi="宋体"/>
          <w:color w:val="auto"/>
          <w:highlight w:val="none"/>
        </w:rPr>
        <w:t>(二) 严格执行施工总承包的施工合同、甲方与乙方签订的施工劳务合同及本质量责任合同的相关约定，自觉按合同办事。</w:t>
      </w:r>
    </w:p>
    <w:p>
      <w:pPr>
        <w:spacing w:line="360" w:lineRule="auto"/>
        <w:ind w:firstLine="420" w:firstLineChars="200"/>
        <w:rPr>
          <w:rFonts w:ascii="宋体" w:hAnsi="宋体"/>
          <w:color w:val="auto"/>
          <w:highlight w:val="none"/>
        </w:rPr>
      </w:pPr>
      <w:r>
        <w:rPr>
          <w:rFonts w:hint="eastAsia" w:ascii="宋体" w:hAnsi="宋体"/>
          <w:color w:val="auto"/>
          <w:highlight w:val="none"/>
        </w:rPr>
        <w:t>(三) 双方的施工业务活动必须坚持科学、公正、诚信、平等的原则，不得损害国家、集体利益，不得违反工程建设管理规章制度。</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(四) 发现对方在施工业务活动中，有违反有关规定的行为，有及时提醒对方纠正的权利和义务。</w:t>
      </w:r>
    </w:p>
    <w:p>
      <w:pPr>
        <w:spacing w:line="360" w:lineRule="auto"/>
        <w:rPr>
          <w:rFonts w:hint="eastAsia" w:ascii="宋体" w:hAnsi="宋体"/>
          <w:color w:val="auto"/>
          <w:highlight w:val="none"/>
        </w:rPr>
      </w:pPr>
      <w:r>
        <w:rPr>
          <w:rFonts w:hint="eastAsia" w:ascii="宋体" w:hAnsi="宋体"/>
          <w:color w:val="auto"/>
          <w:highlight w:val="none"/>
        </w:rPr>
        <w:t xml:space="preserve">   （五）发现对方有严重违反质量管理条例、施工合同规定以及上级主管部门的相关质量约定等行为，有权向上级有关部门举报，有权提出整改要求直至终止合同。</w:t>
      </w:r>
    </w:p>
    <w:p>
      <w:pPr>
        <w:spacing w:line="360" w:lineRule="auto"/>
        <w:rPr>
          <w:rFonts w:ascii="宋体" w:hAnsi="宋体"/>
          <w:color w:val="auto"/>
          <w:highlight w:val="none"/>
        </w:rPr>
      </w:pPr>
      <w:r>
        <w:rPr>
          <w:rFonts w:hint="eastAsia" w:ascii="宋体" w:hAnsi="宋体"/>
          <w:b/>
          <w:bCs/>
          <w:color w:val="auto"/>
          <w:highlight w:val="none"/>
        </w:rPr>
        <w:t xml:space="preserve">   第三条</w:t>
      </w:r>
      <w:r>
        <w:rPr>
          <w:rFonts w:hint="eastAsia" w:ascii="宋体" w:hAnsi="宋体"/>
          <w:color w:val="auto"/>
          <w:highlight w:val="none"/>
        </w:rPr>
        <w:t xml:space="preserve"> 甲方的义务</w:t>
      </w:r>
    </w:p>
    <w:p>
      <w:pPr>
        <w:spacing w:line="360" w:lineRule="auto"/>
        <w:rPr>
          <w:rFonts w:ascii="宋体" w:hAnsi="宋体"/>
          <w:color w:val="auto"/>
          <w:highlight w:val="none"/>
        </w:rPr>
      </w:pPr>
      <w:r>
        <w:rPr>
          <w:rFonts w:hint="eastAsia" w:ascii="宋体" w:hAnsi="宋体"/>
          <w:color w:val="auto"/>
          <w:highlight w:val="none"/>
        </w:rPr>
        <w:t xml:space="preserve">    （一）甲方应及时向乙方提供有关资料。</w:t>
      </w:r>
    </w:p>
    <w:p>
      <w:pPr>
        <w:spacing w:line="360" w:lineRule="auto"/>
        <w:rPr>
          <w:rFonts w:hint="eastAsia" w:ascii="宋体" w:hAnsi="宋体"/>
          <w:color w:val="auto"/>
          <w:highlight w:val="none"/>
        </w:rPr>
      </w:pPr>
      <w:r>
        <w:rPr>
          <w:rFonts w:hint="eastAsia" w:ascii="宋体" w:hAnsi="宋体"/>
          <w:color w:val="auto"/>
          <w:highlight w:val="none"/>
        </w:rPr>
        <w:t xml:space="preserve">    （二）甲方不得指使乙方不按法律、法规、工程建设强制性标准和施工规范以及相关质量管理规定等进行工程的施工活动。</w:t>
      </w:r>
    </w:p>
    <w:p>
      <w:pPr>
        <w:spacing w:line="360" w:lineRule="auto"/>
        <w:rPr>
          <w:rFonts w:hint="eastAsia" w:ascii="宋体" w:hAnsi="宋体"/>
          <w:color w:val="auto"/>
          <w:highlight w:val="none"/>
        </w:rPr>
      </w:pPr>
      <w:r>
        <w:rPr>
          <w:rFonts w:hint="eastAsia" w:ascii="宋体" w:hAnsi="宋体"/>
          <w:color w:val="auto"/>
          <w:highlight w:val="none"/>
        </w:rPr>
        <w:t xml:space="preserve">    （三）甲方应严格按照有关质量管理规定对本项目施工准备阶段、施工阶段以及竣工验收阶段的施工质量进行事前事中、系统规范的管控。</w:t>
      </w:r>
    </w:p>
    <w:p>
      <w:pPr>
        <w:spacing w:line="360" w:lineRule="auto"/>
        <w:rPr>
          <w:rFonts w:hint="eastAsia" w:ascii="宋体" w:hAnsi="宋体"/>
          <w:color w:val="auto"/>
          <w:highlight w:val="none"/>
        </w:rPr>
      </w:pPr>
      <w:r>
        <w:rPr>
          <w:rFonts w:hint="eastAsia" w:ascii="宋体" w:hAnsi="宋体"/>
          <w:color w:val="auto"/>
          <w:highlight w:val="none"/>
        </w:rPr>
        <w:t xml:space="preserve">     1、施工准备阶段，甲方应指派公司技术负责人或甲方派驻施工现场的负责人对本项目施工质量管理体系的建立、质量管理责任制度的编制等进行系统的完善和落实。确保做到质量责任层层落实，质量管理工作规章制度有章可循。</w:t>
      </w:r>
    </w:p>
    <w:p>
      <w:pPr>
        <w:spacing w:line="360" w:lineRule="auto"/>
        <w:rPr>
          <w:rFonts w:hint="eastAsia" w:ascii="宋体" w:hAnsi="宋体"/>
          <w:color w:val="auto"/>
          <w:highlight w:val="none"/>
        </w:rPr>
      </w:pPr>
      <w:r>
        <w:rPr>
          <w:rFonts w:hint="eastAsia" w:ascii="宋体" w:hAnsi="宋体"/>
          <w:color w:val="auto"/>
          <w:highlight w:val="none"/>
        </w:rPr>
        <w:t xml:space="preserve">     2、施工阶段，各分项工程、本项目重点难点施工部位开工前，甲方应组织进行施工技术交底，需专家进行论证的应提前组织专家论证，确保做到事前质量管控。施工过程中，应严格按照相关质量规定进行质量管控，包括材料质量的管控、各工序施工质量的检验检测管控、施工质量缺陷的整改管控、施工质检资料管控等工作。</w:t>
      </w:r>
    </w:p>
    <w:p>
      <w:pPr>
        <w:spacing w:line="360" w:lineRule="auto"/>
        <w:rPr>
          <w:rFonts w:hint="eastAsia" w:ascii="宋体" w:hAnsi="宋体"/>
          <w:color w:val="auto"/>
          <w:highlight w:val="none"/>
        </w:rPr>
      </w:pPr>
      <w:r>
        <w:rPr>
          <w:rFonts w:hint="eastAsia" w:ascii="宋体" w:hAnsi="宋体"/>
          <w:color w:val="auto"/>
          <w:highlight w:val="none"/>
        </w:rPr>
        <w:t xml:space="preserve">     3、竣工阶段，根据质量管理的相关规定及上级主管部门的要求，对整个项目的局部质量缺陷的处理进行质量管控。</w:t>
      </w:r>
    </w:p>
    <w:p>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b/>
          <w:bCs/>
          <w:color w:val="auto"/>
          <w:highlight w:val="none"/>
        </w:rPr>
        <w:t xml:space="preserve">   第四条 </w:t>
      </w:r>
      <w:r>
        <w:rPr>
          <w:rFonts w:hint="eastAsia" w:ascii="宋体" w:hAnsi="宋体"/>
          <w:color w:val="auto"/>
          <w:highlight w:val="none"/>
        </w:rPr>
        <w:t>乙方的义务</w:t>
      </w:r>
    </w:p>
    <w:p>
      <w:pPr>
        <w:spacing w:line="360" w:lineRule="auto"/>
        <w:rPr>
          <w:rFonts w:hint="eastAsia" w:ascii="宋体" w:hAnsi="宋体"/>
          <w:color w:val="auto"/>
          <w:highlight w:val="none"/>
        </w:rPr>
      </w:pPr>
      <w:r>
        <w:rPr>
          <w:rFonts w:hint="eastAsia" w:ascii="宋体" w:hAnsi="宋体"/>
          <w:color w:val="auto"/>
          <w:highlight w:val="none"/>
        </w:rPr>
        <w:t xml:space="preserve">    （一）乙方进入工地现场后，应认真熟悉图纸、学习合同文件、技术规范，依据有关文件精神，结合本工程的实际，积极配合甲方建立健全质量管理体系，落实质量管理责任，签订质量责任状等工作。同时应根据</w:t>
      </w:r>
      <w:r>
        <w:rPr>
          <w:rFonts w:hint="eastAsia" w:ascii="宋体" w:hAnsi="宋体"/>
          <w:color w:val="auto"/>
          <w:highlight w:val="none"/>
          <w:lang w:eastAsia="zh-CN"/>
        </w:rPr>
        <w:t>总承包部</w:t>
      </w:r>
      <w:r>
        <w:rPr>
          <w:rFonts w:hint="eastAsia" w:ascii="宋体" w:hAnsi="宋体"/>
          <w:color w:val="auto"/>
          <w:highlight w:val="none"/>
        </w:rPr>
        <w:t>以及上级部门相关质量的规定，建立以施工班组现场负责人为第一责任人、下属各专业施工小队为具体施工负责人的施工质量管理框架，确保质量管理工作的顺利进行。</w:t>
      </w:r>
    </w:p>
    <w:p>
      <w:pPr>
        <w:spacing w:line="360" w:lineRule="auto"/>
        <w:rPr>
          <w:rFonts w:hint="eastAsia" w:ascii="宋体" w:hAnsi="宋体"/>
          <w:color w:val="auto"/>
          <w:highlight w:val="none"/>
        </w:rPr>
      </w:pPr>
      <w:r>
        <w:rPr>
          <w:rFonts w:hint="eastAsia" w:ascii="宋体" w:hAnsi="宋体"/>
          <w:color w:val="auto"/>
          <w:highlight w:val="none"/>
        </w:rPr>
        <w:t xml:space="preserve">    （二）乙方应严格按国家、部、省的有关技术标准、设计图纸、设计文件及本合同规定的质量要求等进行施工，未按要求施工造成质量缺陷及事故，由乙方承担一切相关责任。</w:t>
      </w:r>
    </w:p>
    <w:p>
      <w:pPr>
        <w:spacing w:line="360" w:lineRule="auto"/>
        <w:ind w:firstLine="480"/>
        <w:rPr>
          <w:rFonts w:hint="eastAsia" w:ascii="宋体" w:hAnsi="宋体"/>
          <w:color w:val="auto"/>
          <w:highlight w:val="none"/>
        </w:rPr>
      </w:pPr>
      <w:r>
        <w:rPr>
          <w:rFonts w:hint="eastAsia" w:ascii="宋体" w:hAnsi="宋体"/>
          <w:color w:val="auto"/>
          <w:highlight w:val="none"/>
        </w:rPr>
        <w:t>（三）各分项工程及重点、关键部位工程开工前，应依据相关施工质量规定及技术交底等组织全体参建人员进行工程施工前应知应会学习，确保严格按照施工规范要求进行施工。</w:t>
      </w:r>
    </w:p>
    <w:p>
      <w:pPr>
        <w:spacing w:line="360" w:lineRule="auto"/>
        <w:ind w:firstLine="480"/>
        <w:rPr>
          <w:rFonts w:hint="eastAsia" w:ascii="宋体" w:hAnsi="宋体"/>
          <w:color w:val="auto"/>
          <w:highlight w:val="none"/>
        </w:rPr>
      </w:pPr>
      <w:r>
        <w:rPr>
          <w:rFonts w:hint="eastAsia" w:ascii="宋体" w:hAnsi="宋体"/>
          <w:color w:val="auto"/>
          <w:highlight w:val="none"/>
        </w:rPr>
        <w:t>（四）各分项工程及重点、关键部位工程开工前，要组织人员对原材料、机械设备、施工工艺、检测方法和可能遇到的质量问题及预防措施进行充分的施工前准备，并认真进行检查，确定完善后，再进行施工。</w:t>
      </w:r>
    </w:p>
    <w:p>
      <w:pPr>
        <w:spacing w:line="360" w:lineRule="auto"/>
        <w:ind w:firstLine="480"/>
        <w:rPr>
          <w:rFonts w:hint="eastAsia" w:ascii="宋体" w:hAnsi="宋体"/>
          <w:color w:val="auto"/>
          <w:highlight w:val="none"/>
        </w:rPr>
      </w:pPr>
      <w:r>
        <w:rPr>
          <w:rFonts w:hint="eastAsia" w:ascii="宋体" w:hAnsi="宋体"/>
          <w:color w:val="auto"/>
          <w:highlight w:val="none"/>
        </w:rPr>
        <w:t>（五）根据工程的合同要求，在工程施工中制定严格的质量控制程序。上道工序施工合格并经相关部门验收后方可进行下道工序的施工。</w:t>
      </w:r>
    </w:p>
    <w:p>
      <w:pPr>
        <w:spacing w:line="360" w:lineRule="auto"/>
        <w:ind w:firstLine="480"/>
        <w:rPr>
          <w:rFonts w:hint="eastAsia" w:ascii="宋体" w:hAnsi="宋体"/>
          <w:color w:val="auto"/>
          <w:highlight w:val="none"/>
        </w:rPr>
      </w:pPr>
      <w:r>
        <w:rPr>
          <w:rFonts w:hint="eastAsia" w:ascii="宋体" w:hAnsi="宋体"/>
          <w:color w:val="auto"/>
          <w:highlight w:val="none"/>
        </w:rPr>
        <w:t>（六）乙方在施工过程中必须遵守下列规定：</w:t>
      </w:r>
    </w:p>
    <w:p>
      <w:pPr>
        <w:spacing w:line="360" w:lineRule="auto"/>
        <w:rPr>
          <w:rFonts w:hint="eastAsia" w:ascii="宋体" w:hAnsi="宋体"/>
          <w:color w:val="auto"/>
          <w:highlight w:val="none"/>
        </w:rPr>
      </w:pPr>
      <w:r>
        <w:rPr>
          <w:rFonts w:hint="eastAsia" w:ascii="宋体" w:hAnsi="宋体"/>
          <w:color w:val="auto"/>
          <w:highlight w:val="none"/>
        </w:rPr>
        <w:t xml:space="preserve">     1、乙方必须认真履行甲方及上级主管单位质量管理方面的各种的约定，杜绝野蛮违规施工。</w:t>
      </w:r>
    </w:p>
    <w:p>
      <w:pPr>
        <w:spacing w:line="360" w:lineRule="auto"/>
        <w:ind w:firstLine="480"/>
        <w:rPr>
          <w:rFonts w:hint="eastAsia" w:ascii="宋体" w:hAnsi="宋体"/>
          <w:color w:val="auto"/>
          <w:highlight w:val="none"/>
        </w:rPr>
      </w:pPr>
      <w:r>
        <w:rPr>
          <w:rFonts w:hint="eastAsia" w:ascii="宋体" w:hAnsi="宋体"/>
          <w:color w:val="auto"/>
          <w:highlight w:val="none"/>
        </w:rPr>
        <w:t xml:space="preserve"> 2、乙方按有关规定做好各类试验的配合工作，如制作各种构配件试块、试件及送检等工作，并应第一时间搜集相关原材料出场合格证、检验合格证等原始质量凭证材料。</w:t>
      </w:r>
    </w:p>
    <w:p>
      <w:pPr>
        <w:spacing w:line="360" w:lineRule="auto"/>
        <w:ind w:firstLine="480"/>
        <w:rPr>
          <w:rFonts w:hint="eastAsia" w:ascii="宋体" w:hAnsi="宋体"/>
          <w:color w:val="auto"/>
          <w:highlight w:val="none"/>
        </w:rPr>
      </w:pPr>
      <w:r>
        <w:rPr>
          <w:rFonts w:hint="eastAsia" w:ascii="宋体" w:hAnsi="宋体"/>
          <w:color w:val="auto"/>
          <w:highlight w:val="none"/>
        </w:rPr>
        <w:t xml:space="preserve"> 3、乙方应按有关规定及时做好各类质检资料及影像资料的编制、整理工作，且必须确保相关施工资料的真实性、完整性。同时应注意收集整理有关工程质量、进度和费用的一切往来函件、报表等相关文件文档，并系统整理备份。</w:t>
      </w:r>
    </w:p>
    <w:p>
      <w:pPr>
        <w:spacing w:line="360" w:lineRule="auto"/>
        <w:rPr>
          <w:rFonts w:hint="eastAsia" w:ascii="宋体" w:hAnsi="宋体"/>
          <w:color w:val="auto"/>
          <w:highlight w:val="none"/>
        </w:rPr>
      </w:pPr>
      <w:r>
        <w:rPr>
          <w:rFonts w:hint="eastAsia" w:ascii="宋体" w:hAnsi="宋体"/>
          <w:color w:val="auto"/>
          <w:highlight w:val="none"/>
        </w:rPr>
        <w:t xml:space="preserve">    4、乙方必须按照工程设计图纸和施工技术规范施工，不得擅自修改工程设计，不得偷工减料。随时接受监理工程师、甲方代表及其委派人员的检查检验，为检查检验提供便利条件，并对不合格的工程按要求整改或返工，同时应承担整改或返工的所有费用。</w:t>
      </w:r>
    </w:p>
    <w:p>
      <w:pPr>
        <w:spacing w:line="360" w:lineRule="auto"/>
        <w:rPr>
          <w:rFonts w:hint="eastAsia" w:ascii="宋体" w:hAnsi="宋体"/>
          <w:color w:val="auto"/>
          <w:highlight w:val="none"/>
        </w:rPr>
      </w:pPr>
      <w:r>
        <w:rPr>
          <w:rFonts w:hint="eastAsia" w:ascii="宋体" w:hAnsi="宋体"/>
          <w:color w:val="auto"/>
          <w:highlight w:val="none"/>
        </w:rPr>
        <w:t xml:space="preserve">    5、乙方在施工过程中发现设计文件和图纸有差错的，应及时向甲方提出由甲方上报设计单位进行修改和完善，如未及时发现造成错误施工而引起的一切后果由乙方自行负责。</w:t>
      </w:r>
    </w:p>
    <w:p>
      <w:pPr>
        <w:spacing w:line="360" w:lineRule="auto"/>
        <w:ind w:firstLine="480"/>
        <w:rPr>
          <w:rFonts w:hint="eastAsia" w:ascii="宋体" w:hAnsi="宋体"/>
          <w:color w:val="auto"/>
          <w:highlight w:val="none"/>
        </w:rPr>
      </w:pPr>
      <w:r>
        <w:rPr>
          <w:rFonts w:hint="eastAsia" w:ascii="宋体" w:hAnsi="宋体"/>
          <w:color w:val="auto"/>
          <w:highlight w:val="none"/>
        </w:rPr>
        <w:t>6、乙方应加强对甲方按合同规定指定采购的材料和设备的检验，对检验不合格的产品，乙方应拒绝使用。同时乙方不得暗示材料、设备供应单位提供使用不合格或质量低劣的材料、设备等。</w:t>
      </w:r>
    </w:p>
    <w:p>
      <w:pPr>
        <w:spacing w:line="360" w:lineRule="auto"/>
        <w:ind w:firstLine="480"/>
        <w:rPr>
          <w:rFonts w:hint="eastAsia" w:ascii="宋体" w:hAnsi="宋体"/>
          <w:color w:val="auto"/>
          <w:highlight w:val="none"/>
        </w:rPr>
      </w:pPr>
      <w:r>
        <w:rPr>
          <w:rFonts w:hint="eastAsia" w:ascii="宋体" w:hAnsi="宋体"/>
          <w:color w:val="auto"/>
          <w:highlight w:val="none"/>
        </w:rPr>
        <w:t>7、隐蔽工程施工必须先自检合格后再由专人报经甲方代表初验，然后报请建设单位和现场监理工程师及设计代表检查签证后，方可进行下一道工序施工，未按要求施工造成的重新破检以及返工整改等一切后果由乙方自行负责。</w:t>
      </w:r>
    </w:p>
    <w:p>
      <w:pPr>
        <w:spacing w:line="360" w:lineRule="auto"/>
        <w:ind w:firstLine="480"/>
        <w:rPr>
          <w:rFonts w:hint="eastAsia" w:ascii="宋体" w:hAnsi="宋体"/>
          <w:color w:val="auto"/>
          <w:highlight w:val="none"/>
        </w:rPr>
      </w:pPr>
      <w:r>
        <w:rPr>
          <w:rFonts w:hint="eastAsia" w:ascii="宋体" w:hAnsi="宋体"/>
          <w:color w:val="auto"/>
          <w:highlight w:val="none"/>
        </w:rPr>
        <w:t>8、乙方在施工中发生质量事故，应在第一时间向甲方报告，不得自行处理或隐瞒；因质量问题或质量事故引起的整改、返工、处罚等所有的处置，乙方必须无条件接受并按要求处理,同时承担整改、返工费用及造成甲方的损失费用等。</w:t>
      </w:r>
    </w:p>
    <w:p>
      <w:pPr>
        <w:spacing w:line="360" w:lineRule="auto"/>
        <w:ind w:firstLine="480"/>
        <w:rPr>
          <w:rFonts w:hint="eastAsia" w:ascii="宋体" w:hAnsi="宋体"/>
          <w:color w:val="auto"/>
          <w:highlight w:val="none"/>
        </w:rPr>
      </w:pPr>
      <w:r>
        <w:rPr>
          <w:rFonts w:hint="eastAsia" w:ascii="宋体" w:hAnsi="宋体"/>
          <w:color w:val="auto"/>
          <w:highlight w:val="none"/>
        </w:rPr>
        <w:t>9、交、竣工工程验收，如发现质量不符合要求，乙方根据现场实际情况，提出处理或返工技术报告，待甲方确认后，按此报告进行实施处理直至达到设计要求标准为止，乙方承担全部的费用。</w:t>
      </w:r>
    </w:p>
    <w:p>
      <w:pPr>
        <w:spacing w:line="360" w:lineRule="auto"/>
        <w:ind w:firstLine="422" w:firstLineChars="200"/>
        <w:rPr>
          <w:rFonts w:ascii="宋体" w:hAnsi="宋体"/>
          <w:color w:val="auto"/>
          <w:highlight w:val="none"/>
        </w:rPr>
      </w:pPr>
      <w:r>
        <w:rPr>
          <w:rFonts w:hint="eastAsia" w:ascii="宋体" w:hAnsi="宋体"/>
          <w:b/>
          <w:bCs/>
          <w:color w:val="auto"/>
          <w:highlight w:val="none"/>
        </w:rPr>
        <w:t xml:space="preserve">第五条  </w:t>
      </w:r>
      <w:r>
        <w:rPr>
          <w:rFonts w:hint="eastAsia" w:ascii="宋体" w:hAnsi="宋体"/>
          <w:color w:val="auto"/>
          <w:highlight w:val="none"/>
        </w:rPr>
        <w:t>本合同有效期为甲乙双方自签署之日起至该工程项目设计使用年限之日止。</w:t>
      </w:r>
    </w:p>
    <w:p>
      <w:pPr>
        <w:spacing w:line="360" w:lineRule="auto"/>
        <w:ind w:firstLine="422" w:firstLineChars="200"/>
        <w:rPr>
          <w:rFonts w:ascii="宋体" w:hAnsi="宋体"/>
          <w:color w:val="auto"/>
          <w:highlight w:val="none"/>
        </w:rPr>
      </w:pPr>
      <w:r>
        <w:rPr>
          <w:rFonts w:hint="eastAsia" w:ascii="宋体" w:hAnsi="宋体"/>
          <w:b/>
          <w:bCs/>
          <w:color w:val="auto"/>
          <w:highlight w:val="none"/>
        </w:rPr>
        <w:t xml:space="preserve">第六条 </w:t>
      </w:r>
      <w:r>
        <w:rPr>
          <w:rFonts w:hint="eastAsia" w:ascii="宋体" w:hAnsi="宋体"/>
          <w:color w:val="auto"/>
          <w:highlight w:val="none"/>
        </w:rPr>
        <w:t xml:space="preserve"> 本合同作为双方签订的班组劳务合同的附件；经双方签字并盖章后立即生效。</w:t>
      </w:r>
    </w:p>
    <w:p>
      <w:pPr>
        <w:spacing w:line="360" w:lineRule="auto"/>
        <w:ind w:firstLine="420" w:firstLineChars="200"/>
        <w:rPr>
          <w:rFonts w:ascii="宋体" w:hAnsi="宋体"/>
          <w:color w:val="auto"/>
          <w:highlight w:val="none"/>
        </w:rPr>
      </w:pPr>
    </w:p>
    <w:p>
      <w:pPr>
        <w:spacing w:line="360" w:lineRule="auto"/>
        <w:rPr>
          <w:rFonts w:hint="eastAsia" w:ascii="宋体" w:hAnsi="宋体"/>
          <w:color w:val="auto"/>
          <w:highlight w:val="none"/>
        </w:rPr>
      </w:pPr>
      <w:r>
        <w:rPr>
          <w:rFonts w:hint="eastAsia" w:ascii="宋体" w:hAnsi="宋体"/>
          <w:color w:val="auto"/>
          <w:highlight w:val="none"/>
        </w:rPr>
        <w:t xml:space="preserve">    </w:t>
      </w:r>
    </w:p>
    <w:p>
      <w:pPr>
        <w:spacing w:line="360" w:lineRule="auto"/>
        <w:rPr>
          <w:rFonts w:hint="eastAsia" w:ascii="宋体" w:hAnsi="宋体"/>
          <w:color w:val="auto"/>
          <w:highlight w:val="none"/>
        </w:rPr>
      </w:pPr>
      <w:r>
        <w:rPr>
          <w:rFonts w:hint="eastAsia" w:ascii="宋体" w:hAnsi="宋体"/>
          <w:color w:val="auto"/>
          <w:highlight w:val="non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甲方：                          乙方： </w:t>
      </w:r>
    </w:p>
    <w:p>
      <w:pPr>
        <w:spacing w:line="360" w:lineRule="auto"/>
        <w:ind w:firstLine="420" w:firstLineChars="200"/>
        <w:rPr>
          <w:rFonts w:ascii="宋体" w:hAnsi="宋体"/>
          <w:color w:val="auto"/>
          <w:highlight w:val="none"/>
        </w:rPr>
      </w:pPr>
      <w:r>
        <w:rPr>
          <w:rFonts w:hint="eastAsia" w:ascii="宋体" w:hAnsi="宋体"/>
          <w:color w:val="auto"/>
          <w:highlight w:val="none"/>
        </w:rPr>
        <w:t>法定代表人或                    法定代表人或</w:t>
      </w: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其委托代理人：                  其委托代理人：    </w:t>
      </w:r>
    </w:p>
    <w:p>
      <w:pPr>
        <w:spacing w:line="360" w:lineRule="auto"/>
        <w:ind w:firstLine="420" w:firstLineChars="200"/>
        <w:rPr>
          <w:rFonts w:ascii="宋体" w:hAnsi="宋体"/>
          <w:color w:val="auto"/>
          <w:highlight w:val="none"/>
        </w:rPr>
      </w:pPr>
    </w:p>
    <w:p>
      <w:pPr>
        <w:spacing w:line="360" w:lineRule="auto"/>
        <w:rPr>
          <w:rFonts w:hint="eastAsia" w:ascii="宋体" w:hAnsi="宋体"/>
          <w:color w:val="auto"/>
          <w:highlight w:val="none"/>
        </w:rPr>
      </w:pPr>
      <w:r>
        <w:rPr>
          <w:rFonts w:hint="eastAsia" w:ascii="宋体" w:hAnsi="宋体"/>
          <w:color w:val="auto"/>
          <w:highlight w:val="none"/>
        </w:rPr>
        <w:t xml:space="preserve">                                    年   月    日</w:t>
      </w:r>
    </w:p>
    <w:p>
      <w:pPr>
        <w:rPr>
          <w:rFonts w:hint="eastAsia"/>
          <w:color w:val="auto"/>
          <w:highlight w:val="none"/>
        </w:rPr>
      </w:pPr>
      <w:r>
        <w:rPr>
          <w:color w:val="auto"/>
          <w:highlight w:val="none"/>
        </w:rPr>
        <w:br w:type="page"/>
      </w:r>
    </w:p>
    <w:p>
      <w:pPr>
        <w:pStyle w:val="5"/>
        <w:rPr>
          <w:color w:val="auto"/>
          <w:highlight w:val="none"/>
        </w:rPr>
      </w:pPr>
      <w:bookmarkStart w:id="22" w:name="_Toc18621"/>
      <w:bookmarkStart w:id="23" w:name="_Toc3806"/>
      <w:bookmarkStart w:id="24" w:name="_Toc9324510"/>
      <w:bookmarkStart w:id="25" w:name="_Toc444698711"/>
      <w:r>
        <w:rPr>
          <w:rFonts w:hint="eastAsia"/>
          <w:color w:val="auto"/>
          <w:highlight w:val="none"/>
        </w:rPr>
        <w:t>附件四 安全生产合同</w:t>
      </w:r>
      <w:bookmarkEnd w:id="22"/>
      <w:bookmarkEnd w:id="23"/>
      <w:bookmarkEnd w:id="24"/>
      <w:bookmarkEnd w:id="25"/>
    </w:p>
    <w:p>
      <w:pPr>
        <w:jc w:val="center"/>
        <w:rPr>
          <w:rFonts w:hint="eastAsia" w:ascii="黑体" w:hAnsi="宋体" w:eastAsia="黑体"/>
          <w:b/>
          <w:color w:val="auto"/>
          <w:sz w:val="32"/>
          <w:szCs w:val="32"/>
          <w:highlight w:val="none"/>
        </w:rPr>
      </w:pPr>
      <w:r>
        <w:rPr>
          <w:rFonts w:hint="eastAsia" w:ascii="黑体" w:hAnsi="宋体" w:eastAsia="黑体" w:cs="Times New Roman"/>
          <w:b/>
          <w:color w:val="auto"/>
          <w:kern w:val="2"/>
          <w:sz w:val="32"/>
          <w:szCs w:val="32"/>
          <w:highlight w:val="none"/>
          <w:u w:val="none"/>
          <w:lang w:val="en-US" w:eastAsia="zh-CN"/>
        </w:rPr>
        <w:t>南平市中心城区海绵城市提升改造工程中子项目的生态胶粘石透水路面采购及实施项目</w:t>
      </w:r>
      <w:r>
        <w:rPr>
          <w:rFonts w:hint="eastAsia" w:ascii="黑体" w:hAnsi="宋体" w:eastAsia="黑体"/>
          <w:b/>
          <w:color w:val="auto"/>
          <w:sz w:val="32"/>
          <w:szCs w:val="32"/>
          <w:highlight w:val="none"/>
        </w:rPr>
        <w:t xml:space="preserve">           </w:t>
      </w:r>
    </w:p>
    <w:p>
      <w:pPr>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安全生产合同</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甲方</w:t>
      </w:r>
      <w:r>
        <w:rPr>
          <w:rFonts w:hint="eastAsia" w:ascii="宋体" w:hAnsi="宋体"/>
          <w:color w:val="auto"/>
          <w:highlight w:val="none"/>
        </w:rPr>
        <w:t>：                    （以下称甲方）</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                      （以下称乙方）</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为认真贯彻“安全第一、预防为主、综合治理”的方针，做到施工安全管理工作的标准化与规范化，确保施工工程安全生产，为工程营造安全、优质、高效的施工环境，按期完成施工任务，同时为进一步明确有关各方的安全生产职责，进一步提高建设工程施工安全管理的整体水平，杜绝重大伤亡事故的发生，保障人身安全、保障公司信誉。根据《中华人民共和国安全生产法》、《中华人民共和国建筑法》、《建设工程安全生产管理条例》、《福建省安全生产条例》等有关国家、省、市法令法规，乙方必须与甲方签订建设工程安全生产合同，作为安全生产管理的指导与检查执行依据。双方经协商，特此签订安全生产合同：</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一、甲方职责</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1、严格执行国家、省和市的安全生产方针、政策及法规，认真执行工程承包合同中的有关安全要求。</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2、南平高速建设有限公司安办是公司建设工程安全管理的主管部门。对乙方的安全生产和管理具有监督、检查的权利。</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3、定期召开安全生产调度会，及时传达中央及地方有关安全生产的精神。</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4、在乙方施工期间，定期或不定期组织有关人员到乙方施工现场进行安全检查和指导，以防患事故于未然。</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5、不定期组织乙方相关人员学习有关安全生产法律法规、文件、精神等，做好劳务作业人员的岗前教育培训，坚持先培训后上岗。</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二、乙方职责</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1、严格执行国家、省和市的安全生产方针、政策及法规，认真执行工程合同中的有关安全要求和《南平高速建设有限公司安全生产管理办法(试行)》。</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乙方依法对所承担工程范围内的安全生产工作全面负责，是安全生产第一责任人。乙方应建立健全安全生产管理责任制度和安全教育培训制度，遵守甲方安全生产规章制度和安全操作规程，保证安全生产条件所需资金的投入，对本承担工程进行定期、不定期和专项安全检查。</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乙方必须在施工现场建立消防安全责任制度，确定消防安全责任人，制定用火、用电、使用易燃易爆材料等各项消防安全管理制度和操作规程，设置消防水源、配备消防设施和灭火器材，并在施工现场入口处设置明显标志。乙方现场从业人员应熟悉消防设备的性能和使用方法，并应组织一支经过训练的义务消防作业队伍。</w:t>
      </w:r>
    </w:p>
    <w:p>
      <w:pPr>
        <w:spacing w:line="360" w:lineRule="auto"/>
        <w:ind w:firstLine="420" w:firstLineChars="200"/>
        <w:rPr>
          <w:rFonts w:hint="eastAsia" w:ascii="宋体" w:hAnsi="宋体"/>
          <w:color w:val="auto"/>
          <w:highlight w:val="none"/>
        </w:rPr>
      </w:pPr>
      <w:r>
        <w:rPr>
          <w:rFonts w:hint="eastAsia"/>
          <w:color w:val="auto"/>
          <w:highlight w:val="none"/>
        </w:rPr>
        <w:t>临时用电：乙方</w:t>
      </w:r>
      <w:r>
        <w:rPr>
          <w:color w:val="auto"/>
          <w:highlight w:val="none"/>
        </w:rPr>
        <w:t>必须按</w:t>
      </w:r>
      <w:r>
        <w:rPr>
          <w:rFonts w:hint="eastAsia"/>
          <w:color w:val="auto"/>
          <w:highlight w:val="none"/>
        </w:rPr>
        <w:t>临时用电安全规定</w:t>
      </w:r>
      <w:r>
        <w:rPr>
          <w:color w:val="auto"/>
          <w:highlight w:val="none"/>
        </w:rPr>
        <w:t>进行现场施工生产工作</w:t>
      </w:r>
      <w:r>
        <w:rPr>
          <w:rFonts w:hint="eastAsia"/>
          <w:color w:val="auto"/>
          <w:highlight w:val="none"/>
        </w:rPr>
        <w:t>，并承担全部责任和服从甲方监督检查。乙方所接电线要注意安全，应派专人定期巡查临时用地所存在的安全隐患，并确保用电安全，如发生一切事故均由乙方负责，与甲方无关。</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4、乙方必须按规定配足专职安全员，加强对工地安全生产管理，加强劳务作业人员的安全教育培训工作，认真执行安全技术规范，严格遵守安全制度，落实安全措施，确保施工安全；加强现场管理，严格执行建设主管部门及环保、消防、环卫等有关部门对施工现场的管理规定，做到文明施工；遵守工程建设安全生产有关管理规定，严格按安全标准进行施工，并随时接受行业安全检查人员依法实施的监督检查，采取必要的安全防护措施，消除事故隐患。</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5、乙方应自觉接受甲方及有关部门的管理、监督和检查；接受甲方随时检查其设备、材料保管、使用情况，及其操作人员的有效证件、持证上岗情况；与现场其他单位协调配合，照顾全局。</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6、乙方须服从甲方下发的指令或转发的项目业主及监理工程师的指令。</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7、乙方参加施工的从业人员，必须接受安全技术教育，熟知和遵守本工种的各项安全生产规章制度和技术操作规程，并应定期进行安全知识和管理能力进行考核，合格者方准上岗操作。对于从事建筑电工、建筑架子工（P、F）、建筑起重信号司索工、建筑起重机械司机(T、S)、建筑起重机械安装拆卸工(T、S)、高处作业吊篮安装拆卸工、高处作业吊篮操作工、建筑起重机械维修工、建筑起重机械检测工、桩工机械操作工、混凝土机械操作工、钢筋机械连接操作工等国家规定的特种作业人员，必须按照国家规定经过专门的安全作业培训，并取得中华人民共和国特种作业操作证后，方可上岗作业。施工现场如检查发现特种作业人员无证上岗作业时，乙方必须承担主要管理责任。</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8、工程开工前15日内乙方应按相关规定向甲方办理工程开工报批手续，将本承担工程投标乙方员、机械设备、安全文明施工投入、施工现场总平面图等信息准确填写，报甲方批准后方可开工。</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9、工程开工前15日内乙方应按相关规定向甲方办理安全报备手续，同时与甲方做好安全风险评估、专项施工方案论证等，制定防护用品费用投入计划，未办理安全报备手续的，不得开工。</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10、工程开工前，乙方必须详细核对设计图纸文件，根据施工地段的地形、地质等资料，在制定专项施工方案的同时，编制相应的安全防护措施。乙方应根据甲方编制的应急预案编制现场处置方案并组织演练。</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11、乙方应加强与气象、水文等部门联系，及时掌握气温、风暴和汛情等预警信息，做好极端自然灾害天气的防范工作。</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12、乙方在具体操作上严格执行国务院《建设工程安全生产管理条例》等有关法律法规规定。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13、乙方操作人员上岗前，必须按规定穿戴防护用品，乙方工地现场负责人和专（兼）职安全员应随时检查劳动防护用品的穿戴情况，不按规定穿戴防护用品的人员不得上岗,且甲方有权处以每人每次200-500元的罚款。</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14、乙方所用的各种机具设备和劳动保护用品，应定期进行检查和必要的检验，保证其经常处于完好状态，不合格的机具设备和劳动保护用品应严禁使用。</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15、土方开挖必须自上而下顺序放坡进行，严禁采用挖空底脚（“挖神仙土”）和掏洞开挖的操作方法。</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16、对于下挖工程，乙方在施工前应根据设计文件复查地下构造物（电缆、管道等）的埋置及走向，并采取防护措施，施工中如发现危险品及其他可疑物品时，应停止开挖，报请甲方或有关单位处理。 </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17、乙方在开采石料时，应由上而下逐层采取，并根据石崖高低，修成阶梯，如有松动石块应先于消除，上下层不交叉作业。有关石料开采的凿眼、爆破和搬运等工作应按国家现行的《爆破安全规程》（GB6722-2014）执行。</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18、乙方在施工地段或施工危险地段须设立醒目的安全警示标志和反光标志及专人指挥交通，施工材料堆放要有序，以确保施工车辆畅通和施工的正常进行。若是封闭施工，应取得当地人民政府和有关主管部门批准。施工过程中为了确保工程安全施工，保护工地周围建筑物、居民、来往社会车辆和人员安全，乙方应采取有效的防护安全措施，并承担相应费用。</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19、乙方在施工中采用新技术、新工艺、新设备、新材料时，必须制定相应的安全技术措施。</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20、乙方由于自身安全措施不力、管理不善或操作过失等原因造成的无死亡事故、设备损坏事故、工程质量事故及其他人为事故，其民事、经济和法律责任全部由乙方承担，甲方不承担任何责任和费用。</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21、乙方应遵循甲方安全生产管理目标，加大施工现场事故隐患治理力度，坚决遏制重特大生产安全事故发生，杜绝死亡事故的发生。如发生生产安全事故乙方应立即上报甲方，不得瞒报、迟报、谎报、漏报生产安全事故。</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22、乙方安全管理目标及措施的承诺:</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(1)、乙方安全管理目标：杜绝死亡、重伤事故;杜绝机械设备重大事故; 杜绝火灾事故;杜绝爆炸事故;杜绝污染事故;杜绝食物中毒和重大传染病事故;人员轻伤和其它一般安全事故率不超过2‰;安全隐患整改率达100%;三级安全教育率为100%; </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(2)、乙方安全管理措施：</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a、按照施工组织设计中采取的安全措施的项目执行率达到90%。</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b、施工现场每月组织2次由项目负责人组织的安全大检查。</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c、施工现场各级职能人员岗位责任制、目标责任书执行率达到100%。</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d、施工现场塔吊持证率达到100%，脚手架及高处防护作业工程、施工用电、施工机械及物料运输提升设施验收合格率达到100%。</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e、施工现场各类机械、机电设备完好率达到100%。</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f、安全教育工人岗前三级教育率达到100%，特种工人持证上岗率达到100%；施工管理人员安全培训率达到100%。</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23、若发生安全事故时，乙方应在第一时间积极组织人员进行抢险、救援和伤亡人员送医院等工作，保护好事故现场，最大限度的避免事故的延续及扩大，并应发挥救死扶伤精神，尽量避免人员死亡，积极承担医疗费用，做好受伤人员及家属安抚等善后工作。</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24、若发生死亡事故时，乙方应在第一时间做好事故善后调解赔偿工作，避免事故发生后对甲方造成不良影响，同时承担处理事故的费用。</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25、劳务用工管理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劳务的使用实行分级管理负责制，本着“谁用工，谁负责、谁主管，谁审批”的原则。像管理自己的企业员工一样管理好施工作业队伍；对待施工人员应做到政治上一视同仁，生活上主动关心，工作上严加管理，分配上按劳取酬。凡在本项目从事施工作业活动的作业队伍，均要在</w:t>
      </w:r>
      <w:r>
        <w:rPr>
          <w:rFonts w:hint="eastAsia" w:ascii="宋体" w:hAnsi="宋体"/>
          <w:color w:val="auto"/>
          <w:highlight w:val="none"/>
          <w:lang w:eastAsia="zh-CN"/>
        </w:rPr>
        <w:t>总承包部</w:t>
      </w:r>
      <w:r>
        <w:rPr>
          <w:rFonts w:hint="eastAsia" w:ascii="宋体" w:hAnsi="宋体"/>
          <w:color w:val="auto"/>
          <w:highlight w:val="none"/>
        </w:rPr>
        <w:t>办理资格审查、登记备案手续。施工作业队伍进场使用实行审批制度，乙方使用劳务时，呈报甲方备案。进场劳务作业人员必须具备所要求的身体、技能条件，劳务工须年满18周岁，男性不超过60周岁，女性不超过55周岁（特殊工种男性不超过55周岁，女性不超过50周岁）。劳务工必须接受劳动安全知识、有关安全生产规章制度、安全技术操作规程等安全培训教育工作，严禁未经安全生产教育培训的人员上岗作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（2）下列人员不得录用：①、不能提供有效身份证件的人员； ②、吸毒人员、逃犯、逃离部队的军人；③、未满18周岁的未成年人，男性超过60周岁，女性超过55周岁（特殊工种男性超过55周岁，女性超过50周岁；④、患传染病、精神病、患职业病、智障等人员；⑤、与其他单位存在劳动关系或劳务纠纷的人员；⑥、无民事行为能力人；⑦、法律、法规规定不能从事应聘岗位的人员。</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26、乙方对列入本合同总价的为保证安全作业环境及安全措施所需的费用，应确保及时、足额投入到位，不得挪作他用。 </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三、其他</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1、其它未注明的责任详见国家、省和市相关法律法规。</w:t>
      </w:r>
    </w:p>
    <w:p>
      <w:pPr>
        <w:spacing w:line="360" w:lineRule="auto"/>
        <w:ind w:firstLine="420" w:firstLineChars="200"/>
        <w:rPr>
          <w:rFonts w:hint="eastAsia" w:ascii="宋体" w:hAnsi="宋体"/>
          <w:color w:val="auto"/>
          <w:highlight w:val="none"/>
        </w:rPr>
      </w:pP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、本合同作为双方签订的班组劳务合同的附件；经双方签字</w:t>
      </w:r>
      <w:r>
        <w:rPr>
          <w:rFonts w:hint="eastAsia" w:ascii="宋体" w:hAnsi="宋体"/>
          <w:color w:val="auto"/>
          <w:highlight w:val="none"/>
          <w:lang w:val="en-US" w:eastAsia="zh-CN"/>
        </w:rPr>
        <w:t>并</w:t>
      </w:r>
      <w:r>
        <w:rPr>
          <w:rFonts w:hint="eastAsia" w:ascii="宋体" w:hAnsi="宋体"/>
          <w:color w:val="auto"/>
          <w:highlight w:val="none"/>
        </w:rPr>
        <w:t>盖章后立即生效。 </w:t>
      </w: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甲方：                          乙方： </w:t>
      </w:r>
    </w:p>
    <w:p>
      <w:pPr>
        <w:spacing w:line="360" w:lineRule="auto"/>
        <w:ind w:firstLine="420" w:firstLineChars="200"/>
        <w:rPr>
          <w:rFonts w:ascii="宋体" w:hAnsi="宋体"/>
          <w:color w:val="auto"/>
          <w:highlight w:val="none"/>
        </w:rPr>
      </w:pPr>
      <w:r>
        <w:rPr>
          <w:rFonts w:hint="eastAsia" w:ascii="宋体" w:hAnsi="宋体"/>
          <w:color w:val="auto"/>
          <w:highlight w:val="none"/>
        </w:rPr>
        <w:t>法定代表人或                    法定代表人或</w:t>
      </w: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其委托代理人：                  其委托代理人：    </w:t>
      </w:r>
    </w:p>
    <w:p>
      <w:pPr>
        <w:spacing w:line="360" w:lineRule="auto"/>
        <w:ind w:firstLine="420" w:firstLineChars="200"/>
        <w:rPr>
          <w:rFonts w:ascii="宋体" w:hAnsi="宋体"/>
          <w:color w:val="auto"/>
          <w:highlight w:val="none"/>
        </w:rPr>
      </w:pPr>
    </w:p>
    <w:p>
      <w:pPr>
        <w:spacing w:line="360" w:lineRule="auto"/>
        <w:rPr>
          <w:rFonts w:hint="eastAsia" w:ascii="宋体" w:hAnsi="宋体"/>
          <w:color w:val="auto"/>
          <w:highlight w:val="none"/>
        </w:rPr>
      </w:pPr>
      <w:r>
        <w:rPr>
          <w:rFonts w:hint="eastAsia" w:ascii="宋体" w:hAnsi="宋体"/>
          <w:color w:val="auto"/>
          <w:highlight w:val="none"/>
        </w:rPr>
        <w:t xml:space="preserve">                                    年   月    日</w:t>
      </w: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pStyle w:val="5"/>
        <w:rPr>
          <w:rFonts w:hint="eastAsia"/>
          <w:color w:val="auto"/>
          <w:sz w:val="30"/>
          <w:szCs w:val="30"/>
          <w:highlight w:val="none"/>
        </w:rPr>
      </w:pPr>
    </w:p>
    <w:p>
      <w:pPr>
        <w:pStyle w:val="5"/>
        <w:rPr>
          <w:rFonts w:hint="eastAsia"/>
          <w:color w:val="auto"/>
          <w:sz w:val="30"/>
          <w:szCs w:val="30"/>
          <w:highlight w:val="none"/>
        </w:rPr>
        <w:sectPr>
          <w:footerReference r:id="rId5" w:type="first"/>
          <w:footerReference r:id="rId4" w:type="default"/>
          <w:pgSz w:w="11906" w:h="16838"/>
          <w:pgMar w:top="1440" w:right="1588" w:bottom="1440" w:left="1588" w:header="119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5"/>
        <w:rPr>
          <w:color w:val="auto"/>
          <w:highlight w:val="none"/>
        </w:rPr>
      </w:pPr>
      <w:bookmarkStart w:id="26" w:name="_Toc23062"/>
      <w:bookmarkStart w:id="27" w:name="_Toc9324511"/>
      <w:bookmarkStart w:id="28" w:name="_Toc24107"/>
      <w:r>
        <w:rPr>
          <w:rFonts w:hint="eastAsia"/>
          <w:color w:val="auto"/>
          <w:highlight w:val="none"/>
        </w:rPr>
        <w:t>附件五 农民工工资管理合同</w:t>
      </w:r>
      <w:bookmarkEnd w:id="26"/>
      <w:bookmarkEnd w:id="27"/>
      <w:bookmarkEnd w:id="28"/>
    </w:p>
    <w:p>
      <w:pPr>
        <w:jc w:val="center"/>
        <w:rPr>
          <w:rFonts w:hint="eastAsia" w:ascii="黑体" w:hAnsi="宋体" w:eastAsia="黑体"/>
          <w:b/>
          <w:color w:val="auto"/>
          <w:sz w:val="32"/>
          <w:szCs w:val="32"/>
          <w:highlight w:val="none"/>
        </w:rPr>
      </w:pPr>
      <w:r>
        <w:rPr>
          <w:rFonts w:hint="eastAsia" w:ascii="黑体" w:hAnsi="宋体" w:eastAsia="黑体" w:cs="Times New Roman"/>
          <w:b/>
          <w:color w:val="auto"/>
          <w:kern w:val="2"/>
          <w:sz w:val="32"/>
          <w:szCs w:val="32"/>
          <w:highlight w:val="none"/>
          <w:u w:val="none"/>
          <w:lang w:val="en-US" w:eastAsia="zh-CN"/>
        </w:rPr>
        <w:t>南平市中心城区海绵城市提升改造工程中子项目的生态胶粘石透水路面采购及实施项目</w:t>
      </w:r>
      <w:r>
        <w:rPr>
          <w:rFonts w:hint="eastAsia" w:ascii="黑体" w:hAnsi="宋体" w:eastAsia="黑体"/>
          <w:b/>
          <w:color w:val="auto"/>
          <w:sz w:val="32"/>
          <w:szCs w:val="32"/>
          <w:highlight w:val="none"/>
        </w:rPr>
        <w:t xml:space="preserve">           </w:t>
      </w:r>
    </w:p>
    <w:p>
      <w:pPr>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农民工工资管理合同</w:t>
      </w:r>
    </w:p>
    <w:p>
      <w:pPr>
        <w:spacing w:line="360" w:lineRule="auto"/>
        <w:rPr>
          <w:rFonts w:hint="eastAsia"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 xml:space="preserve">     根据《劳动法》和2020年5月1日执行的《保障农民工工资支付条例》及相关法律法规、本项目所属各县市劳动和社会保障行政单位以及项目业主公司的相关规定，为维护施工班组农民工合法报酬权益，预防和解决拖欠和克扣农民工工资问题，</w:t>
      </w:r>
      <w:r>
        <w:rPr>
          <w:rFonts w:hint="eastAsia" w:ascii="宋体" w:hAnsi="宋体"/>
          <w:color w:val="auto"/>
          <w:highlight w:val="none"/>
          <w:u w:val="single"/>
        </w:rPr>
        <w:t xml:space="preserve">                     </w:t>
      </w:r>
      <w:r>
        <w:rPr>
          <w:rFonts w:hint="eastAsia" w:ascii="宋体" w:hAnsi="宋体"/>
          <w:color w:val="auto"/>
          <w:highlight w:val="none"/>
        </w:rPr>
        <w:t>公司（以下简称“甲方”）与</w:t>
      </w:r>
      <w:r>
        <w:rPr>
          <w:rFonts w:hint="eastAsia" w:ascii="宋体" w:hAnsi="宋体"/>
          <w:color w:val="auto"/>
          <w:highlight w:val="none"/>
          <w:u w:val="single"/>
        </w:rPr>
        <w:t xml:space="preserve">       </w:t>
      </w:r>
      <w:r>
        <w:rPr>
          <w:rFonts w:hint="eastAsia" w:ascii="宋体" w:hAnsi="宋体"/>
          <w:color w:val="auto"/>
          <w:highlight w:val="none"/>
        </w:rPr>
        <w:t>（以下简称“乙方”）特签订本合同。</w:t>
      </w:r>
    </w:p>
    <w:p>
      <w:pPr>
        <w:numPr>
          <w:ilvl w:val="0"/>
          <w:numId w:val="6"/>
        </w:numPr>
        <w:spacing w:line="360" w:lineRule="auto"/>
        <w:ind w:firstLine="422" w:firstLineChars="200"/>
        <w:rPr>
          <w:rFonts w:ascii="宋体" w:hAnsi="宋体"/>
          <w:b/>
          <w:bCs/>
          <w:color w:val="auto"/>
          <w:highlight w:val="none"/>
        </w:rPr>
      </w:pPr>
      <w:r>
        <w:rPr>
          <w:rFonts w:hint="eastAsia" w:ascii="宋体" w:hAnsi="宋体"/>
          <w:b/>
          <w:bCs/>
          <w:color w:val="auto"/>
          <w:highlight w:val="none"/>
        </w:rPr>
        <w:t>甲方的义务</w:t>
      </w:r>
    </w:p>
    <w:p>
      <w:pPr>
        <w:numPr>
          <w:ilvl w:val="0"/>
          <w:numId w:val="7"/>
        </w:numPr>
        <w:spacing w:line="360" w:lineRule="auto"/>
        <w:ind w:firstLine="480"/>
        <w:rPr>
          <w:rFonts w:hint="eastAsia" w:ascii="宋体" w:hAnsi="宋体"/>
          <w:color w:val="auto"/>
          <w:highlight w:val="none"/>
        </w:rPr>
      </w:pPr>
      <w:r>
        <w:rPr>
          <w:rFonts w:hint="eastAsia" w:ascii="宋体" w:hAnsi="宋体"/>
          <w:color w:val="auto"/>
          <w:highlight w:val="none"/>
        </w:rPr>
        <w:t>甲方应当在工程</w:t>
      </w:r>
      <w:r>
        <w:rPr>
          <w:rFonts w:hint="eastAsia" w:ascii="宋体" w:hAnsi="宋体"/>
          <w:color w:val="auto"/>
          <w:highlight w:val="none"/>
          <w:lang w:eastAsia="zh-CN"/>
        </w:rPr>
        <w:t>总承包部</w:t>
      </w:r>
      <w:r>
        <w:rPr>
          <w:rFonts w:hint="eastAsia" w:ascii="宋体" w:hAnsi="宋体"/>
          <w:color w:val="auto"/>
          <w:highlight w:val="none"/>
        </w:rPr>
        <w:t>配备劳资专管员，对班组单位劳动用工实施监督管理，掌握施工现场用工、考勤、工资支付等情况，审核乙方编制的农民工工资支付表。</w:t>
      </w:r>
    </w:p>
    <w:p>
      <w:pPr>
        <w:numPr>
          <w:ilvl w:val="0"/>
          <w:numId w:val="7"/>
        </w:numPr>
        <w:spacing w:line="360" w:lineRule="auto"/>
        <w:ind w:firstLine="480"/>
        <w:rPr>
          <w:rFonts w:hint="eastAsia" w:ascii="宋体" w:hAnsi="宋体"/>
          <w:color w:val="auto"/>
          <w:highlight w:val="none"/>
        </w:rPr>
      </w:pPr>
      <w:r>
        <w:rPr>
          <w:rFonts w:hint="eastAsia" w:ascii="宋体" w:hAnsi="宋体"/>
          <w:color w:val="auto"/>
          <w:highlight w:val="none"/>
        </w:rPr>
        <w:t>甲方应当按照有关规定开设农民工工资专用账户，专项用于支付该工程建设项目农民工工资，甲方应当按照有关规定先期垫付存储工资保证金，专项用于支付为所承包工程提供劳动的农民工被拖欠的工资。</w:t>
      </w:r>
    </w:p>
    <w:p>
      <w:pPr>
        <w:numPr>
          <w:ilvl w:val="0"/>
          <w:numId w:val="7"/>
        </w:numPr>
        <w:spacing w:line="360" w:lineRule="auto"/>
        <w:ind w:firstLine="480"/>
        <w:rPr>
          <w:rFonts w:hint="eastAsia" w:ascii="宋体" w:hAnsi="宋体"/>
          <w:color w:val="auto"/>
          <w:highlight w:val="none"/>
        </w:rPr>
      </w:pPr>
      <w:r>
        <w:rPr>
          <w:rFonts w:hint="eastAsia" w:ascii="宋体" w:hAnsi="宋体"/>
          <w:color w:val="auto"/>
          <w:highlight w:val="none"/>
          <w:lang w:eastAsia="zh-CN"/>
        </w:rPr>
        <w:t>总承包部</w:t>
      </w:r>
      <w:r>
        <w:rPr>
          <w:rFonts w:hint="eastAsia" w:ascii="宋体" w:hAnsi="宋体"/>
          <w:color w:val="auto"/>
          <w:highlight w:val="none"/>
        </w:rPr>
        <w:t>对乙方上报的农民工花名册应定期、及时进行现场复查确认，对乙方每月上报的农民工工资发放表进行现场核对。</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总承包部</w:t>
      </w:r>
      <w:r>
        <w:rPr>
          <w:rFonts w:hint="eastAsia" w:ascii="宋体" w:hAnsi="宋体"/>
          <w:color w:val="auto"/>
          <w:highlight w:val="none"/>
        </w:rPr>
        <w:t>每月按计价总额的5%预留农民工工资管理基金，专户存储，用于乙方农民工工资出现拖欠应急事件。</w:t>
      </w:r>
      <w:r>
        <w:rPr>
          <w:rFonts w:hint="eastAsia" w:ascii="宋体" w:hAnsi="宋体"/>
          <w:color w:val="auto"/>
          <w:highlight w:val="none"/>
          <w:lang w:eastAsia="zh-CN"/>
        </w:rPr>
        <w:t>乙方</w:t>
      </w:r>
      <w:r>
        <w:rPr>
          <w:rFonts w:hint="eastAsia" w:ascii="宋体" w:hAnsi="宋体"/>
          <w:color w:val="auto"/>
          <w:highlight w:val="none"/>
        </w:rPr>
        <w:t>累计留至</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50</w:t>
      </w:r>
      <w:r>
        <w:rPr>
          <w:rFonts w:hint="eastAsia" w:ascii="宋体" w:hAnsi="宋体"/>
          <w:color w:val="auto"/>
          <w:highlight w:val="none"/>
          <w:u w:val="single"/>
        </w:rPr>
        <w:t xml:space="preserve"> </w:t>
      </w:r>
      <w:r>
        <w:rPr>
          <w:rFonts w:hint="eastAsia" w:ascii="宋体" w:hAnsi="宋体"/>
          <w:color w:val="auto"/>
          <w:highlight w:val="none"/>
        </w:rPr>
        <w:t>万元。若乙方出现拖欠农民工工资事件，经核实后凭据动用该基金，由</w:t>
      </w:r>
      <w:r>
        <w:rPr>
          <w:rFonts w:hint="eastAsia" w:ascii="宋体" w:hAnsi="宋体"/>
          <w:color w:val="auto"/>
          <w:highlight w:val="none"/>
          <w:lang w:eastAsia="zh-CN"/>
        </w:rPr>
        <w:t>总承包部</w:t>
      </w:r>
      <w:r>
        <w:rPr>
          <w:rFonts w:hint="eastAsia" w:ascii="宋体" w:hAnsi="宋体"/>
          <w:color w:val="auto"/>
          <w:highlight w:val="none"/>
        </w:rPr>
        <w:t>直接代发至拖欠农民工个人手中，且有权从下月的计价款中补足该基金。工程完工经公示无拖欠农民工工资遗留问题后，一个月内如数退回农民工工资管理基金。</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5、甲方应建立农民工工资支付公告制度，将每月农民工工资支付情况在各专业施工小</w:t>
      </w:r>
    </w:p>
    <w:p>
      <w:pPr>
        <w:spacing w:line="360" w:lineRule="auto"/>
        <w:rPr>
          <w:rFonts w:hint="eastAsia" w:ascii="宋体" w:hAnsi="宋体"/>
          <w:color w:val="auto"/>
          <w:highlight w:val="none"/>
        </w:rPr>
      </w:pPr>
      <w:r>
        <w:rPr>
          <w:rFonts w:hint="eastAsia" w:ascii="宋体" w:hAnsi="宋体"/>
          <w:color w:val="auto"/>
          <w:highlight w:val="none"/>
        </w:rPr>
        <w:t>队工地宿舍或明显的施工部位进行公布。</w:t>
      </w:r>
    </w:p>
    <w:p>
      <w:pPr>
        <w:spacing w:line="360" w:lineRule="auto"/>
        <w:rPr>
          <w:rFonts w:hint="eastAsia" w:ascii="宋体" w:hAnsi="宋体"/>
          <w:color w:val="auto"/>
          <w:highlight w:val="none"/>
        </w:rPr>
      </w:pPr>
      <w:r>
        <w:rPr>
          <w:rFonts w:hint="eastAsia" w:ascii="宋体" w:hAnsi="宋体"/>
          <w:color w:val="auto"/>
          <w:highlight w:val="none"/>
        </w:rPr>
        <w:t xml:space="preserve">    6、乙方不执行农民工管理相关规定，或农民工工资未及时发放到位引起的到</w:t>
      </w:r>
      <w:r>
        <w:rPr>
          <w:rFonts w:hint="eastAsia" w:ascii="宋体" w:hAnsi="宋体"/>
          <w:color w:val="auto"/>
          <w:highlight w:val="none"/>
          <w:lang w:eastAsia="zh-CN"/>
        </w:rPr>
        <w:t>总承包部</w:t>
      </w:r>
      <w:r>
        <w:rPr>
          <w:rFonts w:hint="eastAsia" w:ascii="宋体" w:hAnsi="宋体"/>
          <w:color w:val="auto"/>
          <w:highlight w:val="none"/>
        </w:rPr>
        <w:t>、业</w:t>
      </w:r>
    </w:p>
    <w:p>
      <w:pPr>
        <w:spacing w:line="360" w:lineRule="auto"/>
        <w:rPr>
          <w:rFonts w:hint="eastAsia" w:ascii="宋体" w:hAnsi="宋体"/>
          <w:color w:val="auto"/>
          <w:highlight w:val="none"/>
        </w:rPr>
      </w:pPr>
      <w:r>
        <w:rPr>
          <w:rFonts w:hint="eastAsia" w:ascii="宋体" w:hAnsi="宋体"/>
          <w:color w:val="auto"/>
          <w:highlight w:val="none"/>
        </w:rPr>
        <w:t>主及地方政府相关部门群体上访事件的，</w:t>
      </w:r>
      <w:r>
        <w:rPr>
          <w:rFonts w:hint="eastAsia" w:ascii="宋体" w:hAnsi="宋体"/>
          <w:color w:val="auto"/>
          <w:highlight w:val="none"/>
          <w:lang w:eastAsia="zh-CN"/>
        </w:rPr>
        <w:t>总承包部</w:t>
      </w:r>
      <w:r>
        <w:rPr>
          <w:rFonts w:hint="eastAsia" w:ascii="宋体" w:hAnsi="宋体"/>
          <w:color w:val="auto"/>
          <w:highlight w:val="none"/>
        </w:rPr>
        <w:t>有权对乙方作出处置。</w:t>
      </w:r>
    </w:p>
    <w:p>
      <w:pPr>
        <w:spacing w:line="360" w:lineRule="auto"/>
        <w:rPr>
          <w:rFonts w:ascii="宋体" w:hAnsi="宋体"/>
          <w:color w:val="auto"/>
          <w:highlight w:val="none"/>
        </w:rPr>
      </w:pPr>
      <w:r>
        <w:rPr>
          <w:rFonts w:hint="eastAsia" w:ascii="宋体" w:hAnsi="宋体"/>
          <w:b/>
          <w:bCs/>
          <w:color w:val="auto"/>
          <w:highlight w:val="none"/>
        </w:rPr>
        <w:t xml:space="preserve">    二、乙方的义务</w:t>
      </w:r>
    </w:p>
    <w:p>
      <w:pPr>
        <w:numPr>
          <w:ilvl w:val="0"/>
          <w:numId w:val="8"/>
        </w:numPr>
        <w:spacing w:line="360" w:lineRule="auto"/>
        <w:ind w:firstLine="420" w:firstLineChars="200"/>
        <w:rPr>
          <w:rFonts w:ascii="宋体" w:hAnsi="宋体"/>
          <w:color w:val="auto"/>
          <w:highlight w:val="none"/>
        </w:rPr>
      </w:pPr>
      <w:r>
        <w:rPr>
          <w:rFonts w:hint="eastAsia" w:ascii="宋体" w:hAnsi="宋体"/>
          <w:color w:val="auto"/>
          <w:highlight w:val="none"/>
        </w:rPr>
        <w:t>乙方应相应成立农民工管理小组，设置农民工办公室并安装摄像头。管理小组由乙方施工班组负责人任组长、各施工小队负责人为副组长，各施工小队选举农民工代表做为成员，并派专人负责。乙方应将小组成员名单、电话等在工地农民工宿舍或醒目施工部位进行公布，同时报</w:t>
      </w:r>
      <w:r>
        <w:rPr>
          <w:rFonts w:hint="eastAsia" w:ascii="宋体" w:hAnsi="宋体"/>
          <w:color w:val="auto"/>
          <w:highlight w:val="none"/>
          <w:lang w:eastAsia="zh-CN"/>
        </w:rPr>
        <w:t>总承包部</w:t>
      </w:r>
      <w:r>
        <w:rPr>
          <w:rFonts w:hint="eastAsia" w:ascii="宋体" w:hAnsi="宋体"/>
          <w:color w:val="auto"/>
          <w:highlight w:val="none"/>
        </w:rPr>
        <w:t>备案。</w:t>
      </w:r>
    </w:p>
    <w:p>
      <w:pPr>
        <w:spacing w:line="360" w:lineRule="auto"/>
        <w:ind w:firstLine="480"/>
        <w:rPr>
          <w:rFonts w:hint="eastAsia" w:ascii="宋体" w:hAnsi="宋体"/>
          <w:color w:val="auto"/>
          <w:highlight w:val="none"/>
        </w:rPr>
      </w:pPr>
      <w:r>
        <w:rPr>
          <w:rFonts w:hint="eastAsia" w:ascii="宋体" w:hAnsi="宋体"/>
          <w:color w:val="auto"/>
          <w:highlight w:val="none"/>
        </w:rPr>
        <w:t>2、乙方应当依法与所招用的农民工订立劳动合同并进行用工实名登记，具备条件的行业应当通过相应的管理服务信息平台进行用工实名登记、管理。未签订立劳动合同并进行用工实名登记的人员，不得进入项目现场施工。 用工 合同应明确双方的权利和义务、工作条件、工作内容以及工作报酬，报甲方</w:t>
      </w:r>
      <w:r>
        <w:rPr>
          <w:rFonts w:hint="eastAsia" w:ascii="宋体" w:hAnsi="宋体"/>
          <w:color w:val="auto"/>
          <w:highlight w:val="none"/>
          <w:lang w:eastAsia="zh-CN"/>
        </w:rPr>
        <w:t>总承包部</w:t>
      </w:r>
      <w:r>
        <w:rPr>
          <w:rFonts w:hint="eastAsia" w:ascii="宋体" w:hAnsi="宋体"/>
          <w:color w:val="auto"/>
          <w:highlight w:val="none"/>
        </w:rPr>
        <w:t>及甲方备案。</w:t>
      </w:r>
    </w:p>
    <w:p>
      <w:pPr>
        <w:spacing w:line="360" w:lineRule="auto"/>
        <w:ind w:firstLine="480"/>
        <w:rPr>
          <w:rFonts w:hint="eastAsia" w:ascii="宋体" w:hAnsi="宋体"/>
          <w:color w:val="auto"/>
          <w:highlight w:val="none"/>
        </w:rPr>
      </w:pPr>
      <w:r>
        <w:rPr>
          <w:rFonts w:hint="eastAsia" w:ascii="宋体" w:hAnsi="宋体"/>
          <w:color w:val="auto"/>
          <w:highlight w:val="none"/>
        </w:rPr>
        <w:t>3、项目进场后，乙方应派专人负责农民工工资支付管理工作。应及时建立农民工花名册管理台账，并根据现场农民工进退场情况，及时更新农民工花名册并上报甲方</w:t>
      </w:r>
      <w:r>
        <w:rPr>
          <w:rFonts w:hint="eastAsia" w:ascii="宋体" w:hAnsi="宋体"/>
          <w:color w:val="auto"/>
          <w:highlight w:val="none"/>
          <w:lang w:eastAsia="zh-CN"/>
        </w:rPr>
        <w:t>总承包部</w:t>
      </w:r>
      <w:r>
        <w:rPr>
          <w:rFonts w:hint="eastAsia" w:ascii="宋体" w:hAnsi="宋体"/>
          <w:color w:val="auto"/>
          <w:highlight w:val="none"/>
        </w:rPr>
        <w:t>及甲方备案。</w:t>
      </w:r>
    </w:p>
    <w:p>
      <w:pPr>
        <w:spacing w:line="360" w:lineRule="auto"/>
        <w:ind w:firstLine="480"/>
        <w:rPr>
          <w:rFonts w:ascii="宋体" w:hAnsi="宋体"/>
          <w:color w:val="auto"/>
          <w:highlight w:val="none"/>
        </w:rPr>
      </w:pPr>
      <w:r>
        <w:rPr>
          <w:rFonts w:hint="eastAsia" w:ascii="宋体" w:hAnsi="宋体"/>
          <w:color w:val="auto"/>
          <w:highlight w:val="none"/>
        </w:rPr>
        <w:t>4、乙方应制定农民工工资支付办法，并告知本项目全体农民工，同时抄报甲方</w:t>
      </w:r>
      <w:r>
        <w:rPr>
          <w:rFonts w:hint="eastAsia" w:ascii="宋体" w:hAnsi="宋体"/>
          <w:color w:val="auto"/>
          <w:highlight w:val="none"/>
          <w:lang w:eastAsia="zh-CN"/>
        </w:rPr>
        <w:t>总承包部</w:t>
      </w:r>
      <w:r>
        <w:rPr>
          <w:rFonts w:hint="eastAsia" w:ascii="宋体" w:hAnsi="宋体"/>
          <w:color w:val="auto"/>
          <w:highlight w:val="none"/>
        </w:rPr>
        <w:t xml:space="preserve">及甲方备案。工资支付办法应包括以下内容：支付项目、支付标准、支付方式、支付周期和日期、加班工资计算基数、特殊情况下的工资支付以及其他工资支付内容。 </w:t>
      </w:r>
    </w:p>
    <w:p>
      <w:pPr>
        <w:spacing w:line="360" w:lineRule="auto"/>
        <w:ind w:firstLine="420" w:firstLineChars="200"/>
        <w:rPr>
          <w:rFonts w:ascii="宋体" w:hAnsi="宋体"/>
          <w:color w:val="auto"/>
          <w:highlight w:val="none"/>
        </w:rPr>
      </w:pPr>
      <w:r>
        <w:rPr>
          <w:rFonts w:hint="eastAsia" w:ascii="宋体" w:hAnsi="宋体"/>
          <w:color w:val="auto"/>
          <w:highlight w:val="none"/>
        </w:rPr>
        <w:t>5、在本项目正式计量启动后，农民工工资由乙方造表经农民工签认报甲方</w:t>
      </w:r>
      <w:r>
        <w:rPr>
          <w:rFonts w:hint="eastAsia" w:ascii="宋体" w:hAnsi="宋体"/>
          <w:color w:val="auto"/>
          <w:highlight w:val="none"/>
          <w:lang w:eastAsia="zh-CN"/>
        </w:rPr>
        <w:t>总承包部</w:t>
      </w:r>
      <w:r>
        <w:rPr>
          <w:rFonts w:hint="eastAsia" w:ascii="宋体" w:hAnsi="宋体"/>
          <w:color w:val="auto"/>
          <w:highlight w:val="none"/>
        </w:rPr>
        <w:t>审核后按月从农民工工资专户进行农民工工资的发放。</w:t>
      </w:r>
    </w:p>
    <w:p>
      <w:pPr>
        <w:spacing w:line="360" w:lineRule="auto"/>
        <w:rPr>
          <w:rFonts w:hint="eastAsia" w:ascii="宋体" w:hAnsi="宋体"/>
          <w:color w:val="auto"/>
          <w:highlight w:val="none"/>
        </w:rPr>
      </w:pPr>
      <w:r>
        <w:rPr>
          <w:rFonts w:hint="eastAsia" w:ascii="宋体" w:hAnsi="宋体"/>
          <w:color w:val="auto"/>
          <w:highlight w:val="none"/>
        </w:rPr>
        <w:t xml:space="preserve">    6、乙方发放农民工工资时，应根据农民工签认的工资支付表，如实记录支付时间、支付对象、支付数额等情况，并保存备份直至本项目竣工验收。</w:t>
      </w:r>
    </w:p>
    <w:p>
      <w:pPr>
        <w:spacing w:line="360" w:lineRule="auto"/>
        <w:ind w:firstLine="420" w:firstLineChars="200"/>
        <w:rPr>
          <w:rFonts w:ascii="宋体" w:hAnsi="宋体"/>
          <w:color w:val="auto"/>
          <w:highlight w:val="none"/>
        </w:rPr>
      </w:pPr>
      <w:r>
        <w:rPr>
          <w:rFonts w:hint="eastAsia" w:ascii="宋体" w:hAnsi="宋体"/>
          <w:color w:val="auto"/>
          <w:highlight w:val="none"/>
        </w:rPr>
        <w:t>7、乙方应及时上报农民工工资支付表，并在甲方劳资专管员现场监督下由农民工签字确认，必要时要求采取现场拍照、录像等措施，乙方不如实编制农民工工资支付表、以虚假信息套取支付费用的，</w:t>
      </w:r>
      <w:r>
        <w:rPr>
          <w:rFonts w:hint="eastAsia" w:ascii="宋体" w:hAnsi="宋体"/>
          <w:color w:val="auto"/>
          <w:highlight w:val="none"/>
          <w:lang w:eastAsia="zh-CN"/>
        </w:rPr>
        <w:t>总承包部</w:t>
      </w:r>
      <w:r>
        <w:rPr>
          <w:rFonts w:hint="eastAsia" w:ascii="宋体" w:hAnsi="宋体"/>
          <w:color w:val="auto"/>
          <w:highlight w:val="none"/>
        </w:rPr>
        <w:t>有权对其进行处置。</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8、本项目施工完成并满足最终结算条件时，乙方必须提交无拖欠农民工工资的保证函，甲方方可启动对其进行最终结算工作。</w:t>
      </w:r>
    </w:p>
    <w:p>
      <w:pPr>
        <w:widowControl/>
        <w:spacing w:line="360" w:lineRule="auto"/>
        <w:jc w:val="left"/>
        <w:rPr>
          <w:rFonts w:ascii="宋体" w:hAnsi="宋体"/>
          <w:color w:val="auto"/>
          <w:highlight w:val="none"/>
        </w:rPr>
      </w:pPr>
      <w:r>
        <w:rPr>
          <w:rFonts w:hint="eastAsia" w:ascii="宋体" w:hAnsi="宋体"/>
          <w:color w:val="auto"/>
          <w:highlight w:val="none"/>
        </w:rPr>
        <w:t xml:space="preserve">    三、任何一方未履行承诺，负全部法律责任。</w:t>
      </w:r>
    </w:p>
    <w:p>
      <w:pPr>
        <w:spacing w:line="360" w:lineRule="auto"/>
        <w:rPr>
          <w:rFonts w:ascii="宋体" w:hAnsi="宋体" w:cs="宋体"/>
          <w:color w:val="auto"/>
          <w:kern w:val="0"/>
          <w:sz w:val="30"/>
          <w:szCs w:val="30"/>
          <w:highlight w:val="none"/>
        </w:rPr>
      </w:pPr>
      <w:r>
        <w:rPr>
          <w:rFonts w:hint="eastAsia" w:ascii="宋体" w:hAnsi="宋体"/>
          <w:color w:val="auto"/>
          <w:highlight w:val="none"/>
        </w:rPr>
        <w:t xml:space="preserve">   本合同作为双方签订的班组劳务合同的附件；经双方签字并盖章后立即生效。 </w:t>
      </w:r>
    </w:p>
    <w:p>
      <w:pPr>
        <w:spacing w:line="360" w:lineRule="auto"/>
        <w:rPr>
          <w:rFonts w:ascii="宋体" w:hAnsi="宋体" w:cs="宋体"/>
          <w:color w:val="auto"/>
          <w:kern w:val="0"/>
          <w:sz w:val="30"/>
          <w:szCs w:val="30"/>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甲方：                          乙方： </w:t>
      </w:r>
    </w:p>
    <w:p>
      <w:pPr>
        <w:spacing w:line="360" w:lineRule="auto"/>
        <w:ind w:firstLine="420" w:firstLineChars="200"/>
        <w:rPr>
          <w:rFonts w:ascii="宋体" w:hAnsi="宋体"/>
          <w:color w:val="auto"/>
          <w:highlight w:val="none"/>
        </w:rPr>
      </w:pPr>
      <w:r>
        <w:rPr>
          <w:rFonts w:hint="eastAsia" w:ascii="宋体" w:hAnsi="宋体"/>
          <w:color w:val="auto"/>
          <w:highlight w:val="none"/>
        </w:rPr>
        <w:t>法定代表人或                    法定代表人或</w:t>
      </w: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其委托代理人：                  其委托代理人：    </w:t>
      </w:r>
    </w:p>
    <w:p>
      <w:pPr>
        <w:spacing w:line="360" w:lineRule="auto"/>
        <w:rPr>
          <w:rFonts w:hint="eastAsia" w:ascii="宋体" w:hAnsi="宋体"/>
          <w:color w:val="auto"/>
          <w:highlight w:val="none"/>
        </w:rPr>
      </w:pPr>
      <w:r>
        <w:rPr>
          <w:rFonts w:hint="eastAsia" w:ascii="宋体" w:hAnsi="宋体"/>
          <w:color w:val="auto"/>
          <w:highlight w:val="none"/>
        </w:rPr>
        <w:t xml:space="preserve">                                    年   月    日</w:t>
      </w:r>
    </w:p>
    <w:p>
      <w:pPr>
        <w:pStyle w:val="5"/>
        <w:rPr>
          <w:rFonts w:hint="eastAsia"/>
          <w:color w:val="auto"/>
          <w:sz w:val="30"/>
          <w:szCs w:val="30"/>
          <w:highlight w:val="none"/>
          <w:lang w:val="en-US" w:eastAsia="zh-CN"/>
        </w:rPr>
      </w:pPr>
    </w:p>
    <w:p>
      <w:pPr>
        <w:pStyle w:val="5"/>
        <w:rPr>
          <w:rFonts w:hint="eastAsia"/>
          <w:color w:val="auto"/>
          <w:sz w:val="30"/>
          <w:szCs w:val="30"/>
          <w:highlight w:val="none"/>
        </w:rPr>
      </w:pPr>
      <w:r>
        <w:rPr>
          <w:rFonts w:hint="eastAsia"/>
          <w:color w:val="auto"/>
          <w:sz w:val="30"/>
          <w:szCs w:val="30"/>
          <w:highlight w:val="none"/>
        </w:rPr>
        <w:t>附录C资格审查条件(现场负责人最低要求)</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4253"/>
        <w:gridCol w:w="31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42" w:type="dxa"/>
            <w:noWrap w:val="0"/>
            <w:vAlign w:val="center"/>
          </w:tcPr>
          <w:p>
            <w:pPr>
              <w:spacing w:line="460" w:lineRule="exact"/>
              <w:jc w:val="center"/>
              <w:rPr>
                <w:rFonts w:hint="eastAsia" w:ascii="宋体" w:hAnsi="宋体"/>
                <w:color w:val="auto"/>
                <w:sz w:val="24"/>
                <w:highlight w:val="none"/>
              </w:rPr>
            </w:pPr>
            <w:r>
              <w:rPr>
                <w:rFonts w:hint="eastAsia" w:ascii="宋体" w:hAnsi="宋体"/>
                <w:color w:val="auto"/>
                <w:sz w:val="24"/>
                <w:highlight w:val="none"/>
              </w:rPr>
              <w:t>人员</w:t>
            </w:r>
          </w:p>
        </w:tc>
        <w:tc>
          <w:tcPr>
            <w:tcW w:w="4253" w:type="dxa"/>
            <w:tcBorders>
              <w:right w:val="single" w:color="auto" w:sz="4" w:space="0"/>
            </w:tcBorders>
            <w:noWrap w:val="0"/>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数量</w:t>
            </w:r>
          </w:p>
          <w:p>
            <w:pPr>
              <w:spacing w:line="460" w:lineRule="exact"/>
              <w:jc w:val="center"/>
              <w:rPr>
                <w:rFonts w:hint="eastAsia" w:ascii="宋体" w:hAnsi="宋体"/>
                <w:color w:val="auto"/>
                <w:sz w:val="24"/>
                <w:highlight w:val="none"/>
              </w:rPr>
            </w:pPr>
          </w:p>
        </w:tc>
        <w:tc>
          <w:tcPr>
            <w:tcW w:w="3118" w:type="dxa"/>
            <w:tcBorders>
              <w:left w:val="single" w:color="auto" w:sz="4" w:space="0"/>
            </w:tcBorders>
            <w:noWrap w:val="0"/>
            <w:vAlign w:val="center"/>
          </w:tcPr>
          <w:p>
            <w:pPr>
              <w:spacing w:line="460" w:lineRule="exact"/>
              <w:jc w:val="center"/>
              <w:rPr>
                <w:rFonts w:hint="eastAsia" w:ascii="宋体" w:hAnsi="宋体"/>
                <w:color w:val="auto"/>
                <w:sz w:val="24"/>
                <w:highlight w:val="none"/>
              </w:rPr>
            </w:pPr>
            <w:r>
              <w:rPr>
                <w:rFonts w:hint="eastAsia" w:ascii="宋体" w:hAnsi="宋体"/>
                <w:color w:val="auto"/>
                <w:sz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1242" w:type="dxa"/>
            <w:noWrap w:val="0"/>
            <w:vAlign w:val="center"/>
          </w:tcPr>
          <w:p>
            <w:pPr>
              <w:spacing w:line="400" w:lineRule="exact"/>
              <w:jc w:val="center"/>
              <w:rPr>
                <w:rFonts w:hint="eastAsia" w:ascii="宋体" w:hAnsi="宋体"/>
                <w:color w:val="auto"/>
                <w:sz w:val="24"/>
                <w:highlight w:val="none"/>
              </w:rPr>
            </w:pPr>
            <w:r>
              <w:rPr>
                <w:rFonts w:hint="eastAsia" w:ascii="宋体" w:hAnsi="宋体"/>
                <w:color w:val="auto"/>
                <w:sz w:val="24"/>
                <w:highlight w:val="none"/>
                <w:u w:val="single"/>
              </w:rPr>
              <w:t>现场负责人</w:t>
            </w:r>
          </w:p>
        </w:tc>
        <w:tc>
          <w:tcPr>
            <w:tcW w:w="4253" w:type="dxa"/>
            <w:noWrap w:val="0"/>
            <w:vAlign w:val="center"/>
          </w:tcPr>
          <w:p>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 xml:space="preserve"> 1 </w:t>
            </w:r>
          </w:p>
        </w:tc>
        <w:tc>
          <w:tcPr>
            <w:tcW w:w="3118" w:type="dxa"/>
            <w:tcBorders>
              <w:right w:val="single" w:color="auto" w:sz="4" w:space="0"/>
            </w:tcBorders>
            <w:noWrap w:val="0"/>
            <w:vAlign w:val="center"/>
          </w:tcPr>
          <w:p>
            <w:pPr>
              <w:spacing w:line="400" w:lineRule="exact"/>
              <w:rPr>
                <w:rFonts w:hint="default" w:ascii="宋体" w:hAnsi="宋体" w:eastAsia="宋体"/>
                <w:color w:val="auto"/>
                <w:sz w:val="24"/>
                <w:highlight w:val="none"/>
                <w:lang w:val="en-US" w:eastAsia="zh-CN"/>
              </w:rPr>
            </w:pPr>
            <w:r>
              <w:rPr>
                <w:rFonts w:hint="eastAsia"/>
                <w:color w:val="auto"/>
                <w:sz w:val="24"/>
                <w:highlight w:val="none"/>
                <w:u w:val="single"/>
                <w:lang w:val="en-US" w:eastAsia="zh-CN"/>
              </w:rPr>
              <w:t xml:space="preserve"> </w:t>
            </w:r>
            <w:r>
              <w:rPr>
                <w:rFonts w:hint="eastAsia" w:ascii="宋体" w:hAnsi="宋体"/>
                <w:color w:val="auto"/>
                <w:sz w:val="24"/>
                <w:highlight w:val="none"/>
                <w:u w:val="single"/>
              </w:rPr>
              <w:t>现场负责人具备至少</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年</w:t>
            </w:r>
            <w:r>
              <w:rPr>
                <w:rFonts w:hint="eastAsia"/>
                <w:color w:val="auto"/>
                <w:sz w:val="24"/>
                <w:highlight w:val="none"/>
                <w:u w:val="single"/>
                <w:lang w:eastAsia="zh-CN"/>
              </w:rPr>
              <w:t>市政</w:t>
            </w:r>
            <w:r>
              <w:rPr>
                <w:rFonts w:hint="eastAsia"/>
                <w:color w:val="auto"/>
                <w:sz w:val="24"/>
                <w:highlight w:val="none"/>
                <w:u w:val="single"/>
              </w:rPr>
              <w:t>工程</w:t>
            </w:r>
            <w:r>
              <w:rPr>
                <w:rFonts w:hint="eastAsia" w:ascii="宋体" w:hAnsi="宋体"/>
                <w:color w:val="auto"/>
                <w:sz w:val="24"/>
                <w:highlight w:val="none"/>
                <w:u w:val="single"/>
              </w:rPr>
              <w:t>施工经验，担任至少一</w:t>
            </w:r>
            <w:r>
              <w:rPr>
                <w:rFonts w:hint="eastAsia" w:ascii="宋体" w:hAnsi="宋体"/>
                <w:color w:val="auto"/>
                <w:sz w:val="24"/>
                <w:highlight w:val="none"/>
                <w:u w:val="single"/>
                <w:lang w:val="en-US" w:eastAsia="zh-CN"/>
              </w:rPr>
              <w:t>个</w:t>
            </w:r>
            <w:r>
              <w:rPr>
                <w:rFonts w:hint="eastAsia" w:ascii="宋体" w:hAnsi="宋体"/>
                <w:color w:val="auto"/>
                <w:sz w:val="24"/>
                <w:highlight w:val="none"/>
                <w:u w:val="single"/>
              </w:rPr>
              <w:t>类似参选项目工程的施工班组负责人。</w:t>
            </w:r>
          </w:p>
        </w:tc>
      </w:tr>
    </w:tbl>
    <w:p>
      <w:pPr>
        <w:numPr>
          <w:ilvl w:val="0"/>
          <w:numId w:val="9"/>
        </w:numPr>
        <w:spacing w:line="378" w:lineRule="exact"/>
        <w:ind w:left="21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表中的年限按年度计算（按虚年计）；</w:t>
      </w:r>
    </w:p>
    <w:p>
      <w:pPr>
        <w:numPr>
          <w:ilvl w:val="0"/>
          <w:numId w:val="9"/>
        </w:numPr>
        <w:spacing w:line="378" w:lineRule="exact"/>
        <w:ind w:left="21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表中人员作为合同履约最低要求</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为</w:t>
      </w:r>
      <w:r>
        <w:rPr>
          <w:rFonts w:hint="eastAsia" w:cs="Times New Roman"/>
          <w:color w:val="auto"/>
          <w:sz w:val="21"/>
          <w:szCs w:val="21"/>
          <w:highlight w:val="none"/>
          <w:lang w:eastAsia="zh-CN"/>
        </w:rPr>
        <w:t>乙方</w:t>
      </w:r>
      <w:r>
        <w:rPr>
          <w:rFonts w:hint="eastAsia" w:ascii="Times New Roman" w:hAnsi="Times New Roman" w:eastAsia="宋体" w:cs="Times New Roman"/>
          <w:color w:val="auto"/>
          <w:sz w:val="21"/>
          <w:szCs w:val="21"/>
          <w:highlight w:val="none"/>
        </w:rPr>
        <w:t>的人员数量及资格的最低限度要求</w:t>
      </w:r>
      <w:r>
        <w:rPr>
          <w:rFonts w:hint="eastAsia" w:ascii="Times New Roman" w:hAnsi="Times New Roman" w:eastAsia="宋体" w:cs="Times New Roman"/>
          <w:color w:val="auto"/>
          <w:sz w:val="21"/>
          <w:szCs w:val="21"/>
          <w:highlight w:val="none"/>
          <w:lang w:eastAsia="zh-CN"/>
        </w:rPr>
        <w:t>；</w:t>
      </w:r>
    </w:p>
    <w:p>
      <w:pPr>
        <w:pStyle w:val="2"/>
        <w:ind w:firstLine="210" w:firstLineChars="100"/>
        <w:rPr>
          <w:rFonts w:hint="eastAsia" w:eastAsia="宋体" w:asciiTheme="minorHAnsi" w:hAnsiTheme="minorHAnsi" w:cstheme="minorBidi"/>
          <w:color w:val="auto"/>
          <w:sz w:val="21"/>
          <w:szCs w:val="24"/>
          <w:highlight w:val="none"/>
          <w:lang w:eastAsia="zh-CN"/>
        </w:rPr>
      </w:pPr>
      <w:r>
        <w:rPr>
          <w:rFonts w:hint="eastAsia" w:ascii="Times New Roman" w:hAnsi="Times New Roman" w:eastAsia="宋体" w:cs="Times New Roman"/>
          <w:color w:val="auto"/>
          <w:sz w:val="21"/>
          <w:szCs w:val="21"/>
          <w:highlight w:val="none"/>
          <w:lang w:val="en-US" w:eastAsia="zh-CN"/>
        </w:rPr>
        <w:t>3、</w:t>
      </w:r>
      <w:r>
        <w:rPr>
          <w:rFonts w:hint="eastAsia" w:ascii="宋体" w:hAnsi="宋体"/>
          <w:color w:val="auto"/>
          <w:szCs w:val="21"/>
          <w:highlight w:val="none"/>
          <w:lang w:val="en-US" w:eastAsia="zh-CN"/>
        </w:rPr>
        <w:t>乙方</w:t>
      </w:r>
      <w:r>
        <w:rPr>
          <w:rFonts w:hint="eastAsia" w:ascii="宋体" w:hAnsi="宋体"/>
          <w:color w:val="auto"/>
          <w:szCs w:val="21"/>
          <w:highlight w:val="none"/>
        </w:rPr>
        <w:t>必须</w:t>
      </w:r>
      <w:r>
        <w:rPr>
          <w:rFonts w:hint="eastAsia" w:ascii="宋体" w:hAnsi="宋体"/>
          <w:color w:val="auto"/>
          <w:szCs w:val="21"/>
          <w:highlight w:val="none"/>
          <w:lang w:eastAsia="zh-CN"/>
        </w:rPr>
        <w:t>成交后，</w:t>
      </w:r>
      <w:r>
        <w:rPr>
          <w:rFonts w:hint="eastAsia" w:ascii="宋体" w:hAnsi="宋体"/>
          <w:color w:val="auto"/>
          <w:szCs w:val="21"/>
          <w:highlight w:val="none"/>
          <w:lang w:val="en-US" w:eastAsia="zh-CN"/>
        </w:rPr>
        <w:t>提供的人员与乙方应有合同关系。</w:t>
      </w:r>
    </w:p>
    <w:p>
      <w:pPr>
        <w:rPr>
          <w:rFonts w:hint="eastAsia" w:eastAsia="宋体"/>
          <w:color w:val="auto"/>
          <w:highlight w:val="none"/>
          <w:lang w:val="en-US" w:eastAsia="zh-CN"/>
        </w:rPr>
      </w:pPr>
    </w:p>
    <w:p>
      <w:pPr>
        <w:pStyle w:val="5"/>
        <w:rPr>
          <w:color w:val="auto"/>
          <w:highlight w:val="none"/>
        </w:rPr>
      </w:pPr>
      <w:r>
        <w:rPr>
          <w:rFonts w:hint="eastAsia"/>
          <w:color w:val="auto"/>
          <w:highlight w:val="none"/>
        </w:rPr>
        <w:t>附录C-1拟投入本合同工程任职的现场负责人简历表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956"/>
        <w:gridCol w:w="1102"/>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5" w:type="dxa"/>
            <w:tcBorders>
              <w:top w:val="double" w:color="auto" w:sz="4" w:space="0"/>
              <w:left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 xml:space="preserve">                                                                                      姓名</w:t>
            </w:r>
          </w:p>
        </w:tc>
        <w:tc>
          <w:tcPr>
            <w:tcW w:w="1560" w:type="dxa"/>
            <w:gridSpan w:val="2"/>
            <w:tcBorders>
              <w:top w:val="double" w:color="auto" w:sz="4" w:space="0"/>
            </w:tcBorders>
            <w:noWrap w:val="0"/>
            <w:vAlign w:val="center"/>
          </w:tcPr>
          <w:p>
            <w:pPr>
              <w:spacing w:line="400" w:lineRule="exact"/>
              <w:jc w:val="center"/>
              <w:rPr>
                <w:rFonts w:ascii="宋体" w:hAnsi="宋体"/>
                <w:color w:val="auto"/>
                <w:sz w:val="24"/>
                <w:highlight w:val="none"/>
              </w:rPr>
            </w:pPr>
          </w:p>
        </w:tc>
        <w:tc>
          <w:tcPr>
            <w:tcW w:w="956" w:type="dxa"/>
            <w:tcBorders>
              <w:top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年龄</w:t>
            </w:r>
          </w:p>
        </w:tc>
        <w:tc>
          <w:tcPr>
            <w:tcW w:w="1564" w:type="dxa"/>
            <w:gridSpan w:val="2"/>
            <w:tcBorders>
              <w:top w:val="double" w:color="auto" w:sz="4" w:space="0"/>
            </w:tcBorders>
            <w:noWrap w:val="0"/>
            <w:vAlign w:val="center"/>
          </w:tcPr>
          <w:p>
            <w:pPr>
              <w:spacing w:line="400" w:lineRule="exact"/>
              <w:jc w:val="center"/>
              <w:rPr>
                <w:rFonts w:ascii="宋体" w:hAnsi="宋体"/>
                <w:color w:val="auto"/>
                <w:sz w:val="24"/>
                <w:highlight w:val="none"/>
              </w:rPr>
            </w:pPr>
          </w:p>
        </w:tc>
        <w:tc>
          <w:tcPr>
            <w:tcW w:w="1995" w:type="dxa"/>
            <w:gridSpan w:val="2"/>
            <w:tcBorders>
              <w:top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专业</w:t>
            </w:r>
          </w:p>
        </w:tc>
        <w:tc>
          <w:tcPr>
            <w:tcW w:w="2001" w:type="dxa"/>
            <w:tcBorders>
              <w:top w:val="double" w:color="auto" w:sz="4" w:space="0"/>
              <w:right w:val="double" w:color="auto" w:sz="4" w:space="0"/>
            </w:tcBorders>
            <w:noWrap w:val="0"/>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855" w:type="dxa"/>
            <w:tcBorders>
              <w:left w:val="double" w:color="auto" w:sz="4" w:space="0"/>
              <w:bottom w:val="sing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职称</w:t>
            </w:r>
          </w:p>
        </w:tc>
        <w:tc>
          <w:tcPr>
            <w:tcW w:w="1560" w:type="dxa"/>
            <w:gridSpan w:val="2"/>
            <w:tcBorders>
              <w:bottom w:val="single" w:color="auto" w:sz="4" w:space="0"/>
            </w:tcBorders>
            <w:noWrap w:val="0"/>
            <w:vAlign w:val="center"/>
          </w:tcPr>
          <w:p>
            <w:pPr>
              <w:spacing w:line="400" w:lineRule="exact"/>
              <w:jc w:val="center"/>
              <w:rPr>
                <w:rFonts w:ascii="宋体" w:hAnsi="宋体"/>
                <w:color w:val="auto"/>
                <w:sz w:val="24"/>
                <w:highlight w:val="none"/>
              </w:rPr>
            </w:pPr>
          </w:p>
        </w:tc>
        <w:tc>
          <w:tcPr>
            <w:tcW w:w="956" w:type="dxa"/>
            <w:tcBorders>
              <w:bottom w:val="sing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现职</w:t>
            </w:r>
          </w:p>
        </w:tc>
        <w:tc>
          <w:tcPr>
            <w:tcW w:w="1564" w:type="dxa"/>
            <w:gridSpan w:val="2"/>
            <w:tcBorders>
              <w:bottom w:val="single" w:color="auto" w:sz="4" w:space="0"/>
            </w:tcBorders>
            <w:noWrap w:val="0"/>
            <w:vAlign w:val="center"/>
          </w:tcPr>
          <w:p>
            <w:pPr>
              <w:spacing w:line="400" w:lineRule="exact"/>
              <w:rPr>
                <w:rFonts w:ascii="宋体" w:hAnsi="宋体"/>
                <w:color w:val="auto"/>
                <w:sz w:val="24"/>
                <w:highlight w:val="none"/>
              </w:rPr>
            </w:pPr>
          </w:p>
        </w:tc>
        <w:tc>
          <w:tcPr>
            <w:tcW w:w="1995" w:type="dxa"/>
            <w:gridSpan w:val="2"/>
            <w:tcBorders>
              <w:bottom w:val="sing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拟在本合同工程担任职务</w:t>
            </w:r>
          </w:p>
        </w:tc>
        <w:tc>
          <w:tcPr>
            <w:tcW w:w="2001" w:type="dxa"/>
            <w:tcBorders>
              <w:bottom w:val="single" w:color="auto" w:sz="4" w:space="0"/>
              <w:right w:val="double" w:color="auto" w:sz="4" w:space="0"/>
            </w:tcBorders>
            <w:noWrap w:val="0"/>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855" w:type="dxa"/>
            <w:tcBorders>
              <w:left w:val="double" w:color="auto" w:sz="4" w:space="0"/>
            </w:tcBorders>
            <w:noWrap w:val="0"/>
            <w:vAlign w:val="center"/>
          </w:tcPr>
          <w:p>
            <w:pPr>
              <w:spacing w:line="400" w:lineRule="exact"/>
              <w:rPr>
                <w:rFonts w:ascii="宋体" w:hAnsi="宋体"/>
                <w:color w:val="auto"/>
                <w:sz w:val="24"/>
                <w:highlight w:val="none"/>
              </w:rPr>
            </w:pPr>
            <w:r>
              <w:rPr>
                <w:rFonts w:hint="eastAsia" w:ascii="宋体" w:hAnsi="宋体"/>
                <w:color w:val="auto"/>
                <w:sz w:val="24"/>
                <w:highlight w:val="none"/>
              </w:rPr>
              <w:t>毕业院校</w:t>
            </w:r>
          </w:p>
        </w:tc>
        <w:tc>
          <w:tcPr>
            <w:tcW w:w="8076" w:type="dxa"/>
            <w:gridSpan w:val="8"/>
            <w:tcBorders>
              <w:right w:val="double" w:color="auto" w:sz="4" w:space="0"/>
            </w:tcBorders>
            <w:noWrap w:val="0"/>
            <w:vAlign w:val="center"/>
          </w:tcPr>
          <w:p>
            <w:pPr>
              <w:spacing w:line="400" w:lineRule="exact"/>
              <w:rPr>
                <w:rFonts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月毕业于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学校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系(科)，</w:t>
            </w:r>
            <w:r>
              <w:rPr>
                <w:rFonts w:ascii="宋体" w:hAnsi="宋体"/>
                <w:color w:val="auto"/>
                <w:sz w:val="24"/>
                <w:highlight w:val="none"/>
              </w:rPr>
              <w:t xml:space="preserve">   </w:t>
            </w:r>
            <w:r>
              <w:rPr>
                <w:rFonts w:hint="eastAsia" w:ascii="宋体" w:hAnsi="宋体"/>
                <w:color w:val="auto"/>
                <w:sz w:val="24"/>
                <w:highlight w:val="none"/>
              </w:rPr>
              <w:t>学制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1" w:type="dxa"/>
            <w:gridSpan w:val="9"/>
            <w:tcBorders>
              <w:left w:val="double" w:color="auto" w:sz="4" w:space="0"/>
              <w:right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gridSpan w:val="2"/>
            <w:tcBorders>
              <w:left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年~年</w:t>
            </w:r>
          </w:p>
        </w:tc>
        <w:tc>
          <w:tcPr>
            <w:tcW w:w="3003" w:type="dxa"/>
            <w:gridSpan w:val="3"/>
            <w:noWrap w:val="0"/>
            <w:vAlign w:val="top"/>
          </w:tcPr>
          <w:p>
            <w:pPr>
              <w:spacing w:line="400" w:lineRule="exact"/>
              <w:rPr>
                <w:rFonts w:ascii="宋体" w:hAnsi="宋体"/>
                <w:color w:val="auto"/>
                <w:sz w:val="24"/>
                <w:highlight w:val="none"/>
              </w:rPr>
            </w:pPr>
            <w:r>
              <w:rPr>
                <w:rFonts w:hint="eastAsia" w:ascii="宋体" w:hAnsi="宋体"/>
                <w:color w:val="auto"/>
                <w:sz w:val="24"/>
                <w:highlight w:val="none"/>
              </w:rPr>
              <w:t>参加过施工的工程项目名称</w:t>
            </w:r>
          </w:p>
        </w:tc>
        <w:tc>
          <w:tcPr>
            <w:tcW w:w="2210" w:type="dxa"/>
            <w:gridSpan w:val="2"/>
            <w:noWrap w:val="0"/>
            <w:vAlign w:val="top"/>
          </w:tcPr>
          <w:p>
            <w:pPr>
              <w:spacing w:line="400" w:lineRule="exact"/>
              <w:jc w:val="center"/>
              <w:rPr>
                <w:rFonts w:ascii="宋体" w:hAnsi="宋体"/>
                <w:color w:val="auto"/>
                <w:sz w:val="24"/>
                <w:highlight w:val="none"/>
              </w:rPr>
            </w:pPr>
            <w:r>
              <w:rPr>
                <w:rFonts w:hint="eastAsia" w:ascii="宋体" w:hAnsi="宋体"/>
                <w:color w:val="auto"/>
                <w:sz w:val="24"/>
                <w:highlight w:val="none"/>
              </w:rPr>
              <w:t>担任何职</w:t>
            </w:r>
          </w:p>
        </w:tc>
        <w:tc>
          <w:tcPr>
            <w:tcW w:w="2248" w:type="dxa"/>
            <w:gridSpan w:val="2"/>
            <w:tcBorders>
              <w:right w:val="double" w:color="auto" w:sz="4" w:space="0"/>
            </w:tcBorders>
            <w:noWrap w:val="0"/>
            <w:vAlign w:val="top"/>
          </w:tcPr>
          <w:p>
            <w:pPr>
              <w:spacing w:line="400" w:lineRule="exac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4" w:hRule="atLeast"/>
        </w:trPr>
        <w:tc>
          <w:tcPr>
            <w:tcW w:w="1470" w:type="dxa"/>
            <w:gridSpan w:val="2"/>
            <w:tcBorders>
              <w:left w:val="double" w:color="auto" w:sz="4" w:space="0"/>
              <w:bottom w:val="double" w:color="auto" w:sz="4" w:space="0"/>
            </w:tcBorders>
            <w:noWrap w:val="0"/>
            <w:vAlign w:val="top"/>
          </w:tcPr>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rPr>
                <w:rFonts w:ascii="宋体" w:hAnsi="宋体"/>
                <w:color w:val="auto"/>
                <w:sz w:val="24"/>
                <w:highlight w:val="none"/>
              </w:rPr>
            </w:pPr>
          </w:p>
        </w:tc>
        <w:tc>
          <w:tcPr>
            <w:tcW w:w="3003" w:type="dxa"/>
            <w:gridSpan w:val="3"/>
            <w:tcBorders>
              <w:bottom w:val="double" w:color="auto" w:sz="4" w:space="0"/>
            </w:tcBorders>
            <w:noWrap w:val="0"/>
            <w:vAlign w:val="top"/>
          </w:tcPr>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tc>
        <w:tc>
          <w:tcPr>
            <w:tcW w:w="2210" w:type="dxa"/>
            <w:gridSpan w:val="2"/>
            <w:tcBorders>
              <w:bottom w:val="double" w:color="auto" w:sz="4" w:space="0"/>
            </w:tcBorders>
            <w:noWrap w:val="0"/>
            <w:vAlign w:val="top"/>
          </w:tcPr>
          <w:p>
            <w:pPr>
              <w:spacing w:line="400" w:lineRule="exact"/>
              <w:jc w:val="center"/>
              <w:rPr>
                <w:rFonts w:ascii="宋体" w:hAnsi="宋体"/>
                <w:color w:val="auto"/>
                <w:sz w:val="24"/>
                <w:highlight w:val="none"/>
              </w:rPr>
            </w:pPr>
          </w:p>
        </w:tc>
        <w:tc>
          <w:tcPr>
            <w:tcW w:w="2248" w:type="dxa"/>
            <w:gridSpan w:val="2"/>
            <w:tcBorders>
              <w:bottom w:val="double" w:color="auto" w:sz="4" w:space="0"/>
              <w:right w:val="double" w:color="auto" w:sz="4" w:space="0"/>
            </w:tcBorders>
            <w:noWrap w:val="0"/>
            <w:vAlign w:val="top"/>
          </w:tcPr>
          <w:p>
            <w:pPr>
              <w:spacing w:line="400" w:lineRule="exact"/>
              <w:jc w:val="center"/>
              <w:rPr>
                <w:rFonts w:ascii="宋体" w:hAnsi="宋体"/>
                <w:color w:val="auto"/>
                <w:sz w:val="24"/>
                <w:highlight w:val="none"/>
              </w:rPr>
            </w:pPr>
          </w:p>
        </w:tc>
      </w:tr>
    </w:tbl>
    <w:p>
      <w:pPr>
        <w:spacing w:line="300" w:lineRule="exact"/>
        <w:ind w:firstLine="315" w:firstLineChars="150"/>
        <w:rPr>
          <w:rFonts w:ascii="宋体" w:hAnsi="宋体"/>
          <w:color w:val="auto"/>
          <w:sz w:val="21"/>
          <w:szCs w:val="21"/>
          <w:highlight w:val="none"/>
        </w:rPr>
      </w:pPr>
      <w:r>
        <w:rPr>
          <w:rFonts w:hint="eastAsia" w:ascii="宋体" w:hAnsi="宋体"/>
          <w:color w:val="auto"/>
          <w:sz w:val="21"/>
          <w:szCs w:val="21"/>
          <w:highlight w:val="none"/>
        </w:rPr>
        <w:t>注：</w:t>
      </w:r>
    </w:p>
    <w:p>
      <w:pPr>
        <w:spacing w:line="300" w:lineRule="exact"/>
        <w:ind w:firstLine="525" w:firstLineChars="250"/>
        <w:rPr>
          <w:rFonts w:ascii="宋体" w:hAnsi="宋体"/>
          <w:color w:val="auto"/>
          <w:sz w:val="21"/>
          <w:szCs w:val="21"/>
          <w:highlight w:val="none"/>
        </w:rPr>
      </w:pPr>
      <w:r>
        <w:rPr>
          <w:rFonts w:hint="eastAsia" w:ascii="宋体" w:hAnsi="宋体"/>
          <w:color w:val="auto"/>
          <w:sz w:val="21"/>
          <w:szCs w:val="21"/>
          <w:highlight w:val="none"/>
        </w:rPr>
        <w:t>1、后附</w:t>
      </w:r>
      <w:r>
        <w:rPr>
          <w:rFonts w:hint="eastAsia" w:ascii="宋体" w:hAnsi="宋体"/>
          <w:color w:val="auto"/>
          <w:sz w:val="21"/>
          <w:szCs w:val="21"/>
          <w:highlight w:val="none"/>
          <w:lang w:eastAsia="zh-CN"/>
        </w:rPr>
        <w:t>现场</w:t>
      </w:r>
      <w:r>
        <w:rPr>
          <w:rFonts w:ascii="宋体" w:hAnsi="宋体"/>
          <w:color w:val="auto"/>
          <w:sz w:val="21"/>
          <w:szCs w:val="21"/>
          <w:highlight w:val="none"/>
        </w:rPr>
        <w:t>负责人</w:t>
      </w:r>
      <w:r>
        <w:rPr>
          <w:rFonts w:hint="eastAsia" w:ascii="宋体" w:hAnsi="宋体"/>
          <w:color w:val="auto"/>
          <w:sz w:val="21"/>
          <w:szCs w:val="21"/>
          <w:highlight w:val="none"/>
        </w:rPr>
        <w:t>的身份证、学历证书（若有）、职称证书（若有）的复印件；</w:t>
      </w:r>
    </w:p>
    <w:p>
      <w:pPr>
        <w:spacing w:line="300" w:lineRule="exact"/>
        <w:ind w:firstLine="525" w:firstLineChars="250"/>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rPr>
        <w:t>2、表格中的年限按年度计算（按虚年计）</w:t>
      </w:r>
      <w:r>
        <w:rPr>
          <w:rFonts w:hint="eastAsia" w:ascii="宋体" w:hAnsi="宋体"/>
          <w:color w:val="auto"/>
          <w:sz w:val="21"/>
          <w:szCs w:val="21"/>
          <w:highlight w:val="none"/>
          <w:lang w:eastAsia="zh-CN"/>
        </w:rPr>
        <w:t>，</w:t>
      </w:r>
      <w:r>
        <w:rPr>
          <w:rFonts w:hint="eastAsia" w:ascii="宋体" w:hAnsi="宋体"/>
          <w:color w:val="auto"/>
          <w:szCs w:val="21"/>
          <w:highlight w:val="none"/>
          <w:lang w:val="en-US" w:eastAsia="zh-CN"/>
        </w:rPr>
        <w:t>乙方</w:t>
      </w:r>
      <w:r>
        <w:rPr>
          <w:rFonts w:hint="eastAsia" w:ascii="宋体" w:hAnsi="宋体"/>
          <w:color w:val="auto"/>
          <w:szCs w:val="21"/>
          <w:highlight w:val="none"/>
        </w:rPr>
        <w:t>必须</w:t>
      </w:r>
      <w:r>
        <w:rPr>
          <w:rFonts w:hint="eastAsia" w:ascii="宋体" w:hAnsi="宋体"/>
          <w:color w:val="auto"/>
          <w:szCs w:val="21"/>
          <w:highlight w:val="none"/>
          <w:lang w:eastAsia="zh-CN"/>
        </w:rPr>
        <w:t>成交后，</w:t>
      </w:r>
      <w:r>
        <w:rPr>
          <w:rFonts w:hint="eastAsia" w:ascii="宋体" w:hAnsi="宋体"/>
          <w:color w:val="auto"/>
          <w:szCs w:val="21"/>
          <w:highlight w:val="none"/>
          <w:lang w:val="en-US" w:eastAsia="zh-CN"/>
        </w:rPr>
        <w:t>提供的人员与乙方应有合同关系</w:t>
      </w:r>
      <w:r>
        <w:rPr>
          <w:rFonts w:hint="eastAsia" w:ascii="宋体" w:hAnsi="宋体"/>
          <w:color w:val="auto"/>
          <w:sz w:val="21"/>
          <w:szCs w:val="21"/>
          <w:highlight w:val="none"/>
          <w:lang w:eastAsia="zh-CN"/>
        </w:rPr>
        <w:t>。</w:t>
      </w:r>
    </w:p>
    <w:p>
      <w:pPr>
        <w:pStyle w:val="5"/>
        <w:rPr>
          <w:rFonts w:hint="eastAsia"/>
          <w:color w:val="auto"/>
          <w:highlight w:val="none"/>
        </w:rPr>
      </w:pPr>
      <w:r>
        <w:rPr>
          <w:rFonts w:hint="eastAsia"/>
          <w:color w:val="auto"/>
          <w:sz w:val="30"/>
          <w:szCs w:val="30"/>
          <w:highlight w:val="none"/>
          <w:lang w:val="en-US" w:eastAsia="zh-CN"/>
        </w:rPr>
        <w:t>附</w:t>
      </w:r>
      <w:r>
        <w:rPr>
          <w:rFonts w:hint="eastAsia"/>
          <w:color w:val="auto"/>
          <w:sz w:val="30"/>
          <w:szCs w:val="30"/>
          <w:highlight w:val="none"/>
        </w:rPr>
        <w:t>录</w:t>
      </w:r>
      <w:r>
        <w:rPr>
          <w:rFonts w:hint="eastAsia"/>
          <w:color w:val="auto"/>
          <w:sz w:val="30"/>
          <w:szCs w:val="30"/>
          <w:highlight w:val="none"/>
          <w:lang w:val="en-US" w:eastAsia="zh-CN"/>
        </w:rPr>
        <w:t>E</w:t>
      </w:r>
      <w:r>
        <w:rPr>
          <w:rFonts w:hint="eastAsia"/>
          <w:color w:val="auto"/>
          <w:highlight w:val="none"/>
        </w:rPr>
        <w:t>-</w:t>
      </w:r>
      <w:r>
        <w:rPr>
          <w:rFonts w:hint="eastAsia" w:ascii="Times New Roman" w:hAnsi="Times New Roman" w:eastAsia="宋体" w:cs="Times New Roman"/>
          <w:b/>
          <w:bCs/>
          <w:color w:val="auto"/>
          <w:sz w:val="30"/>
          <w:szCs w:val="30"/>
          <w:highlight w:val="none"/>
          <w:u w:val="none"/>
          <w:lang w:val="en-US" w:eastAsia="zh-CN"/>
        </w:rPr>
        <w:t>《</w:t>
      </w:r>
      <w:r>
        <w:rPr>
          <w:rFonts w:hint="eastAsia" w:cs="Times New Roman"/>
          <w:b/>
          <w:bCs/>
          <w:color w:val="auto"/>
          <w:sz w:val="30"/>
          <w:szCs w:val="30"/>
          <w:highlight w:val="none"/>
          <w:u w:val="none"/>
          <w:lang w:val="en-US" w:eastAsia="zh-CN"/>
        </w:rPr>
        <w:t>乙方</w:t>
      </w:r>
      <w:r>
        <w:rPr>
          <w:rFonts w:hint="eastAsia" w:ascii="Times New Roman" w:hAnsi="Times New Roman" w:eastAsia="宋体" w:cs="Times New Roman"/>
          <w:color w:val="auto"/>
          <w:sz w:val="30"/>
          <w:szCs w:val="30"/>
          <w:highlight w:val="none"/>
        </w:rPr>
        <w:t>其他主要人员要求表</w:t>
      </w:r>
      <w:r>
        <w:rPr>
          <w:rFonts w:hint="eastAsia" w:ascii="Times New Roman" w:hAnsi="Times New Roman" w:eastAsia="宋体" w:cs="Times New Roman"/>
          <w:b/>
          <w:bCs/>
          <w:color w:val="auto"/>
          <w:sz w:val="30"/>
          <w:szCs w:val="30"/>
          <w:highlight w:val="none"/>
          <w:u w:val="none"/>
          <w:lang w:val="en-US" w:eastAsia="zh-CN"/>
        </w:rPr>
        <w:t>E</w:t>
      </w:r>
      <w:r>
        <w:rPr>
          <w:rFonts w:hint="eastAsia" w:ascii="Times New Roman" w:hAnsi="Times New Roman" w:eastAsia="宋体" w:cs="Times New Roman"/>
          <w:color w:val="auto"/>
          <w:sz w:val="30"/>
          <w:szCs w:val="30"/>
          <w:highlight w:val="none"/>
        </w:rPr>
        <w:t>（最低限度）</w:t>
      </w:r>
      <w:r>
        <w:rPr>
          <w:rFonts w:hint="eastAsia" w:ascii="Times New Roman" w:hAnsi="Times New Roman" w:eastAsia="宋体" w:cs="Times New Roman"/>
          <w:b/>
          <w:bCs/>
          <w:color w:val="auto"/>
          <w:sz w:val="30"/>
          <w:szCs w:val="30"/>
          <w:highlight w:val="none"/>
          <w:u w:val="none"/>
          <w:lang w:val="en-US" w:eastAsia="zh-CN"/>
        </w:rPr>
        <w:t>》</w:t>
      </w:r>
    </w:p>
    <w:tbl>
      <w:tblPr>
        <w:tblStyle w:val="13"/>
        <w:tblW w:w="0" w:type="auto"/>
        <w:tblInd w:w="-176"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417"/>
        <w:gridCol w:w="3756"/>
        <w:gridCol w:w="149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69" w:type="dxa"/>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人员名称</w:t>
            </w:r>
          </w:p>
        </w:tc>
        <w:tc>
          <w:tcPr>
            <w:tcW w:w="1417" w:type="dxa"/>
            <w:noWrap w:val="0"/>
            <w:vAlign w:val="center"/>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3756" w:type="dxa"/>
            <w:noWrap w:val="0"/>
            <w:vAlign w:val="center"/>
          </w:tcPr>
          <w:p>
            <w:pPr>
              <w:ind w:firstLine="600" w:firstLineChars="250"/>
              <w:jc w:val="center"/>
              <w:rPr>
                <w:rFonts w:ascii="宋体" w:hAnsi="宋体" w:cs="宋体"/>
                <w:color w:val="auto"/>
                <w:kern w:val="0"/>
                <w:sz w:val="24"/>
                <w:highlight w:val="none"/>
              </w:rPr>
            </w:pPr>
            <w:r>
              <w:rPr>
                <w:rFonts w:hint="eastAsia" w:ascii="宋体" w:hAnsi="宋体" w:cs="宋体"/>
                <w:color w:val="auto"/>
                <w:kern w:val="0"/>
                <w:sz w:val="24"/>
                <w:highlight w:val="none"/>
              </w:rPr>
              <w:t>资格要求</w:t>
            </w:r>
          </w:p>
        </w:tc>
        <w:tc>
          <w:tcPr>
            <w:tcW w:w="1490" w:type="dxa"/>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269" w:type="dxa"/>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市政</w:t>
            </w:r>
            <w:r>
              <w:rPr>
                <w:rFonts w:hint="eastAsia" w:ascii="宋体" w:hAnsi="宋体" w:cs="宋体"/>
                <w:color w:val="auto"/>
                <w:kern w:val="0"/>
                <w:sz w:val="24"/>
                <w:highlight w:val="none"/>
              </w:rPr>
              <w:t>工程师</w:t>
            </w:r>
          </w:p>
        </w:tc>
        <w:tc>
          <w:tcPr>
            <w:tcW w:w="1417" w:type="dxa"/>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w:t>
            </w:r>
          </w:p>
        </w:tc>
        <w:tc>
          <w:tcPr>
            <w:tcW w:w="3756" w:type="dxa"/>
            <w:noWrap w:val="0"/>
            <w:vAlign w:val="center"/>
          </w:tcPr>
          <w:p>
            <w:pPr>
              <w:widowControl/>
              <w:jc w:val="center"/>
              <w:rPr>
                <w:rFonts w:ascii="宋体" w:hAnsi="宋体" w:cs="宋体"/>
                <w:color w:val="auto"/>
                <w:kern w:val="0"/>
                <w:sz w:val="24"/>
                <w:highlight w:val="none"/>
              </w:rPr>
            </w:pPr>
            <w:r>
              <w:rPr>
                <w:rFonts w:hint="eastAsia"/>
                <w:color w:val="auto"/>
                <w:sz w:val="24"/>
                <w:highlight w:val="none"/>
              </w:rPr>
              <w:t>3年以上类似工作经历且持有中级职称以上的技术人员，</w:t>
            </w:r>
            <w:r>
              <w:rPr>
                <w:rFonts w:hint="eastAsia" w:ascii="宋体" w:hAnsi="宋体" w:cs="宋体"/>
                <w:color w:val="auto"/>
                <w:kern w:val="0"/>
                <w:sz w:val="24"/>
                <w:highlight w:val="none"/>
              </w:rPr>
              <w:t>承担过至少一个类似项目的经验</w:t>
            </w:r>
          </w:p>
        </w:tc>
        <w:tc>
          <w:tcPr>
            <w:tcW w:w="1490" w:type="dxa"/>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主要技术人员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69"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现场管理施工员</w:t>
            </w:r>
          </w:p>
        </w:tc>
        <w:tc>
          <w:tcPr>
            <w:tcW w:w="1417" w:type="dxa"/>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1</w:t>
            </w:r>
          </w:p>
        </w:tc>
        <w:tc>
          <w:tcPr>
            <w:tcW w:w="3756" w:type="dxa"/>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助理工程师及以上职称，具有3年以上相关施工、管理经验，承担过至少一个类似项目的经验</w:t>
            </w:r>
          </w:p>
        </w:tc>
        <w:tc>
          <w:tcPr>
            <w:tcW w:w="1490" w:type="dxa"/>
            <w:noWrap w:val="0"/>
            <w:vAlign w:val="bottom"/>
          </w:tcPr>
          <w:p>
            <w:pPr>
              <w:widowControl/>
              <w:jc w:val="left"/>
              <w:rPr>
                <w:rFonts w:hint="eastAsia" w:ascii="宋体" w:hAnsi="宋体" w:cs="宋体"/>
                <w:color w:val="auto"/>
                <w:kern w:val="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69" w:type="dxa"/>
            <w:noWrap w:val="0"/>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资料员</w:t>
            </w:r>
            <w:r>
              <w:rPr>
                <w:rFonts w:hint="eastAsia" w:ascii="宋体" w:hAnsi="宋体" w:cs="宋体"/>
                <w:color w:val="auto"/>
                <w:kern w:val="0"/>
                <w:sz w:val="24"/>
                <w:highlight w:val="none"/>
                <w:lang w:val="en-US" w:eastAsia="zh-CN"/>
              </w:rPr>
              <w:t>（可兼职计量员）</w:t>
            </w:r>
          </w:p>
        </w:tc>
        <w:tc>
          <w:tcPr>
            <w:tcW w:w="141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75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大专以上学历，从事内业资料管理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计量</w:t>
            </w:r>
            <w:r>
              <w:rPr>
                <w:rFonts w:hint="eastAsia" w:ascii="宋体" w:hAnsi="宋体" w:cs="宋体"/>
                <w:color w:val="auto"/>
                <w:kern w:val="0"/>
                <w:sz w:val="24"/>
                <w:highlight w:val="none"/>
              </w:rPr>
              <w:t>管理3年（含）以上</w:t>
            </w:r>
          </w:p>
        </w:tc>
        <w:tc>
          <w:tcPr>
            <w:tcW w:w="1490" w:type="dxa"/>
            <w:noWrap w:val="0"/>
            <w:vAlign w:val="bottom"/>
          </w:tcPr>
          <w:p>
            <w:pPr>
              <w:widowControl/>
              <w:jc w:val="left"/>
              <w:rPr>
                <w:rFonts w:hint="eastAsia" w:ascii="宋体" w:hAnsi="宋体" w:cs="宋体"/>
                <w:color w:val="auto"/>
                <w:kern w:val="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69" w:type="dxa"/>
            <w:noWrap w:val="0"/>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测量员</w:t>
            </w:r>
          </w:p>
        </w:tc>
        <w:tc>
          <w:tcPr>
            <w:tcW w:w="1417" w:type="dxa"/>
            <w:noWrap w:val="0"/>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375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技术员以上职称，从事本项目类似工程工作2年以上</w:t>
            </w:r>
          </w:p>
        </w:tc>
        <w:tc>
          <w:tcPr>
            <w:tcW w:w="1490" w:type="dxa"/>
            <w:noWrap w:val="0"/>
            <w:vAlign w:val="bottom"/>
          </w:tcPr>
          <w:p>
            <w:pPr>
              <w:widowControl/>
              <w:jc w:val="left"/>
              <w:rPr>
                <w:rFonts w:hint="eastAsia" w:ascii="宋体" w:hAnsi="宋体" w:cs="宋体"/>
                <w:color w:val="auto"/>
                <w:kern w:val="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69" w:type="dxa"/>
            <w:noWrap w:val="0"/>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材料员（可兼职）</w:t>
            </w:r>
          </w:p>
        </w:tc>
        <w:tc>
          <w:tcPr>
            <w:tcW w:w="1417" w:type="dxa"/>
            <w:noWrap w:val="0"/>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375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技术员以上职称，从事本项目类似工程工作2年以上</w:t>
            </w:r>
          </w:p>
        </w:tc>
        <w:tc>
          <w:tcPr>
            <w:tcW w:w="1490" w:type="dxa"/>
            <w:noWrap w:val="0"/>
            <w:vAlign w:val="bottom"/>
          </w:tcPr>
          <w:p>
            <w:pPr>
              <w:widowControl/>
              <w:jc w:val="left"/>
              <w:rPr>
                <w:rFonts w:ascii="宋体" w:hAnsi="宋体" w:cs="宋体"/>
                <w:color w:val="auto"/>
                <w:kern w:val="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69" w:type="dxa"/>
            <w:noWrap w:val="0"/>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质量员</w:t>
            </w:r>
          </w:p>
        </w:tc>
        <w:tc>
          <w:tcPr>
            <w:tcW w:w="1417" w:type="dxa"/>
            <w:noWrap w:val="0"/>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375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技术员以上职称，从事本项目类似工程工作2年以上</w:t>
            </w:r>
          </w:p>
        </w:tc>
        <w:tc>
          <w:tcPr>
            <w:tcW w:w="1490" w:type="dxa"/>
            <w:noWrap w:val="0"/>
            <w:vAlign w:val="bottom"/>
          </w:tcPr>
          <w:p>
            <w:pPr>
              <w:widowControl/>
              <w:jc w:val="left"/>
              <w:rPr>
                <w:rFonts w:ascii="宋体" w:hAnsi="宋体" w:cs="宋体"/>
                <w:color w:val="auto"/>
                <w:kern w:val="0"/>
                <w:sz w:val="24"/>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269" w:type="dxa"/>
            <w:noWrap w:val="0"/>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专职安全员</w:t>
            </w:r>
          </w:p>
        </w:tc>
        <w:tc>
          <w:tcPr>
            <w:tcW w:w="1417" w:type="dxa"/>
            <w:noWrap w:val="0"/>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375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助理工程师及以上，至少3年工作经验，持有住建部门颁发的安全生产考核C合格证，并从事至少一个本项目类似工程专职安全管理工作。</w:t>
            </w:r>
          </w:p>
        </w:tc>
        <w:tc>
          <w:tcPr>
            <w:tcW w:w="1490" w:type="dxa"/>
            <w:noWrap w:val="0"/>
            <w:vAlign w:val="bottom"/>
          </w:tcPr>
          <w:p>
            <w:pPr>
              <w:widowControl/>
              <w:jc w:val="left"/>
              <w:rPr>
                <w:rFonts w:ascii="宋体" w:hAnsi="宋体" w:cs="宋体"/>
                <w:color w:val="auto"/>
                <w:kern w:val="0"/>
                <w:sz w:val="24"/>
                <w:highlight w:val="none"/>
              </w:rPr>
            </w:pPr>
          </w:p>
        </w:tc>
      </w:tr>
    </w:tbl>
    <w:p>
      <w:pPr>
        <w:ind w:right="315"/>
        <w:rPr>
          <w:rFonts w:hint="eastAsia" w:ascii="宋体" w:hAnsi="宋体"/>
          <w:color w:val="auto"/>
          <w:szCs w:val="21"/>
          <w:highlight w:val="none"/>
        </w:rPr>
      </w:pPr>
    </w:p>
    <w:p>
      <w:pPr>
        <w:ind w:right="315" w:firstLine="525" w:firstLineChars="250"/>
        <w:rPr>
          <w:rFonts w:ascii="宋体" w:hAnsi="宋体"/>
          <w:color w:val="auto"/>
          <w:szCs w:val="21"/>
          <w:highlight w:val="none"/>
        </w:rPr>
      </w:pPr>
      <w:r>
        <w:rPr>
          <w:rFonts w:hint="eastAsia" w:ascii="宋体" w:hAnsi="宋体"/>
          <w:color w:val="auto"/>
          <w:szCs w:val="21"/>
          <w:highlight w:val="none"/>
        </w:rPr>
        <w:t>注：1、表中的年限按年度计算（按虚年计）。</w:t>
      </w:r>
    </w:p>
    <w:p>
      <w:pPr>
        <w:ind w:right="315"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乙方</w:t>
      </w:r>
      <w:r>
        <w:rPr>
          <w:rFonts w:hint="eastAsia" w:ascii="宋体" w:hAnsi="宋体"/>
          <w:color w:val="auto"/>
          <w:szCs w:val="21"/>
          <w:highlight w:val="none"/>
        </w:rPr>
        <w:t>必须</w:t>
      </w:r>
      <w:r>
        <w:rPr>
          <w:rFonts w:hint="eastAsia" w:ascii="宋体" w:hAnsi="宋体"/>
          <w:color w:val="auto"/>
          <w:szCs w:val="21"/>
          <w:highlight w:val="none"/>
          <w:lang w:eastAsia="zh-CN"/>
        </w:rPr>
        <w:t>成交后</w:t>
      </w:r>
      <w:r>
        <w:rPr>
          <w:rFonts w:hint="eastAsia" w:ascii="宋体" w:hAnsi="宋体"/>
          <w:color w:val="auto"/>
          <w:szCs w:val="21"/>
          <w:highlight w:val="none"/>
        </w:rPr>
        <w:t>，并按本表的人员数量及资格的最低限度要求投入相应的履约人员，且必须是相应专业毕业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提供的人员与乙方应有合同关系。</w:t>
      </w:r>
      <w:r>
        <w:rPr>
          <w:rFonts w:hint="eastAsia" w:ascii="宋体" w:hAnsi="宋体"/>
          <w:color w:val="auto"/>
          <w:szCs w:val="21"/>
          <w:highlight w:val="none"/>
        </w:rPr>
        <w:t>。</w:t>
      </w:r>
    </w:p>
    <w:p>
      <w:pPr>
        <w:ind w:right="315"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s="Times New Roman"/>
          <w:b/>
          <w:bCs/>
          <w:color w:val="auto"/>
          <w:szCs w:val="21"/>
          <w:highlight w:val="none"/>
          <w:lang w:val="en-US" w:eastAsia="zh-CN"/>
        </w:rPr>
        <w:t>如需</w:t>
      </w:r>
      <w:r>
        <w:rPr>
          <w:rFonts w:hint="eastAsia" w:ascii="宋体" w:hAnsi="宋体" w:eastAsia="宋体" w:cs="Times New Roman"/>
          <w:b/>
          <w:bCs/>
          <w:color w:val="auto"/>
          <w:szCs w:val="21"/>
          <w:highlight w:val="none"/>
        </w:rPr>
        <w:t>备案人员需转移</w:t>
      </w:r>
      <w:r>
        <w:rPr>
          <w:rFonts w:hint="eastAsia" w:ascii="宋体" w:hAnsi="宋体" w:eastAsia="宋体" w:cs="Times New Roman"/>
          <w:b/>
          <w:bCs/>
          <w:color w:val="auto"/>
          <w:szCs w:val="21"/>
          <w:highlight w:val="none"/>
          <w:lang w:eastAsia="zh-CN"/>
        </w:rPr>
        <w:t>医、</w:t>
      </w:r>
      <w:r>
        <w:rPr>
          <w:rFonts w:hint="eastAsia" w:ascii="宋体" w:hAnsi="宋体" w:eastAsia="宋体" w:cs="Times New Roman"/>
          <w:b/>
          <w:bCs/>
          <w:color w:val="auto"/>
          <w:szCs w:val="21"/>
          <w:highlight w:val="none"/>
        </w:rPr>
        <w:t>社保</w:t>
      </w:r>
      <w:r>
        <w:rPr>
          <w:rFonts w:hint="eastAsia" w:ascii="宋体" w:hAnsi="宋体" w:eastAsia="宋体" w:cs="Times New Roman"/>
          <w:b/>
          <w:bCs/>
          <w:color w:val="auto"/>
          <w:szCs w:val="21"/>
          <w:highlight w:val="none"/>
          <w:lang w:eastAsia="zh-CN"/>
        </w:rPr>
        <w:t>至</w:t>
      </w:r>
      <w:r>
        <w:rPr>
          <w:rFonts w:hint="eastAsia" w:ascii="宋体" w:hAnsi="宋体" w:cs="Times New Roman"/>
          <w:b/>
          <w:bCs/>
          <w:color w:val="auto"/>
          <w:szCs w:val="21"/>
          <w:highlight w:val="none"/>
          <w:lang w:val="en-US" w:eastAsia="zh-CN"/>
        </w:rPr>
        <w:t>甲方</w:t>
      </w:r>
      <w:r>
        <w:rPr>
          <w:rFonts w:hint="eastAsia" w:ascii="宋体" w:hAnsi="宋体" w:eastAsia="宋体" w:cs="Times New Roman"/>
          <w:b/>
          <w:bCs/>
          <w:color w:val="auto"/>
          <w:szCs w:val="21"/>
          <w:highlight w:val="none"/>
          <w:lang w:eastAsia="zh-CN"/>
        </w:rPr>
        <w:t>，医、社保费用由</w:t>
      </w:r>
      <w:r>
        <w:rPr>
          <w:rFonts w:hint="eastAsia" w:ascii="宋体" w:hAnsi="宋体" w:cs="Times New Roman"/>
          <w:b/>
          <w:bCs/>
          <w:color w:val="auto"/>
          <w:szCs w:val="21"/>
          <w:highlight w:val="none"/>
          <w:lang w:val="en-US" w:eastAsia="zh-CN"/>
        </w:rPr>
        <w:t>乙方</w:t>
      </w:r>
      <w:r>
        <w:rPr>
          <w:rFonts w:hint="eastAsia" w:ascii="宋体" w:hAnsi="宋体" w:eastAsia="宋体" w:cs="Times New Roman"/>
          <w:b/>
          <w:bCs/>
          <w:color w:val="auto"/>
          <w:szCs w:val="21"/>
          <w:highlight w:val="none"/>
          <w:lang w:eastAsia="zh-CN"/>
        </w:rPr>
        <w:t>承担。</w:t>
      </w:r>
    </w:p>
    <w:p>
      <w:pPr>
        <w:rPr>
          <w:color w:val="auto"/>
          <w:highlight w:val="none"/>
        </w:rPr>
      </w:pPr>
    </w:p>
    <w:p>
      <w:pPr>
        <w:rPr>
          <w:rStyle w:val="15"/>
          <w:rFonts w:hint="eastAsia" w:ascii="宋体" w:hAnsi="宋体" w:eastAsia="宋体" w:cs="宋体"/>
          <w:b/>
          <w:bCs/>
          <w:color w:val="auto"/>
          <w:sz w:val="43"/>
          <w:szCs w:val="43"/>
          <w:highlight w:val="none"/>
        </w:rPr>
      </w:pPr>
    </w:p>
    <w:p>
      <w:pPr>
        <w:pStyle w:val="10"/>
        <w:keepNext w:val="0"/>
        <w:keepLines w:val="0"/>
        <w:widowControl/>
        <w:suppressLineNumbers w:val="0"/>
        <w:spacing w:line="435" w:lineRule="atLeast"/>
        <w:jc w:val="center"/>
        <w:rPr>
          <w:rStyle w:val="15"/>
          <w:rFonts w:hint="eastAsia" w:ascii="宋体" w:hAnsi="宋体" w:eastAsia="宋体" w:cs="宋体"/>
          <w:b/>
          <w:bCs/>
          <w:color w:val="auto"/>
          <w:sz w:val="43"/>
          <w:szCs w:val="43"/>
          <w:highlight w:val="none"/>
        </w:rPr>
        <w:sectPr>
          <w:footerReference r:id="rId6"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keepNext w:val="0"/>
        <w:keepLines w:val="0"/>
        <w:widowControl/>
        <w:suppressLineNumbers w:val="0"/>
        <w:spacing w:line="435" w:lineRule="atLeast"/>
        <w:jc w:val="center"/>
        <w:rPr>
          <w:color w:val="auto"/>
          <w:highlight w:val="none"/>
        </w:rPr>
      </w:pPr>
      <w:r>
        <w:rPr>
          <w:rStyle w:val="15"/>
          <w:rFonts w:hint="eastAsia" w:ascii="宋体" w:hAnsi="宋体" w:eastAsia="宋体" w:cs="宋体"/>
          <w:b/>
          <w:bCs/>
          <w:color w:val="auto"/>
          <w:sz w:val="43"/>
          <w:szCs w:val="43"/>
          <w:highlight w:val="none"/>
        </w:rPr>
        <w:t>第六章  响应文件格式</w:t>
      </w:r>
    </w:p>
    <w:p>
      <w:pPr>
        <w:pStyle w:val="10"/>
        <w:keepNext w:val="0"/>
        <w:keepLines w:val="0"/>
        <w:widowControl/>
        <w:suppressLineNumbers w:val="0"/>
        <w:rPr>
          <w:color w:val="auto"/>
          <w:highlight w:val="none"/>
        </w:rPr>
      </w:pPr>
      <w:r>
        <w:rPr>
          <w:rFonts w:hint="eastAsia" w:ascii="宋体" w:hAnsi="宋体" w:eastAsia="宋体" w:cs="宋体"/>
          <w:color w:val="auto"/>
          <w:sz w:val="31"/>
          <w:szCs w:val="31"/>
          <w:highlight w:val="none"/>
        </w:rPr>
        <w:t> </w:t>
      </w:r>
    </w:p>
    <w:p>
      <w:pPr>
        <w:pStyle w:val="10"/>
        <w:keepNext w:val="0"/>
        <w:keepLines w:val="0"/>
        <w:widowControl/>
        <w:suppressLineNumbers w:val="0"/>
        <w:rPr>
          <w:color w:val="auto"/>
          <w:highlight w:val="none"/>
        </w:rPr>
      </w:pPr>
      <w:r>
        <w:rPr>
          <w:rFonts w:hint="eastAsia" w:ascii="宋体" w:hAnsi="宋体" w:eastAsia="宋体" w:cs="宋体"/>
          <w:color w:val="auto"/>
          <w:sz w:val="31"/>
          <w:szCs w:val="31"/>
          <w:highlight w:val="none"/>
        </w:rPr>
        <w:t> </w:t>
      </w:r>
    </w:p>
    <w:p>
      <w:pPr>
        <w:pStyle w:val="10"/>
        <w:keepNext w:val="0"/>
        <w:keepLines w:val="0"/>
        <w:widowControl/>
        <w:suppressLineNumbers w:val="0"/>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br w:type="textWrapping"/>
      </w:r>
    </w:p>
    <w:p>
      <w:pPr>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br w:type="page"/>
      </w:r>
    </w:p>
    <w:p>
      <w:pPr>
        <w:pStyle w:val="10"/>
        <w:keepNext w:val="0"/>
        <w:keepLines w:val="0"/>
        <w:widowControl/>
        <w:suppressLineNumbers w:val="0"/>
        <w:rPr>
          <w:color w:val="auto"/>
          <w:highlight w:val="none"/>
        </w:rPr>
      </w:pPr>
      <w:r>
        <w:rPr>
          <w:rFonts w:hint="eastAsia" w:ascii="宋体" w:hAnsi="宋体" w:eastAsia="宋体" w:cs="宋体"/>
          <w:color w:val="auto"/>
          <w:sz w:val="31"/>
          <w:szCs w:val="31"/>
          <w:highlight w:val="none"/>
        </w:rPr>
        <w:t>封面格式：</w:t>
      </w:r>
    </w:p>
    <w:p>
      <w:pPr>
        <w:pStyle w:val="10"/>
        <w:keepNext w:val="0"/>
        <w:keepLines w:val="0"/>
        <w:widowControl/>
        <w:suppressLineNumbers w:val="0"/>
        <w:jc w:val="center"/>
        <w:rPr>
          <w:color w:val="auto"/>
          <w:sz w:val="28"/>
          <w:szCs w:val="28"/>
          <w:highlight w:val="none"/>
        </w:rPr>
      </w:pPr>
      <w:r>
        <w:rPr>
          <w:rStyle w:val="15"/>
          <w:rFonts w:hint="eastAsia" w:ascii="宋体" w:hAnsi="宋体" w:eastAsia="宋体" w:cs="宋体"/>
          <w:b/>
          <w:bCs/>
          <w:color w:val="auto"/>
          <w:sz w:val="28"/>
          <w:szCs w:val="28"/>
          <w:highlight w:val="none"/>
          <w:lang w:eastAsia="zh-CN"/>
        </w:rPr>
        <w:t>生态胶粘石透水路面</w:t>
      </w:r>
    </w:p>
    <w:p>
      <w:pPr>
        <w:pStyle w:val="10"/>
        <w:keepNext w:val="0"/>
        <w:keepLines w:val="0"/>
        <w:widowControl/>
        <w:suppressLineNumbers w:val="0"/>
        <w:jc w:val="center"/>
        <w:rPr>
          <w:color w:val="auto"/>
          <w:sz w:val="28"/>
          <w:szCs w:val="28"/>
          <w:highlight w:val="none"/>
        </w:rPr>
      </w:pPr>
      <w:r>
        <w:rPr>
          <w:rStyle w:val="15"/>
          <w:rFonts w:hint="eastAsia" w:ascii="宋体" w:hAnsi="宋体" w:eastAsia="宋体" w:cs="宋体"/>
          <w:b/>
          <w:bCs/>
          <w:color w:val="auto"/>
          <w:sz w:val="28"/>
          <w:szCs w:val="28"/>
          <w:highlight w:val="none"/>
        </w:rPr>
        <w:t>单一来源采购项目</w:t>
      </w:r>
    </w:p>
    <w:p>
      <w:pPr>
        <w:pStyle w:val="10"/>
        <w:keepNext w:val="0"/>
        <w:keepLines w:val="0"/>
        <w:widowControl/>
        <w:suppressLineNumbers w:val="0"/>
        <w:jc w:val="center"/>
        <w:rPr>
          <w:color w:val="auto"/>
          <w:sz w:val="28"/>
          <w:szCs w:val="28"/>
          <w:highlight w:val="none"/>
        </w:rPr>
      </w:pPr>
      <w:r>
        <w:rPr>
          <w:rStyle w:val="15"/>
          <w:rFonts w:hint="eastAsia" w:ascii="宋体" w:hAnsi="宋体" w:eastAsia="宋体" w:cs="宋体"/>
          <w:b/>
          <w:bCs/>
          <w:color w:val="auto"/>
          <w:sz w:val="28"/>
          <w:szCs w:val="28"/>
          <w:highlight w:val="none"/>
        </w:rPr>
        <w:t>响  应  文  件</w:t>
      </w:r>
    </w:p>
    <w:p>
      <w:pPr>
        <w:pStyle w:val="10"/>
        <w:keepNext w:val="0"/>
        <w:keepLines w:val="0"/>
        <w:widowControl/>
        <w:suppressLineNumbers w:val="0"/>
        <w:spacing w:before="240" w:beforeAutospacing="0"/>
        <w:jc w:val="center"/>
        <w:rPr>
          <w:color w:val="auto"/>
          <w:sz w:val="28"/>
          <w:szCs w:val="28"/>
          <w:highlight w:val="none"/>
        </w:rPr>
      </w:pPr>
      <w:r>
        <w:rPr>
          <w:rStyle w:val="15"/>
          <w:rFonts w:hint="eastAsia" w:ascii="宋体" w:hAnsi="宋体" w:eastAsia="宋体" w:cs="宋体"/>
          <w:b/>
          <w:bCs/>
          <w:color w:val="auto"/>
          <w:sz w:val="28"/>
          <w:szCs w:val="28"/>
          <w:highlight w:val="none"/>
        </w:rPr>
        <w:t> </w:t>
      </w:r>
    </w:p>
    <w:p>
      <w:pPr>
        <w:pStyle w:val="10"/>
        <w:keepNext w:val="0"/>
        <w:keepLines w:val="0"/>
        <w:widowControl/>
        <w:suppressLineNumbers w:val="0"/>
        <w:jc w:val="center"/>
        <w:rPr>
          <w:color w:val="auto"/>
          <w:sz w:val="28"/>
          <w:szCs w:val="28"/>
          <w:highlight w:val="none"/>
        </w:rPr>
      </w:pPr>
      <w:r>
        <w:rPr>
          <w:rStyle w:val="15"/>
          <w:rFonts w:hint="eastAsia" w:ascii="宋体" w:hAnsi="宋体" w:eastAsia="宋体" w:cs="宋体"/>
          <w:b/>
          <w:bCs/>
          <w:color w:val="auto"/>
          <w:sz w:val="28"/>
          <w:szCs w:val="28"/>
          <w:highlight w:val="none"/>
          <w:u w:val="single"/>
        </w:rPr>
        <w:t>（填写正本或副本）</w:t>
      </w:r>
    </w:p>
    <w:p>
      <w:pPr>
        <w:pStyle w:val="10"/>
        <w:keepNext w:val="0"/>
        <w:keepLines w:val="0"/>
        <w:widowControl/>
        <w:suppressLineNumbers w:val="0"/>
        <w:spacing w:line="435" w:lineRule="atLeast"/>
        <w:jc w:val="center"/>
        <w:rPr>
          <w:color w:val="auto"/>
          <w:sz w:val="28"/>
          <w:szCs w:val="28"/>
          <w:highlight w:val="none"/>
        </w:rPr>
      </w:pPr>
      <w:r>
        <w:rPr>
          <w:rStyle w:val="15"/>
          <w:rFonts w:hint="eastAsia" w:ascii="宋体" w:hAnsi="宋体" w:eastAsia="宋体" w:cs="宋体"/>
          <w:b/>
          <w:bCs/>
          <w:color w:val="auto"/>
          <w:sz w:val="28"/>
          <w:szCs w:val="28"/>
          <w:highlight w:val="none"/>
        </w:rPr>
        <w:t> </w:t>
      </w:r>
    </w:p>
    <w:p>
      <w:pPr>
        <w:pStyle w:val="10"/>
        <w:keepNext w:val="0"/>
        <w:keepLines w:val="0"/>
        <w:widowControl/>
        <w:suppressLineNumbers w:val="0"/>
        <w:rPr>
          <w:color w:val="auto"/>
          <w:sz w:val="28"/>
          <w:szCs w:val="28"/>
          <w:highlight w:val="none"/>
        </w:rPr>
      </w:pPr>
      <w:r>
        <w:rPr>
          <w:rFonts w:hint="eastAsia" w:ascii="宋体" w:hAnsi="宋体" w:eastAsia="宋体" w:cs="宋体"/>
          <w:color w:val="auto"/>
          <w:sz w:val="28"/>
          <w:szCs w:val="28"/>
          <w:highlight w:val="none"/>
        </w:rPr>
        <w:t> </w:t>
      </w:r>
    </w:p>
    <w:p>
      <w:pPr>
        <w:pStyle w:val="10"/>
        <w:keepNext w:val="0"/>
        <w:keepLines w:val="0"/>
        <w:widowControl/>
        <w:suppressLineNumbers w:val="0"/>
        <w:ind w:left="0" w:firstLine="1080"/>
        <w:rPr>
          <w:color w:val="auto"/>
          <w:sz w:val="28"/>
          <w:szCs w:val="28"/>
          <w:highlight w:val="none"/>
        </w:rPr>
      </w:pPr>
      <w:r>
        <w:rPr>
          <w:rStyle w:val="15"/>
          <w:rFonts w:hint="eastAsia" w:ascii="宋体" w:hAnsi="宋体" w:eastAsia="宋体" w:cs="宋体"/>
          <w:b/>
          <w:bCs/>
          <w:color w:val="auto"/>
          <w:sz w:val="28"/>
          <w:szCs w:val="28"/>
          <w:highlight w:val="none"/>
        </w:rPr>
        <w:t>项 目 名 称：</w:t>
      </w:r>
      <w:r>
        <w:rPr>
          <w:rStyle w:val="15"/>
          <w:rFonts w:hint="eastAsia" w:ascii="宋体" w:hAnsi="宋体" w:eastAsia="宋体" w:cs="宋体"/>
          <w:b/>
          <w:bCs/>
          <w:color w:val="auto"/>
          <w:sz w:val="28"/>
          <w:szCs w:val="28"/>
          <w:highlight w:val="none"/>
          <w:u w:val="single"/>
        </w:rPr>
        <w:t>            </w:t>
      </w:r>
    </w:p>
    <w:p>
      <w:pPr>
        <w:pStyle w:val="10"/>
        <w:keepNext w:val="0"/>
        <w:keepLines w:val="0"/>
        <w:widowControl/>
        <w:suppressLineNumbers w:val="0"/>
        <w:rPr>
          <w:color w:val="auto"/>
          <w:sz w:val="28"/>
          <w:szCs w:val="28"/>
          <w:highlight w:val="none"/>
        </w:rPr>
      </w:pPr>
      <w:r>
        <w:rPr>
          <w:rStyle w:val="15"/>
          <w:rFonts w:hint="eastAsia" w:ascii="宋体" w:hAnsi="宋体" w:eastAsia="宋体" w:cs="宋体"/>
          <w:b/>
          <w:bCs/>
          <w:color w:val="auto"/>
          <w:sz w:val="28"/>
          <w:szCs w:val="28"/>
          <w:highlight w:val="none"/>
        </w:rPr>
        <w:t> </w:t>
      </w:r>
    </w:p>
    <w:p>
      <w:pPr>
        <w:pStyle w:val="10"/>
        <w:keepNext w:val="0"/>
        <w:keepLines w:val="0"/>
        <w:widowControl/>
        <w:suppressLineNumbers w:val="0"/>
        <w:rPr>
          <w:color w:val="auto"/>
          <w:sz w:val="28"/>
          <w:szCs w:val="28"/>
          <w:highlight w:val="none"/>
        </w:rPr>
      </w:pPr>
      <w:r>
        <w:rPr>
          <w:rStyle w:val="15"/>
          <w:rFonts w:hint="eastAsia" w:ascii="宋体" w:hAnsi="宋体" w:eastAsia="宋体" w:cs="宋体"/>
          <w:b/>
          <w:bCs/>
          <w:color w:val="auto"/>
          <w:sz w:val="28"/>
          <w:szCs w:val="28"/>
          <w:highlight w:val="none"/>
        </w:rPr>
        <w:t>    供应商名称 ：</w:t>
      </w:r>
      <w:r>
        <w:rPr>
          <w:rStyle w:val="15"/>
          <w:rFonts w:hint="eastAsia" w:ascii="宋体" w:hAnsi="宋体" w:eastAsia="宋体" w:cs="宋体"/>
          <w:b/>
          <w:bCs/>
          <w:color w:val="auto"/>
          <w:sz w:val="28"/>
          <w:szCs w:val="28"/>
          <w:highlight w:val="none"/>
          <w:u w:val="single"/>
        </w:rPr>
        <w:t>       （加盖公章）</w:t>
      </w:r>
    </w:p>
    <w:p>
      <w:pPr>
        <w:pStyle w:val="10"/>
        <w:keepNext w:val="0"/>
        <w:keepLines w:val="0"/>
        <w:widowControl/>
        <w:suppressLineNumbers w:val="0"/>
        <w:rPr>
          <w:color w:val="auto"/>
          <w:sz w:val="28"/>
          <w:szCs w:val="28"/>
          <w:highlight w:val="none"/>
        </w:rPr>
      </w:pPr>
      <w:r>
        <w:rPr>
          <w:rStyle w:val="15"/>
          <w:rFonts w:hint="eastAsia" w:ascii="宋体" w:hAnsi="宋体" w:eastAsia="宋体" w:cs="宋体"/>
          <w:b/>
          <w:bCs/>
          <w:color w:val="auto"/>
          <w:sz w:val="28"/>
          <w:szCs w:val="28"/>
          <w:highlight w:val="none"/>
        </w:rPr>
        <w:t>   </w:t>
      </w:r>
      <w:r>
        <w:rPr>
          <w:rStyle w:val="15"/>
          <w:rFonts w:hint="eastAsia" w:ascii="宋体" w:hAnsi="宋体" w:eastAsia="宋体" w:cs="宋体"/>
          <w:b/>
          <w:bCs/>
          <w:color w:val="auto"/>
          <w:sz w:val="28"/>
          <w:szCs w:val="28"/>
          <w:highlight w:val="none"/>
          <w:lang w:val="en-US" w:eastAsia="zh-CN"/>
        </w:rPr>
        <w:t xml:space="preserve">  </w:t>
      </w:r>
      <w:r>
        <w:rPr>
          <w:rStyle w:val="15"/>
          <w:rFonts w:hint="eastAsia" w:ascii="宋体" w:hAnsi="宋体" w:eastAsia="宋体" w:cs="宋体"/>
          <w:b/>
          <w:bCs/>
          <w:color w:val="auto"/>
          <w:sz w:val="28"/>
          <w:szCs w:val="28"/>
          <w:highlight w:val="none"/>
        </w:rPr>
        <w:t>日    期 ：</w:t>
      </w:r>
      <w:r>
        <w:rPr>
          <w:rStyle w:val="15"/>
          <w:rFonts w:hint="eastAsia" w:ascii="宋体" w:hAnsi="宋体" w:eastAsia="宋体" w:cs="宋体"/>
          <w:b/>
          <w:bCs/>
          <w:color w:val="auto"/>
          <w:sz w:val="28"/>
          <w:szCs w:val="28"/>
          <w:highlight w:val="none"/>
          <w:u w:val="single"/>
        </w:rPr>
        <w:t>       </w:t>
      </w:r>
    </w:p>
    <w:p>
      <w:pPr>
        <w:pStyle w:val="10"/>
        <w:keepNext w:val="0"/>
        <w:keepLines w:val="0"/>
        <w:widowControl/>
        <w:suppressLineNumbers w:val="0"/>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rPr>
        <w:t>    </w:t>
      </w:r>
    </w:p>
    <w:p>
      <w:pP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rPr>
        <w:br w:type="page"/>
      </w:r>
    </w:p>
    <w:p>
      <w:pPr>
        <w:pStyle w:val="10"/>
        <w:keepNext w:val="0"/>
        <w:keepLines w:val="0"/>
        <w:widowControl/>
        <w:suppressLineNumbers w:val="0"/>
        <w:ind w:firstLine="1124" w:firstLineChars="400"/>
        <w:rPr>
          <w:color w:val="auto"/>
          <w:sz w:val="28"/>
          <w:szCs w:val="28"/>
          <w:highlight w:val="none"/>
        </w:rPr>
      </w:pPr>
      <w:r>
        <w:rPr>
          <w:rStyle w:val="15"/>
          <w:rFonts w:hint="eastAsia" w:ascii="宋体" w:hAnsi="宋体" w:eastAsia="宋体" w:cs="宋体"/>
          <w:b/>
          <w:bCs/>
          <w:color w:val="auto"/>
          <w:sz w:val="28"/>
          <w:szCs w:val="28"/>
          <w:highlight w:val="none"/>
          <w:lang w:eastAsia="zh-CN"/>
        </w:rPr>
        <w:t>法定代表人</w:t>
      </w:r>
      <w:r>
        <w:rPr>
          <w:rStyle w:val="15"/>
          <w:rFonts w:hint="eastAsia" w:ascii="宋体" w:hAnsi="宋体" w:eastAsia="宋体" w:cs="宋体"/>
          <w:b/>
          <w:bCs/>
          <w:color w:val="auto"/>
          <w:sz w:val="28"/>
          <w:szCs w:val="28"/>
          <w:highlight w:val="none"/>
        </w:rPr>
        <w:t>名称：</w:t>
      </w:r>
      <w:r>
        <w:rPr>
          <w:rStyle w:val="15"/>
          <w:rFonts w:hint="eastAsia" w:ascii="宋体" w:hAnsi="宋体" w:eastAsia="宋体" w:cs="宋体"/>
          <w:b/>
          <w:bCs/>
          <w:color w:val="auto"/>
          <w:sz w:val="28"/>
          <w:szCs w:val="28"/>
          <w:highlight w:val="none"/>
          <w:u w:val="single"/>
        </w:rPr>
        <w:t>      </w:t>
      </w:r>
    </w:p>
    <w:p>
      <w:pPr>
        <w:pStyle w:val="10"/>
        <w:keepNext w:val="0"/>
        <w:keepLines w:val="0"/>
        <w:widowControl/>
        <w:suppressLineNumbers w:val="0"/>
        <w:rPr>
          <w:color w:val="auto"/>
          <w:sz w:val="28"/>
          <w:szCs w:val="28"/>
          <w:highlight w:val="none"/>
        </w:rPr>
      </w:pPr>
      <w:r>
        <w:rPr>
          <w:rStyle w:val="15"/>
          <w:rFonts w:hint="eastAsia" w:ascii="宋体" w:hAnsi="宋体" w:eastAsia="宋体" w:cs="宋体"/>
          <w:b/>
          <w:bCs/>
          <w:color w:val="auto"/>
          <w:sz w:val="28"/>
          <w:szCs w:val="28"/>
          <w:highlight w:val="none"/>
        </w:rPr>
        <w:t>    授权代表名称：</w:t>
      </w:r>
      <w:r>
        <w:rPr>
          <w:rStyle w:val="15"/>
          <w:rFonts w:hint="eastAsia" w:ascii="宋体" w:hAnsi="宋体" w:eastAsia="宋体" w:cs="宋体"/>
          <w:b/>
          <w:bCs/>
          <w:color w:val="auto"/>
          <w:sz w:val="28"/>
          <w:szCs w:val="28"/>
          <w:highlight w:val="none"/>
          <w:u w:val="single"/>
        </w:rPr>
        <w:t>      </w:t>
      </w:r>
    </w:p>
    <w:p>
      <w:pPr>
        <w:pStyle w:val="10"/>
        <w:keepNext w:val="0"/>
        <w:keepLines w:val="0"/>
        <w:widowControl/>
        <w:suppressLineNumbers w:val="0"/>
        <w:ind w:left="0" w:firstLine="1245"/>
        <w:rPr>
          <w:color w:val="auto"/>
          <w:sz w:val="28"/>
          <w:szCs w:val="28"/>
          <w:highlight w:val="none"/>
        </w:rPr>
      </w:pPr>
      <w:r>
        <w:rPr>
          <w:rStyle w:val="15"/>
          <w:rFonts w:hint="eastAsia" w:ascii="宋体" w:hAnsi="宋体" w:eastAsia="宋体" w:cs="宋体"/>
          <w:b/>
          <w:bCs/>
          <w:color w:val="auto"/>
          <w:sz w:val="28"/>
          <w:szCs w:val="28"/>
          <w:highlight w:val="none"/>
        </w:rPr>
        <w:t>联 系 电 话：</w:t>
      </w:r>
      <w:r>
        <w:rPr>
          <w:rStyle w:val="15"/>
          <w:rFonts w:hint="eastAsia" w:ascii="宋体" w:hAnsi="宋体" w:eastAsia="宋体" w:cs="宋体"/>
          <w:b/>
          <w:bCs/>
          <w:color w:val="auto"/>
          <w:sz w:val="28"/>
          <w:szCs w:val="28"/>
          <w:highlight w:val="none"/>
          <w:u w:val="single"/>
        </w:rPr>
        <w:t>          </w:t>
      </w:r>
    </w:p>
    <w:p>
      <w:pPr>
        <w:pStyle w:val="10"/>
        <w:keepNext w:val="0"/>
        <w:keepLines w:val="0"/>
        <w:widowControl/>
        <w:suppressLineNumbers w:val="0"/>
        <w:ind w:left="0" w:firstLine="1245"/>
        <w:rPr>
          <w:color w:val="auto"/>
          <w:sz w:val="28"/>
          <w:szCs w:val="28"/>
          <w:highlight w:val="none"/>
        </w:rPr>
      </w:pPr>
      <w:r>
        <w:rPr>
          <w:rStyle w:val="15"/>
          <w:rFonts w:hint="eastAsia" w:ascii="宋体" w:hAnsi="宋体" w:eastAsia="宋体" w:cs="宋体"/>
          <w:b/>
          <w:bCs/>
          <w:color w:val="auto"/>
          <w:sz w:val="28"/>
          <w:szCs w:val="28"/>
          <w:highlight w:val="none"/>
        </w:rPr>
        <w:t>联 系 地 址：</w:t>
      </w:r>
      <w:r>
        <w:rPr>
          <w:rStyle w:val="15"/>
          <w:rFonts w:hint="eastAsia" w:ascii="宋体" w:hAnsi="宋体" w:eastAsia="宋体" w:cs="宋体"/>
          <w:b/>
          <w:bCs/>
          <w:color w:val="auto"/>
          <w:sz w:val="28"/>
          <w:szCs w:val="28"/>
          <w:highlight w:val="none"/>
          <w:u w:val="single"/>
        </w:rPr>
        <w:t>         </w:t>
      </w:r>
    </w:p>
    <w:p>
      <w:pPr>
        <w:pStyle w:val="10"/>
        <w:keepNext w:val="0"/>
        <w:keepLines w:val="0"/>
        <w:widowControl/>
        <w:suppressLineNumbers w:val="0"/>
        <w:ind w:left="0" w:firstLine="1245"/>
        <w:rPr>
          <w:color w:val="auto"/>
          <w:highlight w:val="none"/>
        </w:rPr>
      </w:pPr>
      <w:r>
        <w:rPr>
          <w:rStyle w:val="15"/>
          <w:rFonts w:hint="eastAsia" w:ascii="宋体" w:hAnsi="宋体" w:eastAsia="宋体" w:cs="宋体"/>
          <w:b/>
          <w:bCs/>
          <w:color w:val="auto"/>
          <w:sz w:val="36"/>
          <w:szCs w:val="36"/>
          <w:highlight w:val="none"/>
        </w:rPr>
        <w:t> </w:t>
      </w:r>
    </w:p>
    <w:p>
      <w:pPr>
        <w:pStyle w:val="10"/>
        <w:keepNext w:val="0"/>
        <w:keepLines w:val="0"/>
        <w:widowControl/>
        <w:suppressLineNumbers w:val="0"/>
        <w:spacing w:line="435" w:lineRule="atLeast"/>
        <w:jc w:val="cente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textWrapping"/>
      </w:r>
    </w:p>
    <w:p>
      <w:pP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page"/>
      </w:r>
    </w:p>
    <w:p>
      <w:pPr>
        <w:pStyle w:val="10"/>
        <w:keepNext w:val="0"/>
        <w:keepLines w:val="0"/>
        <w:widowControl/>
        <w:suppressLineNumbers w:val="0"/>
        <w:spacing w:line="435" w:lineRule="atLeast"/>
        <w:jc w:val="center"/>
        <w:rPr>
          <w:color w:val="auto"/>
          <w:highlight w:val="none"/>
        </w:rPr>
      </w:pPr>
      <w:r>
        <w:rPr>
          <w:rStyle w:val="15"/>
          <w:rFonts w:hint="eastAsia" w:ascii="宋体" w:hAnsi="宋体" w:eastAsia="宋体" w:cs="宋体"/>
          <w:b/>
          <w:bCs/>
          <w:color w:val="auto"/>
          <w:sz w:val="36"/>
          <w:szCs w:val="36"/>
          <w:highlight w:val="none"/>
        </w:rPr>
        <w:t>目录</w:t>
      </w:r>
    </w:p>
    <w:p>
      <w:pPr>
        <w:pStyle w:val="10"/>
        <w:keepNext w:val="0"/>
        <w:keepLines w:val="0"/>
        <w:widowControl/>
        <w:suppressLineNumbers w:val="0"/>
        <w:spacing w:line="435" w:lineRule="atLeast"/>
        <w:rPr>
          <w:color w:val="auto"/>
          <w:highlight w:val="none"/>
        </w:rPr>
      </w:pPr>
      <w:r>
        <w:rPr>
          <w:rStyle w:val="15"/>
          <w:rFonts w:hint="eastAsia" w:ascii="宋体" w:hAnsi="宋体" w:eastAsia="宋体" w:cs="宋体"/>
          <w:b/>
          <w:bCs/>
          <w:color w:val="auto"/>
          <w:sz w:val="24"/>
          <w:szCs w:val="24"/>
          <w:highlight w:val="none"/>
        </w:rPr>
        <w:t>一、协商响应声明…………………………………………………………（页码）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身份证明复印件》………………………………（页码）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授权书》(</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参加协商的可无须提供本函) ……………（页码）</w:t>
      </w:r>
    </w:p>
    <w:p>
      <w:pPr>
        <w:pStyle w:val="10"/>
        <w:keepNext w:val="0"/>
        <w:keepLines w:val="0"/>
        <w:widowControl/>
        <w:suppressLineNumbers w:val="0"/>
        <w:spacing w:line="435" w:lineRule="atLeast"/>
        <w:rPr>
          <w:color w:val="auto"/>
          <w:highlight w:val="none"/>
        </w:rPr>
      </w:pPr>
      <w:r>
        <w:rPr>
          <w:rStyle w:val="15"/>
          <w:rFonts w:hint="eastAsia" w:ascii="宋体" w:hAnsi="宋体" w:eastAsia="宋体" w:cs="宋体"/>
          <w:b/>
          <w:bCs/>
          <w:color w:val="auto"/>
          <w:sz w:val="24"/>
          <w:szCs w:val="24"/>
          <w:highlight w:val="none"/>
        </w:rPr>
        <w:t>二、供应商基本情况………………………………………（页码）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附件3、供应商</w:t>
      </w:r>
      <w:r>
        <w:rPr>
          <w:rFonts w:hint="eastAsia" w:ascii="宋体" w:hAnsi="宋体" w:eastAsia="宋体" w:cs="宋体"/>
          <w:color w:val="auto"/>
          <w:sz w:val="24"/>
          <w:szCs w:val="24"/>
          <w:highlight w:val="none"/>
          <w:lang w:val="en-US" w:eastAsia="zh-CN"/>
        </w:rPr>
        <w:t>的营业执照等证明文件</w:t>
      </w:r>
      <w:r>
        <w:rPr>
          <w:rFonts w:hint="eastAsia" w:ascii="宋体" w:hAnsi="宋体" w:eastAsia="宋体" w:cs="宋体"/>
          <w:color w:val="auto"/>
          <w:sz w:val="24"/>
          <w:szCs w:val="24"/>
          <w:highlight w:val="none"/>
        </w:rPr>
        <w:t>…………………………………………（页码）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附件4、协商保证金银行汇款凭证复印件</w:t>
      </w:r>
      <w:r>
        <w:rPr>
          <w:rFonts w:hint="eastAsia" w:ascii="宋体" w:hAnsi="宋体" w:eastAsia="宋体" w:cs="宋体"/>
          <w:color w:val="auto"/>
          <w:sz w:val="24"/>
          <w:szCs w:val="24"/>
          <w:highlight w:val="none"/>
          <w:lang w:eastAsia="zh-CN"/>
        </w:rPr>
        <w:t>（无需提供）</w:t>
      </w:r>
      <w:r>
        <w:rPr>
          <w:rFonts w:hint="eastAsia" w:ascii="宋体" w:hAnsi="宋体" w:eastAsia="宋体" w:cs="宋体"/>
          <w:color w:val="auto"/>
          <w:sz w:val="24"/>
          <w:szCs w:val="24"/>
          <w:highlight w:val="none"/>
        </w:rPr>
        <w:t>……………………………（页码）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附件5、采购文件要求的供应商其他资料……………………………………（页码）</w:t>
      </w:r>
    </w:p>
    <w:p>
      <w:pPr>
        <w:pStyle w:val="10"/>
        <w:keepNext w:val="0"/>
        <w:keepLines w:val="0"/>
        <w:widowControl/>
        <w:suppressLineNumbers w:val="0"/>
        <w:spacing w:line="435" w:lineRule="atLeast"/>
        <w:rPr>
          <w:color w:val="auto"/>
          <w:highlight w:val="none"/>
        </w:rPr>
      </w:pPr>
      <w:r>
        <w:rPr>
          <w:rStyle w:val="15"/>
          <w:rFonts w:hint="eastAsia" w:ascii="宋体" w:hAnsi="宋体" w:eastAsia="宋体" w:cs="宋体"/>
          <w:b/>
          <w:bCs/>
          <w:color w:val="auto"/>
          <w:sz w:val="24"/>
          <w:szCs w:val="24"/>
          <w:highlight w:val="none"/>
        </w:rPr>
        <w:t>三、单一来源报价资料……………………………………………………（页码）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附件6、报价一览表…………………………………………………………（页码）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附件7、</w:t>
      </w:r>
      <w:r>
        <w:rPr>
          <w:rFonts w:hint="eastAsia" w:ascii="宋体" w:hAnsi="宋体" w:eastAsia="宋体" w:cs="宋体"/>
          <w:color w:val="auto"/>
          <w:sz w:val="24"/>
          <w:szCs w:val="24"/>
          <w:highlight w:val="none"/>
          <w:lang w:eastAsia="zh-CN"/>
        </w:rPr>
        <w:t>生态材料检测合格资料</w:t>
      </w:r>
      <w:r>
        <w:rPr>
          <w:rFonts w:hint="eastAsia" w:ascii="宋体" w:hAnsi="宋体" w:eastAsia="宋体" w:cs="宋体"/>
          <w:color w:val="auto"/>
          <w:sz w:val="24"/>
          <w:szCs w:val="24"/>
          <w:highlight w:val="none"/>
        </w:rPr>
        <w:t>(格式自定) ………………………………（页码）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、供应商相关专利、专有技术情况说明(格式自定) ……………………（页码）</w:t>
      </w:r>
    </w:p>
    <w:p>
      <w:pPr>
        <w:pStyle w:val="10"/>
        <w:keepNext w:val="0"/>
        <w:keepLines w:val="0"/>
        <w:widowControl/>
        <w:suppressLineNumbers w:val="0"/>
        <w:spacing w:line="435" w:lineRule="atLeast"/>
        <w:rPr>
          <w:color w:val="auto"/>
          <w:highlight w:val="none"/>
        </w:rPr>
      </w:pPr>
      <w:r>
        <w:rPr>
          <w:rStyle w:val="15"/>
          <w:rFonts w:hint="eastAsia" w:ascii="宋体" w:hAnsi="宋体" w:eastAsia="宋体" w:cs="宋体"/>
          <w:b/>
          <w:bCs/>
          <w:color w:val="auto"/>
          <w:sz w:val="24"/>
          <w:szCs w:val="24"/>
          <w:highlight w:val="none"/>
        </w:rPr>
        <w:t>四、技术</w:t>
      </w:r>
      <w:r>
        <w:rPr>
          <w:rStyle w:val="15"/>
          <w:rFonts w:hint="eastAsia" w:ascii="宋体" w:hAnsi="宋体" w:eastAsia="宋体" w:cs="宋体"/>
          <w:b/>
          <w:bCs/>
          <w:color w:val="auto"/>
          <w:sz w:val="24"/>
          <w:szCs w:val="24"/>
          <w:highlight w:val="none"/>
          <w:lang w:eastAsia="zh-CN"/>
        </w:rPr>
        <w:t>（</w:t>
      </w:r>
      <w:r>
        <w:rPr>
          <w:rStyle w:val="15"/>
          <w:rFonts w:hint="eastAsia" w:ascii="宋体" w:hAnsi="宋体" w:eastAsia="宋体" w:cs="宋体"/>
          <w:b/>
          <w:bCs/>
          <w:color w:val="auto"/>
          <w:sz w:val="24"/>
          <w:szCs w:val="24"/>
          <w:highlight w:val="none"/>
        </w:rPr>
        <w:t>商务</w:t>
      </w:r>
      <w:r>
        <w:rPr>
          <w:rStyle w:val="15"/>
          <w:rFonts w:hint="eastAsia" w:ascii="宋体" w:hAnsi="宋体" w:eastAsia="宋体" w:cs="宋体"/>
          <w:b/>
          <w:bCs/>
          <w:color w:val="auto"/>
          <w:sz w:val="24"/>
          <w:szCs w:val="24"/>
          <w:highlight w:val="none"/>
          <w:lang w:eastAsia="zh-CN"/>
        </w:rPr>
        <w:t>）</w:t>
      </w:r>
      <w:r>
        <w:rPr>
          <w:rStyle w:val="15"/>
          <w:rFonts w:hint="eastAsia" w:ascii="宋体" w:hAnsi="宋体" w:eastAsia="宋体" w:cs="宋体"/>
          <w:b/>
          <w:bCs/>
          <w:color w:val="auto"/>
          <w:sz w:val="24"/>
          <w:szCs w:val="24"/>
          <w:highlight w:val="none"/>
        </w:rPr>
        <w:t>条款响应情况…………………………………………（页码）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、资格审查条件(现场负责人最低要求)……………（页码）</w:t>
      </w:r>
    </w:p>
    <w:p>
      <w:pPr>
        <w:pStyle w:val="10"/>
        <w:keepNext w:val="0"/>
        <w:keepLines w:val="0"/>
        <w:widowControl/>
        <w:suppressLineNumbers w:val="0"/>
        <w:spacing w:line="435" w:lineRule="atLeast"/>
        <w:rPr>
          <w:color w:val="auto"/>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、供应商认为需要提供的其他技术资料……………………（页码）</w:t>
      </w:r>
    </w:p>
    <w:p>
      <w:pPr>
        <w:pStyle w:val="10"/>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textWrapping"/>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36"/>
          <w:szCs w:val="36"/>
          <w:highlight w:val="none"/>
        </w:rPr>
        <w:t>一、协商响应声明</w:t>
      </w: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____________</w:t>
      </w:r>
      <w:r>
        <w:rPr>
          <w:rFonts w:hint="eastAsia" w:ascii="宋体" w:hAnsi="宋体" w:eastAsia="宋体" w:cs="宋体"/>
          <w:color w:val="auto"/>
          <w:sz w:val="21"/>
          <w:szCs w:val="21"/>
          <w:highlight w:val="none"/>
        </w:rPr>
        <w:t>(采购人或采购代理机构)：</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兹收到贵单位关于</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项目的协商邀请，本供应商代表</w:t>
      </w:r>
      <w:r>
        <w:rPr>
          <w:rFonts w:hint="eastAsia" w:ascii="宋体" w:hAnsi="宋体" w:eastAsia="宋体" w:cs="宋体"/>
          <w:color w:val="auto"/>
          <w:sz w:val="21"/>
          <w:szCs w:val="21"/>
          <w:highlight w:val="none"/>
          <w:u w:val="single"/>
        </w:rPr>
        <w:t>（填写“全名”）</w:t>
      </w:r>
      <w:r>
        <w:rPr>
          <w:rFonts w:hint="eastAsia" w:ascii="宋体" w:hAnsi="宋体" w:eastAsia="宋体" w:cs="宋体"/>
          <w:color w:val="auto"/>
          <w:sz w:val="21"/>
          <w:szCs w:val="21"/>
          <w:highlight w:val="none"/>
        </w:rPr>
        <w:t>已获得我方正式授权并代表供应商</w:t>
      </w:r>
      <w:r>
        <w:rPr>
          <w:rFonts w:hint="eastAsia" w:ascii="宋体" w:hAnsi="宋体" w:eastAsia="宋体" w:cs="宋体"/>
          <w:color w:val="auto"/>
          <w:sz w:val="21"/>
          <w:szCs w:val="21"/>
          <w:highlight w:val="none"/>
          <w:u w:val="single"/>
        </w:rPr>
        <w:t>（填写“全称”）</w:t>
      </w:r>
      <w:r>
        <w:rPr>
          <w:rFonts w:hint="eastAsia" w:ascii="宋体" w:hAnsi="宋体" w:eastAsia="宋体" w:cs="宋体"/>
          <w:color w:val="auto"/>
          <w:sz w:val="21"/>
          <w:szCs w:val="21"/>
          <w:highlight w:val="none"/>
        </w:rPr>
        <w:t>参加协商，并提交采购文件规定份数的响应文件正本和副本。</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根据本函，本供应商代表宣布我方保证遵守采购文件的全部规定，同时：</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1、</w:t>
      </w:r>
      <w:r>
        <w:rPr>
          <w:rStyle w:val="15"/>
          <w:rFonts w:hint="eastAsia" w:ascii="宋体" w:hAnsi="宋体" w:eastAsia="宋体" w:cs="宋体"/>
          <w:b/>
          <w:bCs/>
          <w:color w:val="auto"/>
          <w:sz w:val="21"/>
          <w:szCs w:val="21"/>
          <w:highlight w:val="none"/>
        </w:rPr>
        <w:t>确认：</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1.1所投</w:t>
      </w:r>
      <w:r>
        <w:rPr>
          <w:rFonts w:hint="eastAsia" w:ascii="宋体" w:hAnsi="宋体" w:eastAsia="宋体" w:cs="宋体"/>
          <w:color w:val="auto"/>
          <w:sz w:val="21"/>
          <w:szCs w:val="21"/>
          <w:highlight w:val="none"/>
          <w:lang w:eastAsia="zh-CN"/>
        </w:rPr>
        <w:t>子项目</w:t>
      </w:r>
      <w:r>
        <w:rPr>
          <w:rFonts w:hint="eastAsia" w:ascii="宋体" w:hAnsi="宋体" w:eastAsia="宋体" w:cs="宋体"/>
          <w:color w:val="auto"/>
          <w:sz w:val="21"/>
          <w:szCs w:val="21"/>
          <w:highlight w:val="none"/>
        </w:rPr>
        <w:t>的报价详见“报价一览表”，最终成交价格以双方协商一致的有效报价为准。</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1.2我方已详细审查全部采购文件及其附件（若有），包括其澄清或修改（若有），并将自行承担因对全部采购文件理解不正确或误解而产生的相应后果。</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2、</w:t>
      </w:r>
      <w:r>
        <w:rPr>
          <w:rStyle w:val="15"/>
          <w:rFonts w:hint="eastAsia" w:ascii="宋体" w:hAnsi="宋体" w:eastAsia="宋体" w:cs="宋体"/>
          <w:b/>
          <w:bCs/>
          <w:color w:val="auto"/>
          <w:sz w:val="21"/>
          <w:szCs w:val="21"/>
          <w:highlight w:val="none"/>
        </w:rPr>
        <w:t>承诺：</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2.1采购文件各组成部分的内容及其所提交的全部资料是不可割离且真实、有效、准确、完整和不具有任何误导性的，否则造成不利后果由我方承担责任。</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2.2协商保证金：若出现采购文件第三章规定的情形，同意贵单位不予退还。</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2.3协商有效期：按照采购文件第三章规定执行，并在采购文件第二章载明的期限内保持有效。</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2.4 若成交，则按照采购文件、我方响应文件及采购合同的约定履行责任和义务。</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2.5若贵单位要求，我方同意提供与</w:t>
      </w:r>
      <w:r>
        <w:rPr>
          <w:rFonts w:hint="eastAsia" w:ascii="宋体" w:hAnsi="宋体" w:eastAsia="宋体" w:cs="宋体"/>
          <w:color w:val="auto"/>
          <w:sz w:val="21"/>
          <w:szCs w:val="21"/>
          <w:highlight w:val="none"/>
          <w:lang w:val="en-US" w:eastAsia="zh-CN"/>
        </w:rPr>
        <w:t>本次采购项目</w:t>
      </w:r>
      <w:r>
        <w:rPr>
          <w:rFonts w:hint="eastAsia" w:ascii="宋体" w:hAnsi="宋体" w:eastAsia="宋体" w:cs="宋体"/>
          <w:color w:val="auto"/>
          <w:sz w:val="21"/>
          <w:szCs w:val="21"/>
          <w:highlight w:val="none"/>
        </w:rPr>
        <w:t>采购有关的一切资料、数据或文件，并完全理解贵单位不一定要接受我方的报价。</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3、</w:t>
      </w:r>
      <w:r>
        <w:rPr>
          <w:rStyle w:val="15"/>
          <w:rFonts w:hint="eastAsia" w:ascii="宋体" w:hAnsi="宋体" w:eastAsia="宋体" w:cs="宋体"/>
          <w:b/>
          <w:bCs/>
          <w:color w:val="auto"/>
          <w:sz w:val="21"/>
          <w:szCs w:val="21"/>
          <w:highlight w:val="none"/>
        </w:rPr>
        <w:t>声明：</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3.1我方具备采购文件第一章载明的“供应商的资格要求”且我方承诺在参加采购活动前三年内在经营活动中没有《政府采购法》第二十二条第一款第(五)项所称重大违法记录，包括：我单位或者</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、董事、监事、高级管理人员未因经营活动中的违法行为受到刑事处罚或者责令停产停业、吊销许可证或者执照、较大数额罚款等行政处罚。</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3.2与</w:t>
      </w:r>
      <w:r>
        <w:rPr>
          <w:rFonts w:hint="eastAsia" w:ascii="宋体" w:hAnsi="宋体" w:eastAsia="宋体" w:cs="宋体"/>
          <w:color w:val="auto"/>
          <w:sz w:val="21"/>
          <w:szCs w:val="21"/>
          <w:highlight w:val="none"/>
          <w:lang w:val="en-US" w:eastAsia="zh-CN"/>
        </w:rPr>
        <w:t>本次采购项目</w:t>
      </w:r>
      <w:r>
        <w:rPr>
          <w:rFonts w:hint="eastAsia" w:ascii="宋体" w:hAnsi="宋体" w:eastAsia="宋体" w:cs="宋体"/>
          <w:color w:val="auto"/>
          <w:sz w:val="21"/>
          <w:szCs w:val="21"/>
          <w:highlight w:val="none"/>
        </w:rPr>
        <w:t>协商过程中有关的一切正式往来通讯请寄：</w:t>
      </w:r>
    </w:p>
    <w:p>
      <w:pPr>
        <w:pStyle w:val="10"/>
        <w:keepNext w:val="0"/>
        <w:keepLines w:val="0"/>
        <w:widowControl/>
        <w:suppressLineNumbers w:val="0"/>
        <w:spacing w:line="360" w:lineRule="atLeast"/>
        <w:ind w:left="0"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ind w:left="0" w:firstLine="420"/>
        <w:rPr>
          <w:color w:val="auto"/>
          <w:highlight w:val="none"/>
        </w:rPr>
      </w:pPr>
      <w:r>
        <w:rPr>
          <w:rFonts w:hint="eastAsia" w:ascii="宋体" w:hAnsi="宋体" w:eastAsia="宋体" w:cs="宋体"/>
          <w:color w:val="auto"/>
          <w:sz w:val="21"/>
          <w:szCs w:val="21"/>
          <w:highlight w:val="none"/>
        </w:rPr>
        <w:t>联系方法：</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ind w:left="0" w:firstLine="420"/>
        <w:rPr>
          <w:color w:val="auto"/>
          <w:highlight w:val="none"/>
        </w:rPr>
      </w:pP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  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  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                    日  期：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0"/>
        <w:keepNext w:val="0"/>
        <w:keepLines w:val="0"/>
        <w:widowControl/>
        <w:suppressLineNumbers w:val="0"/>
        <w:spacing w:line="375" w:lineRule="atLeast"/>
        <w:jc w:val="cente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rPr>
        <w:br w:type="textWrapping"/>
      </w:r>
    </w:p>
    <w:p>
      <w:pP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rPr>
        <w:br w:type="page"/>
      </w:r>
    </w:p>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28"/>
          <w:szCs w:val="28"/>
          <w:highlight w:val="none"/>
        </w:rPr>
        <w:t>附件1、法定代表人身份证明复印件</w:t>
      </w:r>
    </w:p>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36"/>
          <w:szCs w:val="36"/>
          <w:highlight w:val="none"/>
        </w:rPr>
        <w:t> </w:t>
      </w:r>
    </w:p>
    <w:tbl>
      <w:tblPr>
        <w:tblStyle w:val="13"/>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31"/>
        <w:gridCol w:w="43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31"/>
                <w:szCs w:val="31"/>
                <w:highlight w:val="none"/>
              </w:rPr>
              <w:t>法定代表人身份证正面复印件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31"/>
                <w:szCs w:val="31"/>
                <w:highlight w:val="none"/>
              </w:rPr>
              <w:t>法定代表人身份证反面复印件</w:t>
            </w:r>
          </w:p>
        </w:tc>
      </w:tr>
    </w:tbl>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36"/>
          <w:szCs w:val="36"/>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      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rPr>
          <w:color w:val="auto"/>
          <w:highlight w:val="none"/>
        </w:rPr>
      </w:pPr>
      <w:r>
        <w:rPr>
          <w:rFonts w:hint="eastAsia" w:ascii="宋体" w:hAnsi="宋体" w:eastAsia="宋体" w:cs="宋体"/>
          <w:color w:val="auto"/>
          <w:sz w:val="21"/>
          <w:szCs w:val="21"/>
          <w:highlight w:val="none"/>
        </w:rPr>
        <w:t>      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60" w:lineRule="atLeast"/>
        <w:ind w:left="0" w:firstLine="63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pStyle w:val="10"/>
        <w:keepNext w:val="0"/>
        <w:keepLines w:val="0"/>
        <w:widowControl/>
        <w:suppressLineNumbers w:val="0"/>
        <w:jc w:val="cente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textWrapping"/>
      </w:r>
    </w:p>
    <w:p>
      <w:pP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page"/>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8"/>
          <w:szCs w:val="28"/>
          <w:highlight w:val="none"/>
        </w:rPr>
        <w:t>附件2、</w:t>
      </w:r>
      <w:r>
        <w:rPr>
          <w:rStyle w:val="15"/>
          <w:rFonts w:hint="eastAsia" w:ascii="宋体" w:hAnsi="宋体" w:eastAsia="宋体" w:cs="宋体"/>
          <w:b/>
          <w:bCs/>
          <w:color w:val="auto"/>
          <w:sz w:val="28"/>
          <w:szCs w:val="28"/>
          <w:highlight w:val="none"/>
          <w:lang w:eastAsia="zh-CN"/>
        </w:rPr>
        <w:t>法定代表人</w:t>
      </w:r>
      <w:r>
        <w:rPr>
          <w:rStyle w:val="15"/>
          <w:rFonts w:hint="eastAsia" w:ascii="宋体" w:hAnsi="宋体" w:eastAsia="宋体" w:cs="宋体"/>
          <w:b/>
          <w:bCs/>
          <w:color w:val="auto"/>
          <w:sz w:val="28"/>
          <w:szCs w:val="28"/>
          <w:highlight w:val="none"/>
        </w:rPr>
        <w:t>授权书</w:t>
      </w:r>
      <w:r>
        <w:rPr>
          <w:rStyle w:val="15"/>
          <w:rFonts w:hint="eastAsia" w:ascii="宋体" w:hAnsi="宋体" w:eastAsia="宋体" w:cs="宋体"/>
          <w:b/>
          <w:bCs/>
          <w:color w:val="auto"/>
          <w:sz w:val="21"/>
          <w:szCs w:val="21"/>
          <w:highlight w:val="none"/>
        </w:rPr>
        <w:t>(注：</w:t>
      </w:r>
      <w:r>
        <w:rPr>
          <w:rStyle w:val="15"/>
          <w:rFonts w:hint="eastAsia" w:ascii="宋体" w:hAnsi="宋体" w:eastAsia="宋体" w:cs="宋体"/>
          <w:b/>
          <w:bCs/>
          <w:color w:val="auto"/>
          <w:sz w:val="21"/>
          <w:szCs w:val="21"/>
          <w:highlight w:val="none"/>
          <w:lang w:eastAsia="zh-CN"/>
        </w:rPr>
        <w:t>法定代表人</w:t>
      </w:r>
      <w:r>
        <w:rPr>
          <w:rStyle w:val="15"/>
          <w:rFonts w:hint="eastAsia" w:ascii="宋体" w:hAnsi="宋体" w:eastAsia="宋体" w:cs="宋体"/>
          <w:b/>
          <w:bCs/>
          <w:color w:val="auto"/>
          <w:sz w:val="21"/>
          <w:szCs w:val="21"/>
          <w:highlight w:val="none"/>
        </w:rPr>
        <w:t>参加协商的可无须提供本函)</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____________</w:t>
      </w:r>
      <w:r>
        <w:rPr>
          <w:rFonts w:hint="eastAsia" w:ascii="宋体" w:hAnsi="宋体" w:eastAsia="宋体" w:cs="宋体"/>
          <w:color w:val="auto"/>
          <w:sz w:val="21"/>
          <w:szCs w:val="21"/>
          <w:highlight w:val="none"/>
        </w:rPr>
        <w:t>(采购人或采购代理机构)：</w:t>
      </w:r>
    </w:p>
    <w:p>
      <w:pPr>
        <w:pStyle w:val="10"/>
        <w:keepNext w:val="0"/>
        <w:keepLines w:val="0"/>
        <w:widowControl/>
        <w:suppressLineNumbers w:val="0"/>
        <w:spacing w:line="435" w:lineRule="atLeast"/>
        <w:ind w:left="0" w:firstLine="420"/>
        <w:jc w:val="left"/>
        <w:rPr>
          <w:color w:val="auto"/>
          <w:highlight w:val="none"/>
        </w:rPr>
      </w:pPr>
      <w:r>
        <w:rPr>
          <w:rFonts w:hint="eastAsia" w:ascii="宋体" w:hAnsi="宋体" w:eastAsia="宋体" w:cs="宋体"/>
          <w:color w:val="auto"/>
          <w:sz w:val="21"/>
          <w:szCs w:val="21"/>
          <w:highlight w:val="none"/>
          <w:u w:val="single"/>
        </w:rPr>
        <w:t>（供应商全称）</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u w:val="single"/>
        </w:rPr>
        <w:t>  （供应商代表姓名）</w:t>
      </w:r>
      <w:r>
        <w:rPr>
          <w:rFonts w:hint="eastAsia" w:ascii="宋体" w:hAnsi="宋体" w:eastAsia="宋体" w:cs="宋体"/>
          <w:color w:val="auto"/>
          <w:sz w:val="21"/>
          <w:szCs w:val="21"/>
          <w:highlight w:val="none"/>
        </w:rPr>
        <w:t>为本供应商协商代表，代表本供应商参加贵司组织的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项目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10"/>
        <w:keepNext w:val="0"/>
        <w:keepLines w:val="0"/>
        <w:widowControl/>
        <w:suppressLineNumbers w:val="0"/>
        <w:spacing w:line="435" w:lineRule="atLeast"/>
        <w:ind w:left="0" w:firstLine="420"/>
        <w:jc w:val="left"/>
        <w:rPr>
          <w:color w:val="auto"/>
          <w:highlight w:val="none"/>
        </w:rPr>
      </w:pPr>
      <w:r>
        <w:rPr>
          <w:rFonts w:hint="eastAsia" w:ascii="宋体" w:hAnsi="宋体" w:eastAsia="宋体" w:cs="宋体"/>
          <w:color w:val="auto"/>
          <w:sz w:val="21"/>
          <w:szCs w:val="21"/>
          <w:highlight w:val="none"/>
        </w:rPr>
        <w:t>本授权书自出具之日起生效。</w:t>
      </w:r>
    </w:p>
    <w:p>
      <w:pPr>
        <w:pStyle w:val="10"/>
        <w:keepNext w:val="0"/>
        <w:keepLines w:val="0"/>
        <w:widowControl/>
        <w:suppressLineNumbers w:val="0"/>
        <w:spacing w:line="375" w:lineRule="atLeast"/>
        <w:ind w:left="0" w:firstLine="420"/>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性别：</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身份证号：</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协商代表：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性别：</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身份证号：</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部门：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职务：</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详细通讯地址：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r>
        <w:rPr>
          <w:rStyle w:val="15"/>
          <w:rFonts w:hint="eastAsia" w:ascii="宋体" w:hAnsi="宋体" w:eastAsia="宋体" w:cs="宋体"/>
          <w:b/>
          <w:bCs/>
          <w:color w:val="auto"/>
          <w:sz w:val="21"/>
          <w:szCs w:val="21"/>
          <w:highlight w:val="none"/>
        </w:rPr>
        <w:t>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电话：</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rPr>
          <w:color w:val="auto"/>
          <w:highlight w:val="none"/>
        </w:rPr>
      </w:pPr>
      <w:r>
        <w:rPr>
          <w:rStyle w:val="15"/>
          <w:rFonts w:hint="eastAsia" w:ascii="宋体" w:hAnsi="宋体" w:eastAsia="宋体" w:cs="宋体"/>
          <w:b/>
          <w:bCs/>
          <w:color w:val="auto"/>
          <w:sz w:val="21"/>
          <w:szCs w:val="21"/>
          <w:highlight w:val="none"/>
        </w:rPr>
        <w:t> </w:t>
      </w:r>
    </w:p>
    <w:p>
      <w:pPr>
        <w:pStyle w:val="10"/>
        <w:keepNext w:val="0"/>
        <w:keepLines w:val="0"/>
        <w:widowControl/>
        <w:suppressLineNumbers w:val="0"/>
        <w:spacing w:line="375" w:lineRule="atLeast"/>
        <w:rPr>
          <w:color w:val="auto"/>
          <w:highlight w:val="none"/>
        </w:rPr>
      </w:pPr>
      <w:r>
        <w:rPr>
          <w:rStyle w:val="15"/>
          <w:rFonts w:hint="eastAsia" w:ascii="宋体" w:hAnsi="宋体" w:eastAsia="宋体" w:cs="宋体"/>
          <w:b/>
          <w:bCs/>
          <w:color w:val="auto"/>
          <w:sz w:val="21"/>
          <w:szCs w:val="21"/>
          <w:highlight w:val="none"/>
        </w:rPr>
        <w:t>附：被授权人身份证正反面复印件（复印件须由供应商加盖公章）</w:t>
      </w:r>
    </w:p>
    <w:tbl>
      <w:tblPr>
        <w:tblStyle w:val="13"/>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31"/>
        <w:gridCol w:w="43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31"/>
                <w:szCs w:val="31"/>
                <w:highlight w:val="none"/>
              </w:rPr>
              <w:t>被授权代表身份证正面复印件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31"/>
                <w:szCs w:val="31"/>
                <w:highlight w:val="none"/>
              </w:rPr>
              <w:t>被授权代表身份证反面复印件</w:t>
            </w:r>
          </w:p>
        </w:tc>
      </w:tr>
    </w:tbl>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授权方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接受授权方</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签名或签章：</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36"/>
          <w:szCs w:val="36"/>
          <w:highlight w:val="none"/>
        </w:rPr>
        <w:br w:type="textWrapping"/>
      </w:r>
      <w:r>
        <w:rPr>
          <w:rStyle w:val="15"/>
          <w:rFonts w:hint="eastAsia" w:ascii="宋体" w:hAnsi="宋体" w:eastAsia="宋体" w:cs="宋体"/>
          <w:b/>
          <w:bCs/>
          <w:color w:val="auto"/>
          <w:sz w:val="36"/>
          <w:szCs w:val="36"/>
          <w:highlight w:val="none"/>
        </w:rPr>
        <w:t>二、供应商基本情况</w:t>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8"/>
          <w:szCs w:val="28"/>
          <w:highlight w:val="none"/>
        </w:rPr>
        <w:t>附件3、供应商</w:t>
      </w:r>
      <w:r>
        <w:rPr>
          <w:rStyle w:val="15"/>
          <w:rFonts w:hint="eastAsia" w:ascii="宋体" w:hAnsi="宋体" w:eastAsia="宋体" w:cs="宋体"/>
          <w:b/>
          <w:bCs/>
          <w:color w:val="auto"/>
          <w:sz w:val="28"/>
          <w:szCs w:val="28"/>
          <w:highlight w:val="none"/>
          <w:lang w:val="en-US" w:eastAsia="zh-CN"/>
        </w:rPr>
        <w:t>的营业执照等证明文件</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注：</w:t>
      </w:r>
    </w:p>
    <w:p>
      <w:pPr>
        <w:pStyle w:val="10"/>
        <w:keepNext w:val="0"/>
        <w:keepLines w:val="0"/>
        <w:widowControl/>
        <w:suppressLineNumbers w:val="0"/>
        <w:spacing w:line="375" w:lineRule="atLeast"/>
        <w:ind w:left="0" w:firstLine="420"/>
        <w:rPr>
          <w:color w:val="auto"/>
          <w:highlight w:val="none"/>
        </w:rPr>
      </w:pPr>
      <w:r>
        <w:rPr>
          <w:rFonts w:hint="eastAsia" w:ascii="宋体" w:hAnsi="宋体" w:eastAsia="宋体" w:cs="宋体"/>
          <w:color w:val="auto"/>
          <w:sz w:val="21"/>
          <w:szCs w:val="21"/>
          <w:highlight w:val="none"/>
        </w:rPr>
        <w:t>1、如供应商是企业（包括合伙企业）的，须提供工商部门注册的有效的“企业法人营业执照”或“营业执照”副本复印件；</w:t>
      </w:r>
    </w:p>
    <w:p>
      <w:pPr>
        <w:pStyle w:val="10"/>
        <w:keepNext w:val="0"/>
        <w:keepLines w:val="0"/>
        <w:widowControl/>
        <w:suppressLineNumbers w:val="0"/>
        <w:spacing w:line="375" w:lineRule="atLeast"/>
        <w:ind w:left="0" w:firstLine="420"/>
        <w:rPr>
          <w:color w:val="auto"/>
          <w:highlight w:val="none"/>
        </w:rPr>
      </w:pPr>
      <w:r>
        <w:rPr>
          <w:rFonts w:hint="eastAsia" w:ascii="宋体" w:hAnsi="宋体" w:eastAsia="宋体" w:cs="宋体"/>
          <w:color w:val="auto"/>
          <w:sz w:val="21"/>
          <w:szCs w:val="21"/>
          <w:highlight w:val="none"/>
        </w:rPr>
        <w:t>2、如供应商是自然人的，须提供有效的自然人身份证正反面复印件；</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pStyle w:val="10"/>
        <w:keepNext w:val="0"/>
        <w:keepLines w:val="0"/>
        <w:widowControl/>
        <w:suppressLineNumbers w:val="0"/>
        <w:jc w:val="center"/>
        <w:rPr>
          <w:rFonts w:hint="eastAsia" w:ascii="宋体" w:hAnsi="宋体" w:eastAsia="宋体" w:cs="宋体"/>
          <w:color w:val="auto"/>
          <w:sz w:val="28"/>
          <w:szCs w:val="28"/>
          <w:highlight w:val="none"/>
        </w:rPr>
        <w:sectPr>
          <w:pgSz w:w="11906" w:h="16838"/>
          <w:pgMar w:top="1440" w:right="12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keepNext w:val="0"/>
        <w:keepLines w:val="0"/>
        <w:widowControl/>
        <w:suppressLineNumbers w:val="0"/>
        <w:jc w:val="center"/>
        <w:rPr>
          <w:rFonts w:hint="eastAsia" w:eastAsia="宋体"/>
          <w:color w:val="auto"/>
          <w:highlight w:val="none"/>
        </w:rPr>
      </w:pPr>
      <w:r>
        <w:rPr>
          <w:rFonts w:hint="eastAsia" w:ascii="宋体" w:hAnsi="宋体" w:eastAsia="宋体" w:cs="宋体"/>
          <w:color w:val="auto"/>
          <w:sz w:val="28"/>
          <w:szCs w:val="28"/>
          <w:highlight w:val="none"/>
        </w:rPr>
        <w:br w:type="textWrapping"/>
      </w:r>
      <w:r>
        <w:rPr>
          <w:rStyle w:val="15"/>
          <w:rFonts w:hint="eastAsia" w:ascii="宋体" w:hAnsi="宋体" w:eastAsia="宋体" w:cs="宋体"/>
          <w:b/>
          <w:bCs/>
          <w:color w:val="auto"/>
          <w:sz w:val="28"/>
          <w:szCs w:val="28"/>
          <w:highlight w:val="none"/>
        </w:rPr>
        <w:t>附件4、协商保证金银行汇款凭证复印件</w:t>
      </w:r>
      <w:r>
        <w:rPr>
          <w:rStyle w:val="15"/>
          <w:rFonts w:hint="eastAsia" w:ascii="宋体" w:hAnsi="宋体" w:eastAsia="宋体" w:cs="宋体"/>
          <w:b/>
          <w:bCs/>
          <w:color w:val="auto"/>
          <w:sz w:val="28"/>
          <w:szCs w:val="28"/>
          <w:highlight w:val="none"/>
          <w:lang w:eastAsia="zh-CN"/>
        </w:rPr>
        <w:t>（无需提供）</w:t>
      </w:r>
    </w:p>
    <w:tbl>
      <w:tblPr>
        <w:tblStyle w:val="13"/>
        <w:tblW w:w="976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60" w:hRule="atLeast"/>
          <w:tblCellSpacing w:w="15" w:type="dxa"/>
        </w:trPr>
        <w:tc>
          <w:tcPr>
            <w:tcW w:w="97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highlight w:val="none"/>
              </w:rPr>
            </w:pPr>
          </w:p>
        </w:tc>
      </w:tr>
    </w:tbl>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pStyle w:val="10"/>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textWrapping"/>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8"/>
          <w:szCs w:val="28"/>
          <w:highlight w:val="none"/>
        </w:rPr>
        <w:t>附件5、采购文件要求的供应商其他资料</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注：</w:t>
      </w:r>
    </w:p>
    <w:p>
      <w:pPr>
        <w:pStyle w:val="10"/>
        <w:keepNext w:val="0"/>
        <w:keepLines w:val="0"/>
        <w:widowControl/>
        <w:suppressLineNumbers w:val="0"/>
        <w:spacing w:line="375" w:lineRule="atLeast"/>
        <w:ind w:left="0" w:firstLine="420"/>
        <w:rPr>
          <w:color w:val="auto"/>
          <w:highlight w:val="none"/>
        </w:rPr>
      </w:pPr>
      <w:r>
        <w:rPr>
          <w:rFonts w:hint="eastAsia" w:ascii="宋体" w:hAnsi="宋体" w:eastAsia="宋体" w:cs="宋体"/>
          <w:color w:val="auto"/>
          <w:sz w:val="21"/>
          <w:szCs w:val="21"/>
          <w:highlight w:val="none"/>
        </w:rPr>
        <w:t>1、提供相关材料，由协商小组进行审查；</w:t>
      </w:r>
    </w:p>
    <w:p>
      <w:pPr>
        <w:pStyle w:val="10"/>
        <w:keepNext w:val="0"/>
        <w:keepLines w:val="0"/>
        <w:widowControl/>
        <w:suppressLineNumbers w:val="0"/>
        <w:spacing w:line="375" w:lineRule="atLeast"/>
        <w:ind w:left="0" w:firstLine="420"/>
        <w:rPr>
          <w:color w:val="auto"/>
          <w:highlight w:val="none"/>
        </w:rPr>
      </w:pPr>
      <w:r>
        <w:rPr>
          <w:rFonts w:hint="eastAsia" w:ascii="宋体" w:hAnsi="宋体" w:eastAsia="宋体" w:cs="宋体"/>
          <w:color w:val="auto"/>
          <w:sz w:val="21"/>
          <w:szCs w:val="21"/>
          <w:highlight w:val="none"/>
        </w:rPr>
        <w:t>2、采购文件要求的供应商其他资料或供应商认为须提供的自身其它资料。</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4"/>
          <w:szCs w:val="24"/>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pStyle w:val="10"/>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textWrapping"/>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36"/>
          <w:szCs w:val="36"/>
          <w:highlight w:val="none"/>
        </w:rPr>
        <w:t>三、单一来源报价资料</w:t>
      </w:r>
    </w:p>
    <w:p>
      <w:pPr>
        <w:pStyle w:val="10"/>
        <w:keepNext w:val="0"/>
        <w:keepLines w:val="0"/>
        <w:widowControl/>
        <w:suppressLineNumbers w:val="0"/>
        <w:jc w:val="center"/>
        <w:rPr>
          <w:color w:val="auto"/>
          <w:highlight w:val="none"/>
        </w:rPr>
      </w:pPr>
      <w:r>
        <w:rPr>
          <w:rStyle w:val="15"/>
          <w:rFonts w:hint="eastAsia" w:ascii="宋体" w:hAnsi="宋体" w:eastAsia="宋体" w:cs="宋体"/>
          <w:b/>
          <w:bCs/>
          <w:color w:val="auto"/>
          <w:sz w:val="28"/>
          <w:szCs w:val="28"/>
          <w:highlight w:val="none"/>
        </w:rPr>
        <w:t>附件6、报价一览表</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供应商名称：                        货币单位：</w:t>
      </w:r>
    </w:p>
    <w:tbl>
      <w:tblPr>
        <w:tblStyle w:val="13"/>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69"/>
        <w:gridCol w:w="4385"/>
        <w:gridCol w:w="865"/>
        <w:gridCol w:w="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0" w:hRule="atLeast"/>
          <w:tblCellSpacing w:w="15" w:type="dxa"/>
        </w:trPr>
        <w:tc>
          <w:tcPr>
            <w:tcW w:w="19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21"/>
                <w:szCs w:val="21"/>
                <w:highlight w:val="none"/>
              </w:rPr>
              <w:t>项目名称</w:t>
            </w:r>
          </w:p>
        </w:tc>
        <w:tc>
          <w:tcPr>
            <w:tcW w:w="435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21"/>
                <w:szCs w:val="21"/>
                <w:highlight w:val="none"/>
              </w:rPr>
              <w:t>投标总价</w:t>
            </w:r>
          </w:p>
        </w:tc>
        <w:tc>
          <w:tcPr>
            <w:tcW w:w="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21"/>
                <w:szCs w:val="21"/>
                <w:highlight w:val="none"/>
                <w:lang w:eastAsia="zh-CN"/>
              </w:rPr>
              <w:t>协商</w:t>
            </w:r>
            <w:r>
              <w:rPr>
                <w:rStyle w:val="15"/>
                <w:rFonts w:hint="eastAsia" w:ascii="宋体" w:hAnsi="宋体" w:eastAsia="宋体" w:cs="宋体"/>
                <w:b/>
                <w:bCs/>
                <w:color w:val="auto"/>
                <w:sz w:val="21"/>
                <w:szCs w:val="21"/>
                <w:highlight w:val="none"/>
              </w:rPr>
              <w:t>保证金</w:t>
            </w:r>
          </w:p>
        </w:tc>
        <w:tc>
          <w:tcPr>
            <w:tcW w:w="82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jc w:val="center"/>
              <w:rPr>
                <w:rStyle w:val="15"/>
                <w:rFonts w:hint="eastAsia" w:ascii="宋体" w:hAnsi="宋体" w:eastAsia="宋体" w:cs="宋体"/>
                <w:b/>
                <w:bCs/>
                <w:color w:val="auto"/>
                <w:sz w:val="21"/>
                <w:szCs w:val="21"/>
                <w:highlight w:val="none"/>
              </w:rPr>
            </w:pPr>
            <w:r>
              <w:rPr>
                <w:rStyle w:val="15"/>
                <w:rFonts w:hint="eastAsia" w:ascii="宋体" w:hAnsi="宋体" w:eastAsia="宋体" w:cs="宋体"/>
                <w:b/>
                <w:bCs/>
                <w:color w:val="auto"/>
                <w:sz w:val="21"/>
                <w:szCs w:val="21"/>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80" w:hRule="atLeast"/>
          <w:tblCellSpacing w:w="15" w:type="dxa"/>
        </w:trPr>
        <w:tc>
          <w:tcPr>
            <w:tcW w:w="192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eastAsiaTheme="minorEastAsia"/>
                <w:color w:val="auto"/>
                <w:highlight w:val="none"/>
                <w:lang w:eastAsia="zh-CN"/>
              </w:rPr>
            </w:pPr>
            <w:r>
              <w:rPr>
                <w:rFonts w:hint="eastAsia"/>
                <w:color w:val="auto"/>
                <w:highlight w:val="none"/>
                <w:lang w:eastAsia="zh-CN"/>
              </w:rPr>
              <w:t>南平市中心城区海绵城市提升改造工程中子项目的生态胶粘石透水路面采购及实施项目</w:t>
            </w:r>
          </w:p>
        </w:tc>
        <w:tc>
          <w:tcPr>
            <w:tcW w:w="435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元整</w:t>
            </w:r>
          </w:p>
          <w:p>
            <w:pPr>
              <w:pStyle w:val="10"/>
              <w:keepNext w:val="0"/>
              <w:keepLines w:val="0"/>
              <w:widowControl/>
              <w:suppressLineNumbers w:val="0"/>
              <w:spacing w:line="37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元整</w:t>
            </w:r>
          </w:p>
        </w:tc>
        <w:tc>
          <w:tcPr>
            <w:tcW w:w="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center"/>
              <w:rPr>
                <w:rFonts w:hint="eastAsia" w:eastAsiaTheme="minorEastAsia"/>
                <w:color w:val="auto"/>
                <w:highlight w:val="none"/>
                <w:lang w:val="en-US" w:eastAsia="zh-CN"/>
              </w:rPr>
            </w:pPr>
            <w:r>
              <w:rPr>
                <w:rFonts w:hint="eastAsia"/>
                <w:color w:val="auto"/>
                <w:highlight w:val="none"/>
                <w:lang w:val="en-US" w:eastAsia="zh-CN"/>
              </w:rPr>
              <w:t>/</w:t>
            </w:r>
          </w:p>
        </w:tc>
        <w:tc>
          <w:tcPr>
            <w:tcW w:w="82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r>
    </w:tbl>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注：1、若有详细报价清单应另纸详列，且标明所报各种标的的数量、品牌、金额等。</w:t>
      </w:r>
    </w:p>
    <w:p>
      <w:pPr>
        <w:pStyle w:val="10"/>
        <w:keepNext w:val="0"/>
        <w:keepLines w:val="0"/>
        <w:widowControl/>
        <w:suppressLineNumbers w:val="0"/>
        <w:spacing w:line="375" w:lineRule="atLeast"/>
        <w:ind w:left="0" w:firstLine="420"/>
        <w:rPr>
          <w:color w:val="auto"/>
          <w:highlight w:val="none"/>
        </w:rPr>
      </w:pPr>
      <w:r>
        <w:rPr>
          <w:rFonts w:hint="eastAsia" w:ascii="宋体" w:hAnsi="宋体" w:eastAsia="宋体" w:cs="宋体"/>
          <w:color w:val="auto"/>
          <w:sz w:val="21"/>
          <w:szCs w:val="21"/>
          <w:highlight w:val="none"/>
        </w:rPr>
        <w:t>2、首次报价和协商后最终报价均可使用本表，在“备注”中注明清楚即可。</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page"/>
      </w:r>
    </w:p>
    <w:p>
      <w:pPr>
        <w:pStyle w:val="10"/>
        <w:keepNext w:val="0"/>
        <w:keepLines w:val="0"/>
        <w:widowControl/>
        <w:suppressLineNumbers w:val="0"/>
        <w:ind w:left="0" w:firstLine="720"/>
        <w:jc w:val="cente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36"/>
          <w:szCs w:val="36"/>
          <w:highlight w:val="none"/>
        </w:rPr>
        <w:br w:type="textWrapping"/>
      </w:r>
      <w:r>
        <w:rPr>
          <w:rStyle w:val="15"/>
          <w:rFonts w:hint="eastAsia" w:ascii="宋体" w:hAnsi="宋体" w:eastAsia="宋体" w:cs="宋体"/>
          <w:b/>
          <w:bCs/>
          <w:color w:val="auto"/>
          <w:sz w:val="28"/>
          <w:szCs w:val="28"/>
          <w:highlight w:val="none"/>
        </w:rPr>
        <w:t>附件7、</w:t>
      </w:r>
      <w:r>
        <w:rPr>
          <w:rStyle w:val="15"/>
          <w:rFonts w:hint="eastAsia" w:ascii="宋体" w:hAnsi="宋体" w:eastAsia="宋体" w:cs="宋体"/>
          <w:b/>
          <w:bCs/>
          <w:color w:val="auto"/>
          <w:sz w:val="28"/>
          <w:szCs w:val="28"/>
          <w:highlight w:val="none"/>
          <w:lang w:eastAsia="zh-CN"/>
        </w:rPr>
        <w:t>生态材料检测合格资料</w:t>
      </w:r>
      <w:r>
        <w:rPr>
          <w:rStyle w:val="15"/>
          <w:rFonts w:hint="eastAsia" w:ascii="宋体" w:hAnsi="宋体" w:eastAsia="宋体" w:cs="宋体"/>
          <w:b/>
          <w:bCs/>
          <w:color w:val="auto"/>
          <w:sz w:val="28"/>
          <w:szCs w:val="28"/>
          <w:highlight w:val="none"/>
        </w:rPr>
        <w:t>(格式自定)</w:t>
      </w:r>
    </w:p>
    <w:p>
      <w:pPr>
        <w:pStyle w:val="10"/>
        <w:keepNext w:val="0"/>
        <w:keepLines w:val="0"/>
        <w:widowControl/>
        <w:suppressLineNumbers w:val="0"/>
        <w:ind w:left="0" w:firstLine="720"/>
        <w:jc w:val="center"/>
        <w:rPr>
          <w:color w:val="auto"/>
          <w:highlight w:val="none"/>
        </w:rPr>
      </w:pPr>
      <w:r>
        <w:rPr>
          <w:rStyle w:val="15"/>
          <w:rFonts w:hint="eastAsia" w:ascii="宋体" w:hAnsi="宋体" w:eastAsia="宋体" w:cs="宋体"/>
          <w:b/>
          <w:bCs/>
          <w:color w:val="auto"/>
          <w:sz w:val="28"/>
          <w:szCs w:val="28"/>
          <w:highlight w:val="none"/>
        </w:rPr>
        <w:t>附件</w:t>
      </w:r>
      <w:r>
        <w:rPr>
          <w:rStyle w:val="15"/>
          <w:rFonts w:hint="eastAsia" w:ascii="宋体" w:hAnsi="宋体" w:eastAsia="宋体" w:cs="宋体"/>
          <w:b/>
          <w:bCs/>
          <w:color w:val="auto"/>
          <w:sz w:val="28"/>
          <w:szCs w:val="28"/>
          <w:highlight w:val="none"/>
          <w:lang w:val="en-US" w:eastAsia="zh-CN"/>
        </w:rPr>
        <w:t>8</w:t>
      </w:r>
      <w:r>
        <w:rPr>
          <w:rStyle w:val="15"/>
          <w:rFonts w:hint="eastAsia" w:ascii="宋体" w:hAnsi="宋体" w:eastAsia="宋体" w:cs="宋体"/>
          <w:b/>
          <w:bCs/>
          <w:color w:val="auto"/>
          <w:sz w:val="28"/>
          <w:szCs w:val="28"/>
          <w:highlight w:val="none"/>
        </w:rPr>
        <w:t>、供应商相关专利、专有技术情况说明(格式自定)</w:t>
      </w:r>
    </w:p>
    <w:p>
      <w:pPr>
        <w:pStyle w:val="10"/>
        <w:keepNext w:val="0"/>
        <w:keepLines w:val="0"/>
        <w:widowControl/>
        <w:suppressLineNumbers w:val="0"/>
        <w:ind w:left="0" w:firstLine="720"/>
        <w:jc w:val="cente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textWrapping"/>
      </w:r>
    </w:p>
    <w:p>
      <w:pPr>
        <w:rPr>
          <w:rStyle w:val="15"/>
          <w:rFonts w:hint="eastAsia" w:ascii="宋体" w:hAnsi="宋体" w:eastAsia="宋体" w:cs="宋体"/>
          <w:b/>
          <w:bCs/>
          <w:color w:val="auto"/>
          <w:sz w:val="36"/>
          <w:szCs w:val="36"/>
          <w:highlight w:val="none"/>
        </w:rPr>
      </w:pPr>
      <w:r>
        <w:rPr>
          <w:rStyle w:val="15"/>
          <w:rFonts w:hint="eastAsia" w:ascii="宋体" w:hAnsi="宋体" w:eastAsia="宋体" w:cs="宋体"/>
          <w:b/>
          <w:bCs/>
          <w:color w:val="auto"/>
          <w:sz w:val="36"/>
          <w:szCs w:val="36"/>
          <w:highlight w:val="none"/>
        </w:rPr>
        <w:br w:type="page"/>
      </w:r>
    </w:p>
    <w:p>
      <w:pPr>
        <w:pStyle w:val="10"/>
        <w:keepNext w:val="0"/>
        <w:keepLines w:val="0"/>
        <w:widowControl/>
        <w:suppressLineNumbers w:val="0"/>
        <w:ind w:left="0" w:firstLine="720"/>
        <w:jc w:val="center"/>
        <w:rPr>
          <w:color w:val="auto"/>
          <w:highlight w:val="none"/>
        </w:rPr>
      </w:pPr>
      <w:r>
        <w:rPr>
          <w:rStyle w:val="15"/>
          <w:rFonts w:hint="eastAsia" w:ascii="宋体" w:hAnsi="宋体" w:eastAsia="宋体" w:cs="宋体"/>
          <w:b/>
          <w:bCs/>
          <w:color w:val="auto"/>
          <w:sz w:val="36"/>
          <w:szCs w:val="36"/>
          <w:highlight w:val="none"/>
        </w:rPr>
        <w:t>四、技术</w:t>
      </w:r>
      <w:r>
        <w:rPr>
          <w:rStyle w:val="15"/>
          <w:rFonts w:hint="eastAsia" w:ascii="宋体" w:hAnsi="宋体" w:eastAsia="宋体" w:cs="宋体"/>
          <w:b/>
          <w:bCs/>
          <w:color w:val="auto"/>
          <w:sz w:val="36"/>
          <w:szCs w:val="36"/>
          <w:highlight w:val="none"/>
          <w:lang w:eastAsia="zh-CN"/>
        </w:rPr>
        <w:t>（</w:t>
      </w:r>
      <w:r>
        <w:rPr>
          <w:rStyle w:val="15"/>
          <w:rFonts w:hint="eastAsia" w:ascii="宋体" w:hAnsi="宋体" w:eastAsia="宋体" w:cs="宋体"/>
          <w:b/>
          <w:bCs/>
          <w:color w:val="auto"/>
          <w:sz w:val="36"/>
          <w:szCs w:val="36"/>
          <w:highlight w:val="none"/>
        </w:rPr>
        <w:t>商务</w:t>
      </w:r>
      <w:r>
        <w:rPr>
          <w:rStyle w:val="15"/>
          <w:rFonts w:hint="eastAsia" w:ascii="宋体" w:hAnsi="宋体" w:eastAsia="宋体" w:cs="宋体"/>
          <w:b/>
          <w:bCs/>
          <w:color w:val="auto"/>
          <w:sz w:val="36"/>
          <w:szCs w:val="36"/>
          <w:highlight w:val="none"/>
          <w:lang w:eastAsia="zh-CN"/>
        </w:rPr>
        <w:t>）</w:t>
      </w:r>
      <w:r>
        <w:rPr>
          <w:rStyle w:val="15"/>
          <w:rFonts w:hint="eastAsia" w:ascii="宋体" w:hAnsi="宋体" w:eastAsia="宋体" w:cs="宋体"/>
          <w:b/>
          <w:bCs/>
          <w:color w:val="auto"/>
          <w:sz w:val="36"/>
          <w:szCs w:val="36"/>
          <w:highlight w:val="none"/>
        </w:rPr>
        <w:t>条款响应情况</w:t>
      </w:r>
    </w:p>
    <w:p>
      <w:pPr>
        <w:pStyle w:val="10"/>
        <w:widowControl/>
        <w:ind w:firstLine="720"/>
        <w:jc w:val="cente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lang w:eastAsia="zh-CN"/>
        </w:rPr>
        <w:t>附件</w:t>
      </w:r>
      <w:r>
        <w:rPr>
          <w:rStyle w:val="15"/>
          <w:rFonts w:hint="eastAsia" w:ascii="宋体" w:hAnsi="宋体" w:eastAsia="宋体" w:cs="宋体"/>
          <w:b/>
          <w:bCs/>
          <w:color w:val="auto"/>
          <w:sz w:val="28"/>
          <w:szCs w:val="28"/>
          <w:highlight w:val="none"/>
          <w:lang w:val="en-US" w:eastAsia="zh-CN"/>
        </w:rPr>
        <w:t>9、</w:t>
      </w:r>
      <w:r>
        <w:rPr>
          <w:rStyle w:val="15"/>
          <w:rFonts w:hint="eastAsia" w:ascii="宋体" w:hAnsi="宋体" w:eastAsia="宋体" w:cs="宋体"/>
          <w:b/>
          <w:bCs/>
          <w:color w:val="auto"/>
          <w:sz w:val="28"/>
          <w:szCs w:val="28"/>
          <w:highlight w:val="none"/>
        </w:rPr>
        <w:t>资格审查条件(现场负责人最低要求)</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4253"/>
        <w:gridCol w:w="31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42" w:type="dxa"/>
            <w:noWrap w:val="0"/>
            <w:vAlign w:val="center"/>
          </w:tcPr>
          <w:p>
            <w:pPr>
              <w:spacing w:line="460" w:lineRule="exact"/>
              <w:jc w:val="center"/>
              <w:rPr>
                <w:rFonts w:hint="eastAsia" w:ascii="宋体" w:hAnsi="宋体"/>
                <w:color w:val="auto"/>
                <w:sz w:val="24"/>
                <w:highlight w:val="none"/>
              </w:rPr>
            </w:pPr>
            <w:r>
              <w:rPr>
                <w:rFonts w:hint="eastAsia" w:ascii="宋体" w:hAnsi="宋体"/>
                <w:color w:val="auto"/>
                <w:sz w:val="24"/>
                <w:highlight w:val="none"/>
              </w:rPr>
              <w:t>人员</w:t>
            </w:r>
          </w:p>
        </w:tc>
        <w:tc>
          <w:tcPr>
            <w:tcW w:w="4253" w:type="dxa"/>
            <w:tcBorders>
              <w:right w:val="single" w:color="auto" w:sz="4" w:space="0"/>
            </w:tcBorders>
            <w:noWrap w:val="0"/>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数量</w:t>
            </w:r>
          </w:p>
          <w:p>
            <w:pPr>
              <w:spacing w:line="460" w:lineRule="exact"/>
              <w:jc w:val="center"/>
              <w:rPr>
                <w:rFonts w:hint="eastAsia" w:ascii="宋体" w:hAnsi="宋体"/>
                <w:color w:val="auto"/>
                <w:sz w:val="24"/>
                <w:highlight w:val="none"/>
              </w:rPr>
            </w:pPr>
          </w:p>
        </w:tc>
        <w:tc>
          <w:tcPr>
            <w:tcW w:w="3118" w:type="dxa"/>
            <w:tcBorders>
              <w:left w:val="single" w:color="auto" w:sz="4" w:space="0"/>
            </w:tcBorders>
            <w:noWrap w:val="0"/>
            <w:vAlign w:val="center"/>
          </w:tcPr>
          <w:p>
            <w:pPr>
              <w:spacing w:line="460" w:lineRule="exact"/>
              <w:jc w:val="center"/>
              <w:rPr>
                <w:rFonts w:hint="eastAsia" w:ascii="宋体" w:hAnsi="宋体"/>
                <w:color w:val="auto"/>
                <w:sz w:val="24"/>
                <w:highlight w:val="none"/>
              </w:rPr>
            </w:pPr>
            <w:r>
              <w:rPr>
                <w:rFonts w:hint="eastAsia" w:ascii="宋体" w:hAnsi="宋体"/>
                <w:color w:val="auto"/>
                <w:sz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1242" w:type="dxa"/>
            <w:noWrap w:val="0"/>
            <w:vAlign w:val="center"/>
          </w:tcPr>
          <w:p>
            <w:pPr>
              <w:spacing w:line="400" w:lineRule="exact"/>
              <w:jc w:val="center"/>
              <w:rPr>
                <w:rFonts w:hint="eastAsia" w:ascii="宋体" w:hAnsi="宋体"/>
                <w:color w:val="auto"/>
                <w:sz w:val="24"/>
                <w:highlight w:val="none"/>
              </w:rPr>
            </w:pPr>
            <w:r>
              <w:rPr>
                <w:rFonts w:hint="eastAsia" w:ascii="宋体" w:hAnsi="宋体"/>
                <w:color w:val="auto"/>
                <w:sz w:val="24"/>
                <w:highlight w:val="none"/>
                <w:u w:val="single"/>
              </w:rPr>
              <w:t>现场负责人</w:t>
            </w:r>
          </w:p>
        </w:tc>
        <w:tc>
          <w:tcPr>
            <w:tcW w:w="4253" w:type="dxa"/>
            <w:noWrap w:val="0"/>
            <w:vAlign w:val="center"/>
          </w:tcPr>
          <w:p>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 xml:space="preserve"> 1 </w:t>
            </w:r>
          </w:p>
        </w:tc>
        <w:tc>
          <w:tcPr>
            <w:tcW w:w="3118" w:type="dxa"/>
            <w:tcBorders>
              <w:right w:val="single" w:color="auto" w:sz="4" w:space="0"/>
            </w:tcBorders>
            <w:noWrap w:val="0"/>
            <w:vAlign w:val="center"/>
          </w:tcPr>
          <w:p>
            <w:pPr>
              <w:spacing w:line="400" w:lineRule="exact"/>
              <w:rPr>
                <w:rFonts w:hint="default" w:ascii="宋体" w:hAnsi="宋体" w:eastAsia="宋体"/>
                <w:color w:val="auto"/>
                <w:sz w:val="24"/>
                <w:highlight w:val="none"/>
                <w:lang w:val="en-US" w:eastAsia="zh-CN"/>
              </w:rPr>
            </w:pPr>
            <w:r>
              <w:rPr>
                <w:rFonts w:hint="eastAsia"/>
                <w:color w:val="auto"/>
                <w:sz w:val="24"/>
                <w:highlight w:val="none"/>
                <w:u w:val="single"/>
                <w:lang w:val="en-US" w:eastAsia="zh-CN"/>
              </w:rPr>
              <w:t xml:space="preserve"> </w:t>
            </w:r>
            <w:r>
              <w:rPr>
                <w:rFonts w:hint="eastAsia" w:ascii="宋体" w:hAnsi="宋体"/>
                <w:color w:val="auto"/>
                <w:sz w:val="24"/>
                <w:highlight w:val="none"/>
                <w:u w:val="single"/>
              </w:rPr>
              <w:t>现场负责人具备至少</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年</w:t>
            </w:r>
            <w:r>
              <w:rPr>
                <w:rFonts w:hint="eastAsia"/>
                <w:color w:val="auto"/>
                <w:sz w:val="24"/>
                <w:highlight w:val="none"/>
                <w:u w:val="single"/>
                <w:lang w:eastAsia="zh-CN"/>
              </w:rPr>
              <w:t>市政</w:t>
            </w:r>
            <w:r>
              <w:rPr>
                <w:rFonts w:hint="eastAsia"/>
                <w:color w:val="auto"/>
                <w:sz w:val="24"/>
                <w:highlight w:val="none"/>
                <w:u w:val="single"/>
              </w:rPr>
              <w:t>工程</w:t>
            </w:r>
            <w:r>
              <w:rPr>
                <w:rFonts w:hint="eastAsia" w:ascii="宋体" w:hAnsi="宋体"/>
                <w:color w:val="auto"/>
                <w:sz w:val="24"/>
                <w:highlight w:val="none"/>
                <w:u w:val="single"/>
              </w:rPr>
              <w:t>施工经验，担任至少一</w:t>
            </w:r>
            <w:r>
              <w:rPr>
                <w:rFonts w:hint="eastAsia" w:ascii="宋体" w:hAnsi="宋体"/>
                <w:color w:val="auto"/>
                <w:sz w:val="24"/>
                <w:highlight w:val="none"/>
                <w:u w:val="single"/>
                <w:lang w:val="en-US" w:eastAsia="zh-CN"/>
              </w:rPr>
              <w:t>个</w:t>
            </w:r>
            <w:r>
              <w:rPr>
                <w:rFonts w:hint="eastAsia" w:ascii="宋体" w:hAnsi="宋体"/>
                <w:color w:val="auto"/>
                <w:sz w:val="24"/>
                <w:highlight w:val="none"/>
                <w:u w:val="single"/>
              </w:rPr>
              <w:t>类似参选项目工程的施工班组负责人。</w:t>
            </w:r>
          </w:p>
        </w:tc>
      </w:tr>
    </w:tbl>
    <w:p>
      <w:pPr>
        <w:numPr>
          <w:ilvl w:val="0"/>
          <w:numId w:val="10"/>
        </w:numPr>
        <w:spacing w:line="378" w:lineRule="exact"/>
        <w:ind w:left="21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表中的年限按年度计算（按虚年计）；</w:t>
      </w:r>
    </w:p>
    <w:p>
      <w:pPr>
        <w:numPr>
          <w:ilvl w:val="0"/>
          <w:numId w:val="0"/>
        </w:numPr>
        <w:spacing w:line="378" w:lineRule="exact"/>
        <w:ind w:left="21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表中人员作为合同履约最低要求</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为</w:t>
      </w:r>
      <w:r>
        <w:rPr>
          <w:rFonts w:hint="eastAsia" w:cs="Times New Roman"/>
          <w:color w:val="auto"/>
          <w:sz w:val="21"/>
          <w:szCs w:val="21"/>
          <w:highlight w:val="none"/>
          <w:lang w:eastAsia="zh-CN"/>
        </w:rPr>
        <w:t>乙方</w:t>
      </w:r>
      <w:r>
        <w:rPr>
          <w:rFonts w:hint="eastAsia" w:ascii="Times New Roman" w:hAnsi="Times New Roman" w:eastAsia="宋体" w:cs="Times New Roman"/>
          <w:color w:val="auto"/>
          <w:sz w:val="21"/>
          <w:szCs w:val="21"/>
          <w:highlight w:val="none"/>
        </w:rPr>
        <w:t>的人员数量及资格的最低限度要求</w:t>
      </w:r>
      <w:r>
        <w:rPr>
          <w:rFonts w:hint="eastAsia" w:ascii="Times New Roman" w:hAnsi="Times New Roman" w:eastAsia="宋体" w:cs="Times New Roman"/>
          <w:color w:val="auto"/>
          <w:sz w:val="21"/>
          <w:szCs w:val="21"/>
          <w:highlight w:val="none"/>
          <w:lang w:eastAsia="zh-CN"/>
        </w:rPr>
        <w:t>；</w:t>
      </w:r>
    </w:p>
    <w:p>
      <w:pPr>
        <w:ind w:right="315" w:firstLine="210" w:firstLineChars="1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3、乙方</w:t>
      </w:r>
      <w:r>
        <w:rPr>
          <w:rFonts w:hint="eastAsia" w:ascii="宋体" w:hAnsi="宋体"/>
          <w:color w:val="auto"/>
          <w:szCs w:val="21"/>
          <w:highlight w:val="none"/>
        </w:rPr>
        <w:t>必须</w:t>
      </w:r>
      <w:r>
        <w:rPr>
          <w:rFonts w:hint="eastAsia" w:ascii="宋体" w:hAnsi="宋体"/>
          <w:color w:val="auto"/>
          <w:szCs w:val="21"/>
          <w:highlight w:val="none"/>
          <w:lang w:eastAsia="zh-CN"/>
        </w:rPr>
        <w:t>成交后，</w:t>
      </w:r>
      <w:r>
        <w:rPr>
          <w:rFonts w:hint="eastAsia" w:ascii="宋体" w:hAnsi="宋体"/>
          <w:color w:val="auto"/>
          <w:szCs w:val="21"/>
          <w:highlight w:val="none"/>
          <w:lang w:val="en-US" w:eastAsia="zh-CN"/>
        </w:rPr>
        <w:t>提供的人员与乙方应有合同关系。</w:t>
      </w:r>
    </w:p>
    <w:p>
      <w:pPr>
        <w:numPr>
          <w:ilvl w:val="0"/>
          <w:numId w:val="0"/>
        </w:numPr>
        <w:spacing w:line="378" w:lineRule="exact"/>
        <w:ind w:left="210" w:leftChars="0" w:right="0" w:firstLine="0" w:firstLineChars="0"/>
        <w:rPr>
          <w:rFonts w:hint="eastAsia" w:ascii="Times New Roman" w:hAnsi="Times New Roman" w:eastAsia="宋体" w:cs="Times New Roman"/>
          <w:color w:val="auto"/>
          <w:sz w:val="21"/>
          <w:szCs w:val="21"/>
          <w:highlight w:val="none"/>
          <w:lang w:eastAsia="zh-CN"/>
        </w:rPr>
      </w:pPr>
    </w:p>
    <w:p>
      <w:pPr>
        <w:pStyle w:val="5"/>
        <w:jc w:val="center"/>
        <w:rPr>
          <w:rFonts w:hint="eastAsia"/>
          <w:color w:val="auto"/>
          <w:highlight w:val="none"/>
        </w:rPr>
        <w:sectPr>
          <w:pgSz w:w="11906" w:h="16838"/>
          <w:pgMar w:top="1440" w:right="12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jc w:val="center"/>
        <w:rPr>
          <w:color w:val="auto"/>
          <w:highlight w:val="none"/>
        </w:rPr>
      </w:pPr>
      <w:r>
        <w:rPr>
          <w:rFonts w:hint="eastAsia"/>
          <w:color w:val="auto"/>
          <w:highlight w:val="none"/>
        </w:rPr>
        <w:t>附录</w:t>
      </w:r>
      <w:r>
        <w:rPr>
          <w:rFonts w:hint="eastAsia"/>
          <w:color w:val="auto"/>
          <w:highlight w:val="none"/>
          <w:lang w:val="en-US" w:eastAsia="zh-CN"/>
        </w:rPr>
        <w:t>9</w:t>
      </w:r>
      <w:r>
        <w:rPr>
          <w:rFonts w:hint="eastAsia"/>
          <w:color w:val="auto"/>
          <w:highlight w:val="none"/>
        </w:rPr>
        <w:t>-1拟投入本合同工程任职的现场负责人简历表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956"/>
        <w:gridCol w:w="1102"/>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5" w:type="dxa"/>
            <w:tcBorders>
              <w:top w:val="double" w:color="auto" w:sz="4" w:space="0"/>
              <w:left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 xml:space="preserve">                                                                                      姓名</w:t>
            </w:r>
          </w:p>
        </w:tc>
        <w:tc>
          <w:tcPr>
            <w:tcW w:w="1560" w:type="dxa"/>
            <w:gridSpan w:val="2"/>
            <w:tcBorders>
              <w:top w:val="double" w:color="auto" w:sz="4" w:space="0"/>
            </w:tcBorders>
            <w:noWrap w:val="0"/>
            <w:vAlign w:val="center"/>
          </w:tcPr>
          <w:p>
            <w:pPr>
              <w:spacing w:line="400" w:lineRule="exact"/>
              <w:jc w:val="center"/>
              <w:rPr>
                <w:rFonts w:ascii="宋体" w:hAnsi="宋体"/>
                <w:color w:val="auto"/>
                <w:sz w:val="24"/>
                <w:highlight w:val="none"/>
              </w:rPr>
            </w:pPr>
          </w:p>
        </w:tc>
        <w:tc>
          <w:tcPr>
            <w:tcW w:w="956" w:type="dxa"/>
            <w:tcBorders>
              <w:top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年龄</w:t>
            </w:r>
          </w:p>
        </w:tc>
        <w:tc>
          <w:tcPr>
            <w:tcW w:w="1564" w:type="dxa"/>
            <w:gridSpan w:val="2"/>
            <w:tcBorders>
              <w:top w:val="double" w:color="auto" w:sz="4" w:space="0"/>
            </w:tcBorders>
            <w:noWrap w:val="0"/>
            <w:vAlign w:val="center"/>
          </w:tcPr>
          <w:p>
            <w:pPr>
              <w:spacing w:line="400" w:lineRule="exact"/>
              <w:jc w:val="center"/>
              <w:rPr>
                <w:rFonts w:ascii="宋体" w:hAnsi="宋体"/>
                <w:color w:val="auto"/>
                <w:sz w:val="24"/>
                <w:highlight w:val="none"/>
              </w:rPr>
            </w:pPr>
          </w:p>
        </w:tc>
        <w:tc>
          <w:tcPr>
            <w:tcW w:w="1995" w:type="dxa"/>
            <w:gridSpan w:val="2"/>
            <w:tcBorders>
              <w:top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专业</w:t>
            </w:r>
          </w:p>
        </w:tc>
        <w:tc>
          <w:tcPr>
            <w:tcW w:w="2001" w:type="dxa"/>
            <w:tcBorders>
              <w:top w:val="double" w:color="auto" w:sz="4" w:space="0"/>
              <w:right w:val="double" w:color="auto" w:sz="4" w:space="0"/>
            </w:tcBorders>
            <w:noWrap w:val="0"/>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855" w:type="dxa"/>
            <w:tcBorders>
              <w:left w:val="double" w:color="auto" w:sz="4" w:space="0"/>
              <w:bottom w:val="sing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职称</w:t>
            </w:r>
          </w:p>
        </w:tc>
        <w:tc>
          <w:tcPr>
            <w:tcW w:w="1560" w:type="dxa"/>
            <w:gridSpan w:val="2"/>
            <w:tcBorders>
              <w:bottom w:val="single" w:color="auto" w:sz="4" w:space="0"/>
            </w:tcBorders>
            <w:noWrap w:val="0"/>
            <w:vAlign w:val="center"/>
          </w:tcPr>
          <w:p>
            <w:pPr>
              <w:spacing w:line="400" w:lineRule="exact"/>
              <w:jc w:val="center"/>
              <w:rPr>
                <w:rFonts w:ascii="宋体" w:hAnsi="宋体"/>
                <w:color w:val="auto"/>
                <w:sz w:val="24"/>
                <w:highlight w:val="none"/>
              </w:rPr>
            </w:pPr>
          </w:p>
        </w:tc>
        <w:tc>
          <w:tcPr>
            <w:tcW w:w="956" w:type="dxa"/>
            <w:tcBorders>
              <w:bottom w:val="sing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现职</w:t>
            </w:r>
          </w:p>
        </w:tc>
        <w:tc>
          <w:tcPr>
            <w:tcW w:w="1564" w:type="dxa"/>
            <w:gridSpan w:val="2"/>
            <w:tcBorders>
              <w:bottom w:val="single" w:color="auto" w:sz="4" w:space="0"/>
            </w:tcBorders>
            <w:noWrap w:val="0"/>
            <w:vAlign w:val="center"/>
          </w:tcPr>
          <w:p>
            <w:pPr>
              <w:spacing w:line="400" w:lineRule="exact"/>
              <w:rPr>
                <w:rFonts w:ascii="宋体" w:hAnsi="宋体"/>
                <w:color w:val="auto"/>
                <w:sz w:val="24"/>
                <w:highlight w:val="none"/>
              </w:rPr>
            </w:pPr>
          </w:p>
        </w:tc>
        <w:tc>
          <w:tcPr>
            <w:tcW w:w="1995" w:type="dxa"/>
            <w:gridSpan w:val="2"/>
            <w:tcBorders>
              <w:bottom w:val="sing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拟在本合同工程担任职务</w:t>
            </w:r>
          </w:p>
        </w:tc>
        <w:tc>
          <w:tcPr>
            <w:tcW w:w="2001" w:type="dxa"/>
            <w:tcBorders>
              <w:bottom w:val="single" w:color="auto" w:sz="4" w:space="0"/>
              <w:right w:val="double" w:color="auto" w:sz="4" w:space="0"/>
            </w:tcBorders>
            <w:noWrap w:val="0"/>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855" w:type="dxa"/>
            <w:tcBorders>
              <w:left w:val="double" w:color="auto" w:sz="4" w:space="0"/>
            </w:tcBorders>
            <w:noWrap w:val="0"/>
            <w:vAlign w:val="center"/>
          </w:tcPr>
          <w:p>
            <w:pPr>
              <w:spacing w:line="400" w:lineRule="exact"/>
              <w:rPr>
                <w:rFonts w:ascii="宋体" w:hAnsi="宋体"/>
                <w:color w:val="auto"/>
                <w:sz w:val="24"/>
                <w:highlight w:val="none"/>
              </w:rPr>
            </w:pPr>
            <w:r>
              <w:rPr>
                <w:rFonts w:hint="eastAsia" w:ascii="宋体" w:hAnsi="宋体"/>
                <w:color w:val="auto"/>
                <w:sz w:val="24"/>
                <w:highlight w:val="none"/>
              </w:rPr>
              <w:t>毕业院校</w:t>
            </w:r>
          </w:p>
        </w:tc>
        <w:tc>
          <w:tcPr>
            <w:tcW w:w="8076" w:type="dxa"/>
            <w:gridSpan w:val="8"/>
            <w:tcBorders>
              <w:right w:val="double" w:color="auto" w:sz="4" w:space="0"/>
            </w:tcBorders>
            <w:noWrap w:val="0"/>
            <w:vAlign w:val="center"/>
          </w:tcPr>
          <w:p>
            <w:pPr>
              <w:spacing w:line="400" w:lineRule="exact"/>
              <w:rPr>
                <w:rFonts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月毕业于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学校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系(科)，</w:t>
            </w:r>
            <w:r>
              <w:rPr>
                <w:rFonts w:ascii="宋体" w:hAnsi="宋体"/>
                <w:color w:val="auto"/>
                <w:sz w:val="24"/>
                <w:highlight w:val="none"/>
              </w:rPr>
              <w:t xml:space="preserve">   </w:t>
            </w:r>
            <w:r>
              <w:rPr>
                <w:rFonts w:hint="eastAsia" w:ascii="宋体" w:hAnsi="宋体"/>
                <w:color w:val="auto"/>
                <w:sz w:val="24"/>
                <w:highlight w:val="none"/>
              </w:rPr>
              <w:t>学制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1" w:type="dxa"/>
            <w:gridSpan w:val="9"/>
            <w:tcBorders>
              <w:left w:val="double" w:color="auto" w:sz="4" w:space="0"/>
              <w:right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70" w:type="dxa"/>
            <w:gridSpan w:val="2"/>
            <w:tcBorders>
              <w:left w:val="double" w:color="auto" w:sz="4" w:space="0"/>
            </w:tcBorders>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年~年</w:t>
            </w:r>
          </w:p>
        </w:tc>
        <w:tc>
          <w:tcPr>
            <w:tcW w:w="3003" w:type="dxa"/>
            <w:gridSpan w:val="3"/>
            <w:noWrap w:val="0"/>
            <w:vAlign w:val="top"/>
          </w:tcPr>
          <w:p>
            <w:pPr>
              <w:spacing w:line="400" w:lineRule="exact"/>
              <w:rPr>
                <w:rFonts w:ascii="宋体" w:hAnsi="宋体"/>
                <w:color w:val="auto"/>
                <w:sz w:val="24"/>
                <w:highlight w:val="none"/>
              </w:rPr>
            </w:pPr>
            <w:r>
              <w:rPr>
                <w:rFonts w:hint="eastAsia" w:ascii="宋体" w:hAnsi="宋体"/>
                <w:color w:val="auto"/>
                <w:sz w:val="24"/>
                <w:highlight w:val="none"/>
              </w:rPr>
              <w:t>参加过施工的工程项目名称</w:t>
            </w:r>
          </w:p>
        </w:tc>
        <w:tc>
          <w:tcPr>
            <w:tcW w:w="2210" w:type="dxa"/>
            <w:gridSpan w:val="2"/>
            <w:noWrap w:val="0"/>
            <w:vAlign w:val="top"/>
          </w:tcPr>
          <w:p>
            <w:pPr>
              <w:spacing w:line="400" w:lineRule="exact"/>
              <w:jc w:val="center"/>
              <w:rPr>
                <w:rFonts w:ascii="宋体" w:hAnsi="宋体"/>
                <w:color w:val="auto"/>
                <w:sz w:val="24"/>
                <w:highlight w:val="none"/>
              </w:rPr>
            </w:pPr>
            <w:r>
              <w:rPr>
                <w:rFonts w:hint="eastAsia" w:ascii="宋体" w:hAnsi="宋体"/>
                <w:color w:val="auto"/>
                <w:sz w:val="24"/>
                <w:highlight w:val="none"/>
              </w:rPr>
              <w:t>担任何职</w:t>
            </w:r>
          </w:p>
        </w:tc>
        <w:tc>
          <w:tcPr>
            <w:tcW w:w="2248" w:type="dxa"/>
            <w:gridSpan w:val="2"/>
            <w:tcBorders>
              <w:right w:val="double" w:color="auto" w:sz="4" w:space="0"/>
            </w:tcBorders>
            <w:noWrap w:val="0"/>
            <w:vAlign w:val="top"/>
          </w:tcPr>
          <w:p>
            <w:pPr>
              <w:spacing w:line="400" w:lineRule="exac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6" w:hRule="atLeast"/>
        </w:trPr>
        <w:tc>
          <w:tcPr>
            <w:tcW w:w="1470" w:type="dxa"/>
            <w:gridSpan w:val="2"/>
            <w:tcBorders>
              <w:left w:val="double" w:color="auto" w:sz="4" w:space="0"/>
              <w:bottom w:val="double" w:color="auto" w:sz="4" w:space="0"/>
            </w:tcBorders>
            <w:noWrap w:val="0"/>
            <w:vAlign w:val="top"/>
          </w:tcPr>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rPr>
                <w:rFonts w:ascii="宋体" w:hAnsi="宋体"/>
                <w:color w:val="auto"/>
                <w:sz w:val="24"/>
                <w:highlight w:val="none"/>
              </w:rPr>
            </w:pPr>
          </w:p>
        </w:tc>
        <w:tc>
          <w:tcPr>
            <w:tcW w:w="3003" w:type="dxa"/>
            <w:gridSpan w:val="3"/>
            <w:tcBorders>
              <w:bottom w:val="double" w:color="auto" w:sz="4" w:space="0"/>
            </w:tcBorders>
            <w:noWrap w:val="0"/>
            <w:vAlign w:val="top"/>
          </w:tcPr>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tc>
        <w:tc>
          <w:tcPr>
            <w:tcW w:w="2210" w:type="dxa"/>
            <w:gridSpan w:val="2"/>
            <w:tcBorders>
              <w:bottom w:val="double" w:color="auto" w:sz="4" w:space="0"/>
            </w:tcBorders>
            <w:noWrap w:val="0"/>
            <w:vAlign w:val="top"/>
          </w:tcPr>
          <w:p>
            <w:pPr>
              <w:spacing w:line="400" w:lineRule="exact"/>
              <w:jc w:val="center"/>
              <w:rPr>
                <w:rFonts w:ascii="宋体" w:hAnsi="宋体"/>
                <w:color w:val="auto"/>
                <w:sz w:val="24"/>
                <w:highlight w:val="none"/>
              </w:rPr>
            </w:pPr>
          </w:p>
        </w:tc>
        <w:tc>
          <w:tcPr>
            <w:tcW w:w="2248" w:type="dxa"/>
            <w:gridSpan w:val="2"/>
            <w:tcBorders>
              <w:bottom w:val="double" w:color="auto" w:sz="4" w:space="0"/>
              <w:right w:val="double" w:color="auto" w:sz="4" w:space="0"/>
            </w:tcBorders>
            <w:noWrap w:val="0"/>
            <w:vAlign w:val="top"/>
          </w:tcPr>
          <w:p>
            <w:pPr>
              <w:spacing w:line="400" w:lineRule="exact"/>
              <w:jc w:val="center"/>
              <w:rPr>
                <w:rFonts w:ascii="宋体" w:hAnsi="宋体"/>
                <w:color w:val="auto"/>
                <w:sz w:val="24"/>
                <w:highlight w:val="none"/>
              </w:rPr>
            </w:pPr>
          </w:p>
        </w:tc>
      </w:tr>
    </w:tbl>
    <w:p>
      <w:pPr>
        <w:spacing w:line="300" w:lineRule="exact"/>
        <w:ind w:firstLine="315" w:firstLineChars="150"/>
        <w:rPr>
          <w:rFonts w:ascii="宋体" w:hAnsi="宋体"/>
          <w:color w:val="auto"/>
          <w:sz w:val="21"/>
          <w:szCs w:val="21"/>
          <w:highlight w:val="none"/>
        </w:rPr>
      </w:pPr>
      <w:r>
        <w:rPr>
          <w:rFonts w:hint="eastAsia" w:ascii="宋体" w:hAnsi="宋体"/>
          <w:color w:val="auto"/>
          <w:sz w:val="21"/>
          <w:szCs w:val="21"/>
          <w:highlight w:val="none"/>
        </w:rPr>
        <w:t>注：</w:t>
      </w:r>
    </w:p>
    <w:p>
      <w:pPr>
        <w:spacing w:line="300" w:lineRule="exact"/>
        <w:ind w:firstLine="525" w:firstLineChars="250"/>
        <w:rPr>
          <w:rFonts w:ascii="宋体" w:hAnsi="宋体"/>
          <w:color w:val="auto"/>
          <w:sz w:val="21"/>
          <w:szCs w:val="21"/>
          <w:highlight w:val="none"/>
        </w:rPr>
      </w:pPr>
      <w:r>
        <w:rPr>
          <w:rFonts w:hint="eastAsia" w:ascii="宋体" w:hAnsi="宋体"/>
          <w:color w:val="auto"/>
          <w:sz w:val="21"/>
          <w:szCs w:val="21"/>
          <w:highlight w:val="none"/>
        </w:rPr>
        <w:t>1、后附</w:t>
      </w:r>
      <w:r>
        <w:rPr>
          <w:rFonts w:hint="eastAsia" w:ascii="宋体" w:hAnsi="宋体"/>
          <w:color w:val="auto"/>
          <w:sz w:val="21"/>
          <w:szCs w:val="21"/>
          <w:highlight w:val="none"/>
          <w:lang w:eastAsia="zh-CN"/>
        </w:rPr>
        <w:t>现场</w:t>
      </w:r>
      <w:r>
        <w:rPr>
          <w:rFonts w:ascii="宋体" w:hAnsi="宋体"/>
          <w:color w:val="auto"/>
          <w:sz w:val="21"/>
          <w:szCs w:val="21"/>
          <w:highlight w:val="none"/>
        </w:rPr>
        <w:t>负责人</w:t>
      </w:r>
      <w:r>
        <w:rPr>
          <w:rFonts w:hint="eastAsia" w:ascii="宋体" w:hAnsi="宋体"/>
          <w:color w:val="auto"/>
          <w:sz w:val="21"/>
          <w:szCs w:val="21"/>
          <w:highlight w:val="none"/>
        </w:rPr>
        <w:t>的身份证、学历证书（若有）、职称证书（若有）的复印件；</w:t>
      </w:r>
    </w:p>
    <w:p>
      <w:pPr>
        <w:spacing w:line="300" w:lineRule="exact"/>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2、表格中的年限按年度计算（按虚年计）</w:t>
      </w:r>
      <w:r>
        <w:rPr>
          <w:rFonts w:hint="eastAsia" w:ascii="宋体" w:hAnsi="宋体"/>
          <w:color w:val="auto"/>
          <w:sz w:val="21"/>
          <w:szCs w:val="21"/>
          <w:highlight w:val="none"/>
          <w:lang w:eastAsia="zh-CN"/>
        </w:rPr>
        <w:t>，</w:t>
      </w:r>
      <w:r>
        <w:rPr>
          <w:rFonts w:hint="eastAsia" w:ascii="宋体" w:hAnsi="宋体"/>
          <w:color w:val="auto"/>
          <w:szCs w:val="21"/>
          <w:highlight w:val="none"/>
          <w:lang w:val="en-US" w:eastAsia="zh-CN"/>
        </w:rPr>
        <w:t>乙方</w:t>
      </w:r>
      <w:r>
        <w:rPr>
          <w:rFonts w:hint="eastAsia" w:ascii="宋体" w:hAnsi="宋体"/>
          <w:color w:val="auto"/>
          <w:szCs w:val="21"/>
          <w:highlight w:val="none"/>
        </w:rPr>
        <w:t>必须</w:t>
      </w:r>
      <w:r>
        <w:rPr>
          <w:rFonts w:hint="eastAsia" w:ascii="宋体" w:hAnsi="宋体"/>
          <w:color w:val="auto"/>
          <w:szCs w:val="21"/>
          <w:highlight w:val="none"/>
          <w:lang w:eastAsia="zh-CN"/>
        </w:rPr>
        <w:t>成交后，</w:t>
      </w:r>
      <w:r>
        <w:rPr>
          <w:rFonts w:hint="eastAsia" w:ascii="宋体" w:hAnsi="宋体"/>
          <w:color w:val="auto"/>
          <w:szCs w:val="21"/>
          <w:highlight w:val="none"/>
          <w:lang w:val="en-US" w:eastAsia="zh-CN"/>
        </w:rPr>
        <w:t>提供的人员与乙方应有合同关系</w:t>
      </w:r>
      <w:r>
        <w:rPr>
          <w:rFonts w:hint="eastAsia" w:cs="Times New Roman"/>
          <w:color w:val="auto"/>
          <w:sz w:val="21"/>
          <w:szCs w:val="21"/>
          <w:highlight w:val="none"/>
          <w:lang w:eastAsia="zh-CN"/>
        </w:rPr>
        <w:t>。</w:t>
      </w:r>
    </w:p>
    <w:p>
      <w:pPr>
        <w:pStyle w:val="10"/>
        <w:keepNext w:val="0"/>
        <w:keepLines w:val="0"/>
        <w:widowControl/>
        <w:suppressLineNumbers w:val="0"/>
        <w:spacing w:line="375" w:lineRule="atLeast"/>
        <w:ind w:left="0" w:firstLine="210"/>
        <w:rPr>
          <w:rFonts w:hint="eastAsia" w:ascii="宋体" w:hAnsi="宋体" w:eastAsia="宋体" w:cs="宋体"/>
          <w:color w:val="auto"/>
          <w:sz w:val="21"/>
          <w:szCs w:val="21"/>
          <w:highlight w:val="none"/>
        </w:rPr>
      </w:pP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pStyle w:val="10"/>
        <w:keepNext w:val="0"/>
        <w:keepLines w:val="0"/>
        <w:widowControl/>
        <w:suppressLineNumbers w:val="0"/>
        <w:rPr>
          <w:rStyle w:val="15"/>
          <w:rFonts w:hint="eastAsia" w:ascii="宋体" w:hAnsi="宋体" w:eastAsia="宋体" w:cs="宋体"/>
          <w:b/>
          <w:bCs/>
          <w:color w:val="auto"/>
          <w:sz w:val="36"/>
          <w:szCs w:val="36"/>
          <w:highlight w:val="none"/>
        </w:rPr>
        <w:sectPr>
          <w:pgSz w:w="11906" w:h="16838"/>
          <w:pgMar w:top="1440" w:right="12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Style w:val="15"/>
          <w:rFonts w:hint="eastAsia" w:ascii="宋体" w:hAnsi="宋体" w:eastAsia="宋体" w:cs="宋体"/>
          <w:b/>
          <w:bCs/>
          <w:color w:val="auto"/>
          <w:sz w:val="36"/>
          <w:szCs w:val="36"/>
          <w:highlight w:val="none"/>
        </w:rPr>
        <w:t> </w:t>
      </w:r>
    </w:p>
    <w:p>
      <w:pPr>
        <w:pStyle w:val="10"/>
        <w:keepNext w:val="0"/>
        <w:keepLines w:val="0"/>
        <w:widowControl/>
        <w:suppressLineNumbers w:val="0"/>
        <w:spacing w:line="375" w:lineRule="atLeast"/>
        <w:jc w:val="cente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rPr>
        <w:br w:type="textWrapping"/>
      </w:r>
    </w:p>
    <w:p>
      <w:pPr>
        <w:rPr>
          <w:rStyle w:val="15"/>
          <w:rFonts w:hint="eastAsia" w:ascii="宋体" w:hAnsi="宋体" w:eastAsia="宋体" w:cs="宋体"/>
          <w:b/>
          <w:bCs/>
          <w:color w:val="auto"/>
          <w:sz w:val="28"/>
          <w:szCs w:val="28"/>
          <w:highlight w:val="none"/>
        </w:rPr>
      </w:pPr>
    </w:p>
    <w:p>
      <w:pPr>
        <w:pStyle w:val="10"/>
        <w:keepNext w:val="0"/>
        <w:keepLines w:val="0"/>
        <w:widowControl/>
        <w:suppressLineNumbers w:val="0"/>
        <w:spacing w:line="375" w:lineRule="atLeast"/>
        <w:jc w:val="center"/>
        <w:rPr>
          <w:color w:val="auto"/>
          <w:highlight w:val="none"/>
        </w:rPr>
      </w:pPr>
      <w:r>
        <w:rPr>
          <w:rStyle w:val="15"/>
          <w:rFonts w:hint="eastAsia" w:ascii="宋体" w:hAnsi="宋体" w:eastAsia="宋体" w:cs="宋体"/>
          <w:b/>
          <w:bCs/>
          <w:color w:val="auto"/>
          <w:sz w:val="28"/>
          <w:szCs w:val="28"/>
          <w:highlight w:val="none"/>
        </w:rPr>
        <w:t>附件1</w:t>
      </w:r>
      <w:r>
        <w:rPr>
          <w:rStyle w:val="15"/>
          <w:rFonts w:hint="eastAsia" w:ascii="宋体" w:hAnsi="宋体" w:eastAsia="宋体" w:cs="宋体"/>
          <w:b/>
          <w:bCs/>
          <w:color w:val="auto"/>
          <w:sz w:val="28"/>
          <w:szCs w:val="28"/>
          <w:highlight w:val="none"/>
          <w:lang w:val="en-US" w:eastAsia="zh-CN"/>
        </w:rPr>
        <w:t>0</w:t>
      </w:r>
      <w:r>
        <w:rPr>
          <w:rStyle w:val="15"/>
          <w:rFonts w:hint="eastAsia" w:ascii="宋体" w:hAnsi="宋体" w:eastAsia="宋体" w:cs="宋体"/>
          <w:b/>
          <w:bCs/>
          <w:color w:val="auto"/>
          <w:sz w:val="28"/>
          <w:szCs w:val="28"/>
          <w:highlight w:val="none"/>
        </w:rPr>
        <w:t>、供应商认为需要提供的其他资料</w:t>
      </w:r>
    </w:p>
    <w:p>
      <w:pPr>
        <w:pStyle w:val="10"/>
        <w:keepNext w:val="0"/>
        <w:keepLines w:val="0"/>
        <w:widowControl/>
        <w:suppressLineNumbers w:val="0"/>
        <w:rPr>
          <w:color w:val="auto"/>
          <w:highlight w:val="none"/>
        </w:rPr>
      </w:pPr>
      <w:r>
        <w:rPr>
          <w:rStyle w:val="15"/>
          <w:rFonts w:hint="eastAsia" w:ascii="宋体" w:hAnsi="宋体" w:eastAsia="宋体" w:cs="宋体"/>
          <w:b/>
          <w:bCs/>
          <w:color w:val="auto"/>
          <w:sz w:val="36"/>
          <w:szCs w:val="36"/>
          <w:highlight w:val="none"/>
        </w:rPr>
        <w:t>  </w:t>
      </w:r>
      <w:r>
        <w:rPr>
          <w:rStyle w:val="15"/>
          <w:rFonts w:hint="eastAsia" w:ascii="宋体" w:hAnsi="宋体" w:eastAsia="宋体" w:cs="宋体"/>
          <w:b/>
          <w:bCs/>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.1、供应商认为应当提交的其他资料</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rPr>
          <w:color w:val="auto"/>
          <w:highlight w:val="none"/>
        </w:rPr>
      </w:pPr>
      <w:r>
        <w:rPr>
          <w:rFonts w:hint="eastAsia" w:ascii="宋体" w:hAnsi="宋体" w:eastAsia="宋体" w:cs="宋体"/>
          <w:color w:val="auto"/>
          <w:sz w:val="21"/>
          <w:szCs w:val="21"/>
          <w:highlight w:val="non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供应商代表签名或签章：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供应商（全称并加盖公章）：</w:t>
      </w:r>
      <w:r>
        <w:rPr>
          <w:rFonts w:hint="eastAsia" w:ascii="宋体" w:hAnsi="宋体" w:eastAsia="宋体" w:cs="宋体"/>
          <w:color w:val="auto"/>
          <w:sz w:val="21"/>
          <w:szCs w:val="21"/>
          <w:highlight w:val="none"/>
          <w:u w:val="single"/>
        </w:rPr>
        <w:t>                   </w:t>
      </w:r>
    </w:p>
    <w:p>
      <w:pPr>
        <w:pStyle w:val="10"/>
        <w:keepNext w:val="0"/>
        <w:keepLines w:val="0"/>
        <w:widowControl/>
        <w:suppressLineNumbers w:val="0"/>
        <w:spacing w:line="375" w:lineRule="atLeast"/>
        <w:ind w:left="0" w:firstLine="210"/>
        <w:rPr>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日</w:t>
      </w:r>
    </w:p>
    <w:p>
      <w:pPr>
        <w:rPr>
          <w:color w:val="auto"/>
          <w:highlight w:val="none"/>
        </w:rPr>
      </w:pPr>
    </w:p>
    <w:sectPr>
      <w:pgSz w:w="11906" w:h="16838"/>
      <w:pgMar w:top="1440" w:right="12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19E2E"/>
    <w:multiLevelType w:val="singleLevel"/>
    <w:tmpl w:val="87319E2E"/>
    <w:lvl w:ilvl="0" w:tentative="0">
      <w:start w:val="1"/>
      <w:numFmt w:val="decimal"/>
      <w:suff w:val="nothing"/>
      <w:lvlText w:val="%1、"/>
      <w:lvlJc w:val="left"/>
      <w:pPr>
        <w:ind w:left="210" w:firstLine="0"/>
      </w:pPr>
    </w:lvl>
  </w:abstractNum>
  <w:abstractNum w:abstractNumId="1">
    <w:nsid w:val="BC2279E1"/>
    <w:multiLevelType w:val="singleLevel"/>
    <w:tmpl w:val="BC2279E1"/>
    <w:lvl w:ilvl="0" w:tentative="0">
      <w:start w:val="3"/>
      <w:numFmt w:val="chineseCounting"/>
      <w:suff w:val="nothing"/>
      <w:lvlText w:val="%1、"/>
      <w:lvlJc w:val="left"/>
      <w:rPr>
        <w:rFonts w:hint="eastAsia"/>
      </w:rPr>
    </w:lvl>
  </w:abstractNum>
  <w:abstractNum w:abstractNumId="2">
    <w:nsid w:val="C3D97766"/>
    <w:multiLevelType w:val="singleLevel"/>
    <w:tmpl w:val="C3D97766"/>
    <w:lvl w:ilvl="0" w:tentative="0">
      <w:start w:val="2"/>
      <w:numFmt w:val="decimal"/>
      <w:suff w:val="nothing"/>
      <w:lvlText w:val="（%1）"/>
      <w:lvlJc w:val="left"/>
    </w:lvl>
  </w:abstractNum>
  <w:abstractNum w:abstractNumId="3">
    <w:nsid w:val="D6D645E1"/>
    <w:multiLevelType w:val="singleLevel"/>
    <w:tmpl w:val="D6D645E1"/>
    <w:lvl w:ilvl="0" w:tentative="0">
      <w:start w:val="7"/>
      <w:numFmt w:val="decimal"/>
      <w:suff w:val="nothing"/>
      <w:lvlText w:val="%1、"/>
      <w:lvlJc w:val="left"/>
    </w:lvl>
  </w:abstractNum>
  <w:abstractNum w:abstractNumId="4">
    <w:nsid w:val="F63ACE15"/>
    <w:multiLevelType w:val="singleLevel"/>
    <w:tmpl w:val="F63ACE15"/>
    <w:lvl w:ilvl="0" w:tentative="0">
      <w:start w:val="1"/>
      <w:numFmt w:val="chineseCounting"/>
      <w:suff w:val="nothing"/>
      <w:lvlText w:val="%1、"/>
      <w:lvlJc w:val="left"/>
      <w:rPr>
        <w:rFonts w:hint="eastAsia"/>
      </w:rPr>
    </w:lvl>
  </w:abstractNum>
  <w:abstractNum w:abstractNumId="5">
    <w:nsid w:val="58476A55"/>
    <w:multiLevelType w:val="singleLevel"/>
    <w:tmpl w:val="58476A55"/>
    <w:lvl w:ilvl="0" w:tentative="0">
      <w:start w:val="1"/>
      <w:numFmt w:val="chineseCounting"/>
      <w:suff w:val="space"/>
      <w:lvlText w:val="%1、"/>
      <w:lvlJc w:val="left"/>
    </w:lvl>
  </w:abstractNum>
  <w:abstractNum w:abstractNumId="6">
    <w:nsid w:val="58476E42"/>
    <w:multiLevelType w:val="singleLevel"/>
    <w:tmpl w:val="58476E42"/>
    <w:lvl w:ilvl="0" w:tentative="0">
      <w:start w:val="1"/>
      <w:numFmt w:val="decimal"/>
      <w:suff w:val="nothing"/>
      <w:lvlText w:val="%1、"/>
      <w:lvlJc w:val="left"/>
    </w:lvl>
  </w:abstractNum>
  <w:abstractNum w:abstractNumId="7">
    <w:nsid w:val="58477015"/>
    <w:multiLevelType w:val="singleLevel"/>
    <w:tmpl w:val="58477015"/>
    <w:lvl w:ilvl="0" w:tentative="0">
      <w:start w:val="1"/>
      <w:numFmt w:val="decimal"/>
      <w:suff w:val="nothing"/>
      <w:lvlText w:val="%1、"/>
      <w:lvlJc w:val="left"/>
    </w:lvl>
  </w:abstractNum>
  <w:abstractNum w:abstractNumId="8">
    <w:nsid w:val="667BDE57"/>
    <w:multiLevelType w:val="singleLevel"/>
    <w:tmpl w:val="667BDE57"/>
    <w:lvl w:ilvl="0" w:tentative="0">
      <w:start w:val="1"/>
      <w:numFmt w:val="decimal"/>
      <w:suff w:val="nothing"/>
      <w:lvlText w:val="%1、"/>
      <w:lvlJc w:val="left"/>
      <w:pPr>
        <w:ind w:left="210" w:firstLine="0"/>
      </w:pPr>
    </w:lvl>
  </w:abstractNum>
  <w:abstractNum w:abstractNumId="9">
    <w:nsid w:val="748B7711"/>
    <w:multiLevelType w:val="singleLevel"/>
    <w:tmpl w:val="748B7711"/>
    <w:lvl w:ilvl="0" w:tentative="0">
      <w:start w:val="1"/>
      <w:numFmt w:val="decimal"/>
      <w:suff w:val="nothing"/>
      <w:lvlText w:val="%1、"/>
      <w:lvlJc w:val="left"/>
    </w:lvl>
  </w:abstractNum>
  <w:num w:numId="1">
    <w:abstractNumId w:val="4"/>
  </w:num>
  <w:num w:numId="2">
    <w:abstractNumId w:val="9"/>
  </w:num>
  <w:num w:numId="3">
    <w:abstractNumId w:val="2"/>
  </w:num>
  <w:num w:numId="4">
    <w:abstractNumId w:val="3"/>
  </w:num>
  <w:num w:numId="5">
    <w:abstractNumId w:val="1"/>
  </w:num>
  <w:num w:numId="6">
    <w:abstractNumId w:val="5"/>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YWEwMDU1NGUzNTllZGRhZWQxY2U3MDRmMGQ4ZTkifQ=="/>
  </w:docVars>
  <w:rsids>
    <w:rsidRoot w:val="0DA166D2"/>
    <w:rsid w:val="00101AE9"/>
    <w:rsid w:val="002D269B"/>
    <w:rsid w:val="00A10993"/>
    <w:rsid w:val="00C914FF"/>
    <w:rsid w:val="00D23242"/>
    <w:rsid w:val="00DB56C6"/>
    <w:rsid w:val="00DC5E6F"/>
    <w:rsid w:val="01064C9A"/>
    <w:rsid w:val="013F4F3A"/>
    <w:rsid w:val="014178BC"/>
    <w:rsid w:val="015369BF"/>
    <w:rsid w:val="01802596"/>
    <w:rsid w:val="01B74D1C"/>
    <w:rsid w:val="01C17AA6"/>
    <w:rsid w:val="01C7201B"/>
    <w:rsid w:val="01E00678"/>
    <w:rsid w:val="020E3E06"/>
    <w:rsid w:val="0253060A"/>
    <w:rsid w:val="026977D0"/>
    <w:rsid w:val="027A76EE"/>
    <w:rsid w:val="027B3DDC"/>
    <w:rsid w:val="028642E4"/>
    <w:rsid w:val="02B32C00"/>
    <w:rsid w:val="02BE247E"/>
    <w:rsid w:val="02E52357"/>
    <w:rsid w:val="02F2197A"/>
    <w:rsid w:val="035166A0"/>
    <w:rsid w:val="037556E5"/>
    <w:rsid w:val="037C31E8"/>
    <w:rsid w:val="039B64CF"/>
    <w:rsid w:val="039C5442"/>
    <w:rsid w:val="03D9783A"/>
    <w:rsid w:val="040E3C03"/>
    <w:rsid w:val="0410030A"/>
    <w:rsid w:val="041A0314"/>
    <w:rsid w:val="04211571"/>
    <w:rsid w:val="0466662A"/>
    <w:rsid w:val="04727A0B"/>
    <w:rsid w:val="049820AD"/>
    <w:rsid w:val="04AF2F6C"/>
    <w:rsid w:val="04CA4554"/>
    <w:rsid w:val="052027CE"/>
    <w:rsid w:val="05221C94"/>
    <w:rsid w:val="052707D0"/>
    <w:rsid w:val="05AB5E10"/>
    <w:rsid w:val="05BB24F7"/>
    <w:rsid w:val="05C5371F"/>
    <w:rsid w:val="05DE61E6"/>
    <w:rsid w:val="05ED2952"/>
    <w:rsid w:val="05F477B7"/>
    <w:rsid w:val="061B11E8"/>
    <w:rsid w:val="06281C48"/>
    <w:rsid w:val="06400C4E"/>
    <w:rsid w:val="06587707"/>
    <w:rsid w:val="065F7326"/>
    <w:rsid w:val="066E1B38"/>
    <w:rsid w:val="0673692E"/>
    <w:rsid w:val="06A26F3C"/>
    <w:rsid w:val="06A73CF6"/>
    <w:rsid w:val="071A3882"/>
    <w:rsid w:val="072E392A"/>
    <w:rsid w:val="073C7668"/>
    <w:rsid w:val="074F739B"/>
    <w:rsid w:val="07B23486"/>
    <w:rsid w:val="07D653C6"/>
    <w:rsid w:val="07D77390"/>
    <w:rsid w:val="08171542"/>
    <w:rsid w:val="08420CAE"/>
    <w:rsid w:val="08777DF5"/>
    <w:rsid w:val="087A397A"/>
    <w:rsid w:val="08896193"/>
    <w:rsid w:val="08A50077"/>
    <w:rsid w:val="08A60BF7"/>
    <w:rsid w:val="08BA17EB"/>
    <w:rsid w:val="08C77405"/>
    <w:rsid w:val="08C8043F"/>
    <w:rsid w:val="0918093A"/>
    <w:rsid w:val="09246605"/>
    <w:rsid w:val="093A3733"/>
    <w:rsid w:val="093F0D49"/>
    <w:rsid w:val="09C676BC"/>
    <w:rsid w:val="09CA0F5B"/>
    <w:rsid w:val="0A303690"/>
    <w:rsid w:val="0A7310BB"/>
    <w:rsid w:val="0A886720"/>
    <w:rsid w:val="0A9B03FF"/>
    <w:rsid w:val="0ACF434F"/>
    <w:rsid w:val="0AD6392F"/>
    <w:rsid w:val="0ADA0010"/>
    <w:rsid w:val="0B4A371F"/>
    <w:rsid w:val="0BBA6DAD"/>
    <w:rsid w:val="0BF95B27"/>
    <w:rsid w:val="0C0C7DBF"/>
    <w:rsid w:val="0C0D3381"/>
    <w:rsid w:val="0C175FAD"/>
    <w:rsid w:val="0C590D62"/>
    <w:rsid w:val="0C6E02C3"/>
    <w:rsid w:val="0C9E3D6D"/>
    <w:rsid w:val="0CCA74C4"/>
    <w:rsid w:val="0D315801"/>
    <w:rsid w:val="0D3F0750"/>
    <w:rsid w:val="0D9A4C3B"/>
    <w:rsid w:val="0DA166D2"/>
    <w:rsid w:val="0DC14423"/>
    <w:rsid w:val="0DE620DB"/>
    <w:rsid w:val="0E0F02EC"/>
    <w:rsid w:val="0E131A5D"/>
    <w:rsid w:val="0E6574A4"/>
    <w:rsid w:val="0E8048DF"/>
    <w:rsid w:val="0EB84F33"/>
    <w:rsid w:val="0ED04655"/>
    <w:rsid w:val="0ED807A8"/>
    <w:rsid w:val="0EDA45E6"/>
    <w:rsid w:val="0F472EB3"/>
    <w:rsid w:val="0F6A2483"/>
    <w:rsid w:val="10433815"/>
    <w:rsid w:val="108856CC"/>
    <w:rsid w:val="10CA2AF2"/>
    <w:rsid w:val="10CD7CEA"/>
    <w:rsid w:val="10EB49EE"/>
    <w:rsid w:val="113E5757"/>
    <w:rsid w:val="115A177E"/>
    <w:rsid w:val="11683FEB"/>
    <w:rsid w:val="118E4787"/>
    <w:rsid w:val="11987B90"/>
    <w:rsid w:val="11A24B37"/>
    <w:rsid w:val="11DA3D05"/>
    <w:rsid w:val="11E76422"/>
    <w:rsid w:val="11FD5C45"/>
    <w:rsid w:val="12601025"/>
    <w:rsid w:val="12703D7D"/>
    <w:rsid w:val="128B3251"/>
    <w:rsid w:val="128C1C6D"/>
    <w:rsid w:val="12963E2A"/>
    <w:rsid w:val="12971BF6"/>
    <w:rsid w:val="12B70752"/>
    <w:rsid w:val="12C216B3"/>
    <w:rsid w:val="12C30882"/>
    <w:rsid w:val="12C56763"/>
    <w:rsid w:val="12D42CFB"/>
    <w:rsid w:val="132F6539"/>
    <w:rsid w:val="13370CE3"/>
    <w:rsid w:val="13826402"/>
    <w:rsid w:val="142E34B0"/>
    <w:rsid w:val="14306E1C"/>
    <w:rsid w:val="144E2788"/>
    <w:rsid w:val="145F4995"/>
    <w:rsid w:val="14A405FA"/>
    <w:rsid w:val="14AC167F"/>
    <w:rsid w:val="14B46A8F"/>
    <w:rsid w:val="14BC1DE8"/>
    <w:rsid w:val="14D25167"/>
    <w:rsid w:val="14DF0DB5"/>
    <w:rsid w:val="14E629C1"/>
    <w:rsid w:val="15003219"/>
    <w:rsid w:val="152116FE"/>
    <w:rsid w:val="152F6116"/>
    <w:rsid w:val="15455939"/>
    <w:rsid w:val="154F1D37"/>
    <w:rsid w:val="156A6F50"/>
    <w:rsid w:val="157601E9"/>
    <w:rsid w:val="15804BC3"/>
    <w:rsid w:val="159B7C4F"/>
    <w:rsid w:val="15AF57CD"/>
    <w:rsid w:val="15BE479B"/>
    <w:rsid w:val="15E05662"/>
    <w:rsid w:val="15EF3AF7"/>
    <w:rsid w:val="15F01D49"/>
    <w:rsid w:val="15F63FE6"/>
    <w:rsid w:val="161C0D90"/>
    <w:rsid w:val="163C5239"/>
    <w:rsid w:val="164B3423"/>
    <w:rsid w:val="16691CEB"/>
    <w:rsid w:val="16900E36"/>
    <w:rsid w:val="16A14DF1"/>
    <w:rsid w:val="16A50DC5"/>
    <w:rsid w:val="16DF591A"/>
    <w:rsid w:val="17033CFE"/>
    <w:rsid w:val="1703785A"/>
    <w:rsid w:val="171F5F10"/>
    <w:rsid w:val="17207E9F"/>
    <w:rsid w:val="172D11BE"/>
    <w:rsid w:val="1730489E"/>
    <w:rsid w:val="17326391"/>
    <w:rsid w:val="175E5E7D"/>
    <w:rsid w:val="176127D3"/>
    <w:rsid w:val="179B5CE4"/>
    <w:rsid w:val="17BB6387"/>
    <w:rsid w:val="17D64D9A"/>
    <w:rsid w:val="17ED429D"/>
    <w:rsid w:val="18297794"/>
    <w:rsid w:val="18414ADE"/>
    <w:rsid w:val="18581E27"/>
    <w:rsid w:val="18622CA6"/>
    <w:rsid w:val="18AB1F57"/>
    <w:rsid w:val="18D53478"/>
    <w:rsid w:val="18DF49E0"/>
    <w:rsid w:val="18E57F8F"/>
    <w:rsid w:val="192062F1"/>
    <w:rsid w:val="196B147F"/>
    <w:rsid w:val="19A05834"/>
    <w:rsid w:val="19AD4DD2"/>
    <w:rsid w:val="19D57177"/>
    <w:rsid w:val="1A383CBF"/>
    <w:rsid w:val="1A7B0127"/>
    <w:rsid w:val="1A7C5AF5"/>
    <w:rsid w:val="1A9F5AEC"/>
    <w:rsid w:val="1ABA0419"/>
    <w:rsid w:val="1B2E3B32"/>
    <w:rsid w:val="1B3C23D1"/>
    <w:rsid w:val="1B4D379A"/>
    <w:rsid w:val="1B6820B8"/>
    <w:rsid w:val="1B793B73"/>
    <w:rsid w:val="1B8A054A"/>
    <w:rsid w:val="1BA16B82"/>
    <w:rsid w:val="1BBE1FA1"/>
    <w:rsid w:val="1BF34341"/>
    <w:rsid w:val="1C1D5257"/>
    <w:rsid w:val="1C3B7A96"/>
    <w:rsid w:val="1C59511A"/>
    <w:rsid w:val="1C6E1C1A"/>
    <w:rsid w:val="1CBF2475"/>
    <w:rsid w:val="1CBF699E"/>
    <w:rsid w:val="1CD55A59"/>
    <w:rsid w:val="1CDD28FB"/>
    <w:rsid w:val="1CE41EDC"/>
    <w:rsid w:val="1CF33ECD"/>
    <w:rsid w:val="1CFC0340"/>
    <w:rsid w:val="1D04257E"/>
    <w:rsid w:val="1D215059"/>
    <w:rsid w:val="1D4A4435"/>
    <w:rsid w:val="1D5C5F16"/>
    <w:rsid w:val="1DA04055"/>
    <w:rsid w:val="1DBB05FE"/>
    <w:rsid w:val="1DC85359"/>
    <w:rsid w:val="1DCB31F5"/>
    <w:rsid w:val="1E2916B4"/>
    <w:rsid w:val="1E633770"/>
    <w:rsid w:val="1EA90CE7"/>
    <w:rsid w:val="1EFB52BB"/>
    <w:rsid w:val="1F15438D"/>
    <w:rsid w:val="1F204D21"/>
    <w:rsid w:val="1F2729AA"/>
    <w:rsid w:val="1F8E2FE8"/>
    <w:rsid w:val="200F6117"/>
    <w:rsid w:val="201C6093"/>
    <w:rsid w:val="20610BEF"/>
    <w:rsid w:val="20653333"/>
    <w:rsid w:val="207D08B0"/>
    <w:rsid w:val="20A41345"/>
    <w:rsid w:val="20B802FC"/>
    <w:rsid w:val="20CA13E8"/>
    <w:rsid w:val="20CC642B"/>
    <w:rsid w:val="20F77EEB"/>
    <w:rsid w:val="21060EC6"/>
    <w:rsid w:val="21171601"/>
    <w:rsid w:val="211803A6"/>
    <w:rsid w:val="211E3970"/>
    <w:rsid w:val="2129610F"/>
    <w:rsid w:val="212B00D9"/>
    <w:rsid w:val="213325D0"/>
    <w:rsid w:val="217557F8"/>
    <w:rsid w:val="21867F2C"/>
    <w:rsid w:val="21E31723"/>
    <w:rsid w:val="220F79FB"/>
    <w:rsid w:val="22237002"/>
    <w:rsid w:val="227E4E0A"/>
    <w:rsid w:val="228710B6"/>
    <w:rsid w:val="22B95D7B"/>
    <w:rsid w:val="22CA56D0"/>
    <w:rsid w:val="22CF718A"/>
    <w:rsid w:val="22FF181D"/>
    <w:rsid w:val="23211AC3"/>
    <w:rsid w:val="232A47E7"/>
    <w:rsid w:val="23B00850"/>
    <w:rsid w:val="23E9602A"/>
    <w:rsid w:val="23FE0BB4"/>
    <w:rsid w:val="240B2444"/>
    <w:rsid w:val="24337CEA"/>
    <w:rsid w:val="247E1F51"/>
    <w:rsid w:val="24857B00"/>
    <w:rsid w:val="249F6B13"/>
    <w:rsid w:val="24BD2AB6"/>
    <w:rsid w:val="24E011DB"/>
    <w:rsid w:val="24E56C6C"/>
    <w:rsid w:val="24F829C8"/>
    <w:rsid w:val="24FE7658"/>
    <w:rsid w:val="251D689C"/>
    <w:rsid w:val="2564016E"/>
    <w:rsid w:val="258630B3"/>
    <w:rsid w:val="259A3A7F"/>
    <w:rsid w:val="259C419C"/>
    <w:rsid w:val="25BC6D5A"/>
    <w:rsid w:val="25C93B51"/>
    <w:rsid w:val="25E371D4"/>
    <w:rsid w:val="25FC0296"/>
    <w:rsid w:val="2671404C"/>
    <w:rsid w:val="267947AD"/>
    <w:rsid w:val="2689401B"/>
    <w:rsid w:val="268D0EEE"/>
    <w:rsid w:val="268E2B8F"/>
    <w:rsid w:val="27082C6B"/>
    <w:rsid w:val="27426D58"/>
    <w:rsid w:val="2784085A"/>
    <w:rsid w:val="279C726B"/>
    <w:rsid w:val="279D7857"/>
    <w:rsid w:val="27AC7D9C"/>
    <w:rsid w:val="27B12EA6"/>
    <w:rsid w:val="28013942"/>
    <w:rsid w:val="280264D1"/>
    <w:rsid w:val="284539FA"/>
    <w:rsid w:val="284E23EF"/>
    <w:rsid w:val="286640ED"/>
    <w:rsid w:val="287E0B62"/>
    <w:rsid w:val="28E566D9"/>
    <w:rsid w:val="28EA2628"/>
    <w:rsid w:val="28FF442A"/>
    <w:rsid w:val="2916542F"/>
    <w:rsid w:val="294E0E09"/>
    <w:rsid w:val="29557CD1"/>
    <w:rsid w:val="29572303"/>
    <w:rsid w:val="297F2AF3"/>
    <w:rsid w:val="2997744F"/>
    <w:rsid w:val="29A273A6"/>
    <w:rsid w:val="29CC4E23"/>
    <w:rsid w:val="2A61691A"/>
    <w:rsid w:val="2A85557D"/>
    <w:rsid w:val="2B22254D"/>
    <w:rsid w:val="2B512E08"/>
    <w:rsid w:val="2BAA42F0"/>
    <w:rsid w:val="2BB13721"/>
    <w:rsid w:val="2C057E63"/>
    <w:rsid w:val="2C583C14"/>
    <w:rsid w:val="2C7566AC"/>
    <w:rsid w:val="2C851911"/>
    <w:rsid w:val="2CA23219"/>
    <w:rsid w:val="2CB71309"/>
    <w:rsid w:val="2CC943FF"/>
    <w:rsid w:val="2CD07D87"/>
    <w:rsid w:val="2D210FA3"/>
    <w:rsid w:val="2D355E3C"/>
    <w:rsid w:val="2D411DBA"/>
    <w:rsid w:val="2D6329A9"/>
    <w:rsid w:val="2D6D6409"/>
    <w:rsid w:val="2D985B7D"/>
    <w:rsid w:val="2DAB07A6"/>
    <w:rsid w:val="2DB25117"/>
    <w:rsid w:val="2DC07DFB"/>
    <w:rsid w:val="2DC21DC5"/>
    <w:rsid w:val="2DDA3A17"/>
    <w:rsid w:val="2DDF6652"/>
    <w:rsid w:val="2DE312CD"/>
    <w:rsid w:val="2E2465DC"/>
    <w:rsid w:val="2E2C594D"/>
    <w:rsid w:val="2E525E2F"/>
    <w:rsid w:val="2E7300E2"/>
    <w:rsid w:val="2EED113C"/>
    <w:rsid w:val="2EEE2746"/>
    <w:rsid w:val="2EF37D5C"/>
    <w:rsid w:val="2F25260C"/>
    <w:rsid w:val="2F751B1F"/>
    <w:rsid w:val="2F853B70"/>
    <w:rsid w:val="2F892CD6"/>
    <w:rsid w:val="2FAE63C4"/>
    <w:rsid w:val="2FBE65BC"/>
    <w:rsid w:val="2FE73D65"/>
    <w:rsid w:val="30C0751D"/>
    <w:rsid w:val="31173D7B"/>
    <w:rsid w:val="31A223F6"/>
    <w:rsid w:val="31B22151"/>
    <w:rsid w:val="31F521F9"/>
    <w:rsid w:val="32026C34"/>
    <w:rsid w:val="321E350E"/>
    <w:rsid w:val="324E1E79"/>
    <w:rsid w:val="32546A79"/>
    <w:rsid w:val="32902492"/>
    <w:rsid w:val="32943604"/>
    <w:rsid w:val="329E47F3"/>
    <w:rsid w:val="32A23F73"/>
    <w:rsid w:val="32CA7EE7"/>
    <w:rsid w:val="32D16607"/>
    <w:rsid w:val="32F73AFC"/>
    <w:rsid w:val="32FA5796"/>
    <w:rsid w:val="330E67C6"/>
    <w:rsid w:val="33280087"/>
    <w:rsid w:val="33290931"/>
    <w:rsid w:val="33386686"/>
    <w:rsid w:val="3344327C"/>
    <w:rsid w:val="33AB6E58"/>
    <w:rsid w:val="33B71CA0"/>
    <w:rsid w:val="33E5680D"/>
    <w:rsid w:val="33FE342B"/>
    <w:rsid w:val="342D7A0D"/>
    <w:rsid w:val="34361C53"/>
    <w:rsid w:val="343B041A"/>
    <w:rsid w:val="34977F25"/>
    <w:rsid w:val="34B61F58"/>
    <w:rsid w:val="34DD1A9B"/>
    <w:rsid w:val="34E95E89"/>
    <w:rsid w:val="35505B62"/>
    <w:rsid w:val="356D4F06"/>
    <w:rsid w:val="35A24298"/>
    <w:rsid w:val="35A5205C"/>
    <w:rsid w:val="35CF32D1"/>
    <w:rsid w:val="35F278B9"/>
    <w:rsid w:val="360F1920"/>
    <w:rsid w:val="3661422A"/>
    <w:rsid w:val="36614AE9"/>
    <w:rsid w:val="36712C55"/>
    <w:rsid w:val="367F5952"/>
    <w:rsid w:val="370728B0"/>
    <w:rsid w:val="370E5B16"/>
    <w:rsid w:val="371531D0"/>
    <w:rsid w:val="37AD43ED"/>
    <w:rsid w:val="37E40B8A"/>
    <w:rsid w:val="38003613"/>
    <w:rsid w:val="380A6843"/>
    <w:rsid w:val="38353194"/>
    <w:rsid w:val="385950D4"/>
    <w:rsid w:val="385E6B8E"/>
    <w:rsid w:val="387702DB"/>
    <w:rsid w:val="387D5266"/>
    <w:rsid w:val="38DE55D9"/>
    <w:rsid w:val="39230EE5"/>
    <w:rsid w:val="396A4D66"/>
    <w:rsid w:val="39B527DE"/>
    <w:rsid w:val="39FB3641"/>
    <w:rsid w:val="39FD5052"/>
    <w:rsid w:val="3A0163E4"/>
    <w:rsid w:val="3A3E27D3"/>
    <w:rsid w:val="3A5B78F2"/>
    <w:rsid w:val="3A7F5E16"/>
    <w:rsid w:val="3AD1189A"/>
    <w:rsid w:val="3AD273C0"/>
    <w:rsid w:val="3ADB39CB"/>
    <w:rsid w:val="3B0C4680"/>
    <w:rsid w:val="3B1704E7"/>
    <w:rsid w:val="3B194FEF"/>
    <w:rsid w:val="3B384BE2"/>
    <w:rsid w:val="3B4D6584"/>
    <w:rsid w:val="3B5D0283"/>
    <w:rsid w:val="3B8033E1"/>
    <w:rsid w:val="3B892174"/>
    <w:rsid w:val="3BE178BA"/>
    <w:rsid w:val="3BE20963"/>
    <w:rsid w:val="3BEC179B"/>
    <w:rsid w:val="3BFD046C"/>
    <w:rsid w:val="3C1E69C7"/>
    <w:rsid w:val="3C2854E9"/>
    <w:rsid w:val="3C3E2F5F"/>
    <w:rsid w:val="3C460065"/>
    <w:rsid w:val="3C496FEE"/>
    <w:rsid w:val="3C5A141B"/>
    <w:rsid w:val="3C647DBD"/>
    <w:rsid w:val="3C7C09DF"/>
    <w:rsid w:val="3C866B00"/>
    <w:rsid w:val="3CB7061B"/>
    <w:rsid w:val="3CC742F7"/>
    <w:rsid w:val="3CCB0BE1"/>
    <w:rsid w:val="3CF278A5"/>
    <w:rsid w:val="3CFB0E50"/>
    <w:rsid w:val="3D51281E"/>
    <w:rsid w:val="3D6A3202"/>
    <w:rsid w:val="3D711112"/>
    <w:rsid w:val="3D8E7FAC"/>
    <w:rsid w:val="3DA52B6A"/>
    <w:rsid w:val="3DBA03C3"/>
    <w:rsid w:val="3DF00289"/>
    <w:rsid w:val="3E016501"/>
    <w:rsid w:val="3E0C61DF"/>
    <w:rsid w:val="3E1605A1"/>
    <w:rsid w:val="3E241CE0"/>
    <w:rsid w:val="3E46434D"/>
    <w:rsid w:val="3ED100BA"/>
    <w:rsid w:val="3ED731F7"/>
    <w:rsid w:val="3EF141B2"/>
    <w:rsid w:val="3F1B0695"/>
    <w:rsid w:val="3F491C32"/>
    <w:rsid w:val="3F4D11CA"/>
    <w:rsid w:val="3F620628"/>
    <w:rsid w:val="3F634A8A"/>
    <w:rsid w:val="3F710F55"/>
    <w:rsid w:val="3F780536"/>
    <w:rsid w:val="3FB452E6"/>
    <w:rsid w:val="3FE17F27"/>
    <w:rsid w:val="3FE91433"/>
    <w:rsid w:val="3FF113C8"/>
    <w:rsid w:val="3FF35E0E"/>
    <w:rsid w:val="3FF676AC"/>
    <w:rsid w:val="3FF67D29"/>
    <w:rsid w:val="40281826"/>
    <w:rsid w:val="403F39C6"/>
    <w:rsid w:val="405204BF"/>
    <w:rsid w:val="40A11D0E"/>
    <w:rsid w:val="40B23D1A"/>
    <w:rsid w:val="41621F98"/>
    <w:rsid w:val="418D6F44"/>
    <w:rsid w:val="41961147"/>
    <w:rsid w:val="419B675D"/>
    <w:rsid w:val="419F0D52"/>
    <w:rsid w:val="41E33C60"/>
    <w:rsid w:val="41F4499C"/>
    <w:rsid w:val="420D591D"/>
    <w:rsid w:val="42134546"/>
    <w:rsid w:val="4235270E"/>
    <w:rsid w:val="42386238"/>
    <w:rsid w:val="426951A9"/>
    <w:rsid w:val="42734FE4"/>
    <w:rsid w:val="4298587A"/>
    <w:rsid w:val="42BF647C"/>
    <w:rsid w:val="42DE4186"/>
    <w:rsid w:val="43137B41"/>
    <w:rsid w:val="432B1D63"/>
    <w:rsid w:val="43303F45"/>
    <w:rsid w:val="43486471"/>
    <w:rsid w:val="43705018"/>
    <w:rsid w:val="43707776"/>
    <w:rsid w:val="43A805E1"/>
    <w:rsid w:val="43B3273D"/>
    <w:rsid w:val="43B43B06"/>
    <w:rsid w:val="44022AC4"/>
    <w:rsid w:val="444E5D09"/>
    <w:rsid w:val="446C2633"/>
    <w:rsid w:val="448F3137"/>
    <w:rsid w:val="44B32010"/>
    <w:rsid w:val="44E82206"/>
    <w:rsid w:val="450262D6"/>
    <w:rsid w:val="4508235C"/>
    <w:rsid w:val="45260A34"/>
    <w:rsid w:val="45287A5C"/>
    <w:rsid w:val="454224AB"/>
    <w:rsid w:val="4572682B"/>
    <w:rsid w:val="458B32B0"/>
    <w:rsid w:val="45A03FC7"/>
    <w:rsid w:val="45BB73CE"/>
    <w:rsid w:val="45EB67D2"/>
    <w:rsid w:val="461A7601"/>
    <w:rsid w:val="4642189D"/>
    <w:rsid w:val="46734F4B"/>
    <w:rsid w:val="46935C55"/>
    <w:rsid w:val="46AC0E16"/>
    <w:rsid w:val="46B17E44"/>
    <w:rsid w:val="46B856BC"/>
    <w:rsid w:val="46FD7572"/>
    <w:rsid w:val="470435B2"/>
    <w:rsid w:val="471843AC"/>
    <w:rsid w:val="476475F1"/>
    <w:rsid w:val="47A10846"/>
    <w:rsid w:val="47A62383"/>
    <w:rsid w:val="47AF4D11"/>
    <w:rsid w:val="47D457D8"/>
    <w:rsid w:val="47F1517F"/>
    <w:rsid w:val="48284AC3"/>
    <w:rsid w:val="4856518C"/>
    <w:rsid w:val="4860039E"/>
    <w:rsid w:val="487F2935"/>
    <w:rsid w:val="48A51C70"/>
    <w:rsid w:val="48B01AFF"/>
    <w:rsid w:val="49363FF8"/>
    <w:rsid w:val="49594CEC"/>
    <w:rsid w:val="496658A3"/>
    <w:rsid w:val="49841589"/>
    <w:rsid w:val="49862820"/>
    <w:rsid w:val="49920446"/>
    <w:rsid w:val="4A0A2668"/>
    <w:rsid w:val="4A0B4E84"/>
    <w:rsid w:val="4A101AFA"/>
    <w:rsid w:val="4A201EF6"/>
    <w:rsid w:val="4A2C2648"/>
    <w:rsid w:val="4A5C2802"/>
    <w:rsid w:val="4A8E6E5F"/>
    <w:rsid w:val="4A995804"/>
    <w:rsid w:val="4ABD5996"/>
    <w:rsid w:val="4ADB65A3"/>
    <w:rsid w:val="4AEC002A"/>
    <w:rsid w:val="4B1A2E9D"/>
    <w:rsid w:val="4B3A6458"/>
    <w:rsid w:val="4B737D2A"/>
    <w:rsid w:val="4BB24DCF"/>
    <w:rsid w:val="4BFF4330"/>
    <w:rsid w:val="4C0215C1"/>
    <w:rsid w:val="4C4A79AD"/>
    <w:rsid w:val="4C4D3F50"/>
    <w:rsid w:val="4C5C2F8D"/>
    <w:rsid w:val="4C6D68CD"/>
    <w:rsid w:val="4C8C44C2"/>
    <w:rsid w:val="4C8F5111"/>
    <w:rsid w:val="4C940979"/>
    <w:rsid w:val="4CB6269D"/>
    <w:rsid w:val="4CCB6AB8"/>
    <w:rsid w:val="4D3C1263"/>
    <w:rsid w:val="4D4E5624"/>
    <w:rsid w:val="4D810EFD"/>
    <w:rsid w:val="4DCF7EBB"/>
    <w:rsid w:val="4E311CB2"/>
    <w:rsid w:val="4E48737C"/>
    <w:rsid w:val="4E676345"/>
    <w:rsid w:val="4E6B105F"/>
    <w:rsid w:val="4E724CEA"/>
    <w:rsid w:val="4E994025"/>
    <w:rsid w:val="4E9B7D9D"/>
    <w:rsid w:val="4EA2112B"/>
    <w:rsid w:val="4EA56E6D"/>
    <w:rsid w:val="4EB37018"/>
    <w:rsid w:val="4F155DA1"/>
    <w:rsid w:val="4F1A1D21"/>
    <w:rsid w:val="4F32536A"/>
    <w:rsid w:val="4F5161B3"/>
    <w:rsid w:val="4F707ABB"/>
    <w:rsid w:val="4F7725B8"/>
    <w:rsid w:val="4F9C201E"/>
    <w:rsid w:val="4FAA2F2F"/>
    <w:rsid w:val="4FC27B2B"/>
    <w:rsid w:val="500069A2"/>
    <w:rsid w:val="50187449"/>
    <w:rsid w:val="50565FB2"/>
    <w:rsid w:val="50611A04"/>
    <w:rsid w:val="508605D9"/>
    <w:rsid w:val="50B863D3"/>
    <w:rsid w:val="50DE567B"/>
    <w:rsid w:val="50F1639A"/>
    <w:rsid w:val="511706B2"/>
    <w:rsid w:val="518D21E0"/>
    <w:rsid w:val="519A258E"/>
    <w:rsid w:val="51CE232D"/>
    <w:rsid w:val="51DF7F36"/>
    <w:rsid w:val="5237602E"/>
    <w:rsid w:val="52600A83"/>
    <w:rsid w:val="526606C2"/>
    <w:rsid w:val="526B1CE3"/>
    <w:rsid w:val="52B458D1"/>
    <w:rsid w:val="52EE5384"/>
    <w:rsid w:val="52FB3500"/>
    <w:rsid w:val="530F2B07"/>
    <w:rsid w:val="53234805"/>
    <w:rsid w:val="534704F3"/>
    <w:rsid w:val="535E583D"/>
    <w:rsid w:val="53803A05"/>
    <w:rsid w:val="53A05E55"/>
    <w:rsid w:val="53A771E4"/>
    <w:rsid w:val="53B536AF"/>
    <w:rsid w:val="53B96779"/>
    <w:rsid w:val="53CE4770"/>
    <w:rsid w:val="53CE6F25"/>
    <w:rsid w:val="53DD2C05"/>
    <w:rsid w:val="53FF6EDE"/>
    <w:rsid w:val="541F697B"/>
    <w:rsid w:val="54895C16"/>
    <w:rsid w:val="54907C78"/>
    <w:rsid w:val="549534E0"/>
    <w:rsid w:val="552F123F"/>
    <w:rsid w:val="556D1A9E"/>
    <w:rsid w:val="55F12998"/>
    <w:rsid w:val="563A7E9B"/>
    <w:rsid w:val="56517388"/>
    <w:rsid w:val="566F245E"/>
    <w:rsid w:val="56A812A9"/>
    <w:rsid w:val="56EA7D17"/>
    <w:rsid w:val="56EC6385"/>
    <w:rsid w:val="56FE10A8"/>
    <w:rsid w:val="57014E5D"/>
    <w:rsid w:val="57064221"/>
    <w:rsid w:val="573B1EF8"/>
    <w:rsid w:val="57713D91"/>
    <w:rsid w:val="578604C9"/>
    <w:rsid w:val="578F50CA"/>
    <w:rsid w:val="579B2BBB"/>
    <w:rsid w:val="57A06022"/>
    <w:rsid w:val="57B02994"/>
    <w:rsid w:val="58121887"/>
    <w:rsid w:val="584274DB"/>
    <w:rsid w:val="58450D79"/>
    <w:rsid w:val="58817A6D"/>
    <w:rsid w:val="58B23D9D"/>
    <w:rsid w:val="58B2640F"/>
    <w:rsid w:val="58C70FC9"/>
    <w:rsid w:val="591E5852"/>
    <w:rsid w:val="59260BAB"/>
    <w:rsid w:val="599D630C"/>
    <w:rsid w:val="59A96D43"/>
    <w:rsid w:val="59BD150F"/>
    <w:rsid w:val="59F91E1B"/>
    <w:rsid w:val="5A0B2A17"/>
    <w:rsid w:val="5A396287"/>
    <w:rsid w:val="5A4376A2"/>
    <w:rsid w:val="5A703BBA"/>
    <w:rsid w:val="5A932270"/>
    <w:rsid w:val="5A944CE3"/>
    <w:rsid w:val="5AB02910"/>
    <w:rsid w:val="5AB86683"/>
    <w:rsid w:val="5AEA2B03"/>
    <w:rsid w:val="5B394BC5"/>
    <w:rsid w:val="5B6968DB"/>
    <w:rsid w:val="5B7962F9"/>
    <w:rsid w:val="5B9C6F02"/>
    <w:rsid w:val="5C004215"/>
    <w:rsid w:val="5C1C12B9"/>
    <w:rsid w:val="5C333469"/>
    <w:rsid w:val="5C4C26D6"/>
    <w:rsid w:val="5C5E240A"/>
    <w:rsid w:val="5C8E0F41"/>
    <w:rsid w:val="5CC15BA8"/>
    <w:rsid w:val="5CD15D95"/>
    <w:rsid w:val="5D373386"/>
    <w:rsid w:val="5D3D72EE"/>
    <w:rsid w:val="5D55234A"/>
    <w:rsid w:val="5D583521"/>
    <w:rsid w:val="5D664869"/>
    <w:rsid w:val="5DB16193"/>
    <w:rsid w:val="5DE06229"/>
    <w:rsid w:val="5E242673"/>
    <w:rsid w:val="5E40270F"/>
    <w:rsid w:val="5E7415F9"/>
    <w:rsid w:val="5E8545C5"/>
    <w:rsid w:val="5EAE7678"/>
    <w:rsid w:val="5EB80FA2"/>
    <w:rsid w:val="5F317DA1"/>
    <w:rsid w:val="5F443C64"/>
    <w:rsid w:val="5FC765D8"/>
    <w:rsid w:val="602616D6"/>
    <w:rsid w:val="60624BBE"/>
    <w:rsid w:val="607246D5"/>
    <w:rsid w:val="607602AB"/>
    <w:rsid w:val="609E371C"/>
    <w:rsid w:val="60A01243"/>
    <w:rsid w:val="60A52CFD"/>
    <w:rsid w:val="60F63558"/>
    <w:rsid w:val="61021EFD"/>
    <w:rsid w:val="610E0741"/>
    <w:rsid w:val="61306A6A"/>
    <w:rsid w:val="61446072"/>
    <w:rsid w:val="6151253D"/>
    <w:rsid w:val="61532ACB"/>
    <w:rsid w:val="6162587E"/>
    <w:rsid w:val="618B3CA1"/>
    <w:rsid w:val="619570F6"/>
    <w:rsid w:val="61A22D98"/>
    <w:rsid w:val="61A94127"/>
    <w:rsid w:val="61B852AB"/>
    <w:rsid w:val="61BA151A"/>
    <w:rsid w:val="61BE4076"/>
    <w:rsid w:val="61E67129"/>
    <w:rsid w:val="621E07AE"/>
    <w:rsid w:val="62443277"/>
    <w:rsid w:val="628801E0"/>
    <w:rsid w:val="62D60F4C"/>
    <w:rsid w:val="630224B5"/>
    <w:rsid w:val="63C17E4E"/>
    <w:rsid w:val="63D07143"/>
    <w:rsid w:val="63E0094D"/>
    <w:rsid w:val="64020EF5"/>
    <w:rsid w:val="6459610E"/>
    <w:rsid w:val="64722EF6"/>
    <w:rsid w:val="64805613"/>
    <w:rsid w:val="649B244D"/>
    <w:rsid w:val="64A3242D"/>
    <w:rsid w:val="64FD4EB5"/>
    <w:rsid w:val="65384140"/>
    <w:rsid w:val="65426D6C"/>
    <w:rsid w:val="65511EB3"/>
    <w:rsid w:val="65B32EA6"/>
    <w:rsid w:val="65C9123C"/>
    <w:rsid w:val="65D6213E"/>
    <w:rsid w:val="65E5637F"/>
    <w:rsid w:val="65F00576"/>
    <w:rsid w:val="663000F2"/>
    <w:rsid w:val="663A3EE7"/>
    <w:rsid w:val="66442670"/>
    <w:rsid w:val="66650595"/>
    <w:rsid w:val="667A42E4"/>
    <w:rsid w:val="66A024DD"/>
    <w:rsid w:val="66C059AC"/>
    <w:rsid w:val="66CA0391"/>
    <w:rsid w:val="66E04FF4"/>
    <w:rsid w:val="66E06B8D"/>
    <w:rsid w:val="66F27A29"/>
    <w:rsid w:val="66F67E0E"/>
    <w:rsid w:val="6720074F"/>
    <w:rsid w:val="673426E5"/>
    <w:rsid w:val="675C78F3"/>
    <w:rsid w:val="67620151"/>
    <w:rsid w:val="676E1C9E"/>
    <w:rsid w:val="677376B1"/>
    <w:rsid w:val="67746F85"/>
    <w:rsid w:val="6790466D"/>
    <w:rsid w:val="67B0534D"/>
    <w:rsid w:val="67DF7076"/>
    <w:rsid w:val="67FD67CA"/>
    <w:rsid w:val="6817628E"/>
    <w:rsid w:val="682D4F2F"/>
    <w:rsid w:val="682E1F7B"/>
    <w:rsid w:val="682E4D19"/>
    <w:rsid w:val="68561FC3"/>
    <w:rsid w:val="6882580C"/>
    <w:rsid w:val="68E51EE8"/>
    <w:rsid w:val="691427CE"/>
    <w:rsid w:val="692622A5"/>
    <w:rsid w:val="69472BA3"/>
    <w:rsid w:val="69584DB0"/>
    <w:rsid w:val="699F3672"/>
    <w:rsid w:val="69B3298B"/>
    <w:rsid w:val="69B80720"/>
    <w:rsid w:val="69B875FD"/>
    <w:rsid w:val="69E1767B"/>
    <w:rsid w:val="69F12B0F"/>
    <w:rsid w:val="6A333127"/>
    <w:rsid w:val="6A520512"/>
    <w:rsid w:val="6AA902FE"/>
    <w:rsid w:val="6AE85CC0"/>
    <w:rsid w:val="6B1C31B7"/>
    <w:rsid w:val="6B66073E"/>
    <w:rsid w:val="6BA50055"/>
    <w:rsid w:val="6BD526E8"/>
    <w:rsid w:val="6BE11ECD"/>
    <w:rsid w:val="6BED3C46"/>
    <w:rsid w:val="6BFD39ED"/>
    <w:rsid w:val="6C0F7F0E"/>
    <w:rsid w:val="6C453A90"/>
    <w:rsid w:val="6C81461E"/>
    <w:rsid w:val="6C96178E"/>
    <w:rsid w:val="6C982A54"/>
    <w:rsid w:val="6C9A748E"/>
    <w:rsid w:val="6CAE6FC4"/>
    <w:rsid w:val="6D0A227B"/>
    <w:rsid w:val="6D862B7B"/>
    <w:rsid w:val="6DCC3677"/>
    <w:rsid w:val="6E0A20F0"/>
    <w:rsid w:val="6E0F4FFE"/>
    <w:rsid w:val="6E42656A"/>
    <w:rsid w:val="6E6351F8"/>
    <w:rsid w:val="6EAF0DFA"/>
    <w:rsid w:val="6ED8604B"/>
    <w:rsid w:val="6EE3336E"/>
    <w:rsid w:val="6EE41C96"/>
    <w:rsid w:val="6EEA3EF1"/>
    <w:rsid w:val="6EF162A6"/>
    <w:rsid w:val="6F1928EC"/>
    <w:rsid w:val="6F25767A"/>
    <w:rsid w:val="6F265009"/>
    <w:rsid w:val="6F2753C2"/>
    <w:rsid w:val="6F305E87"/>
    <w:rsid w:val="6F5E0C47"/>
    <w:rsid w:val="70AC618D"/>
    <w:rsid w:val="710A76B2"/>
    <w:rsid w:val="71381023"/>
    <w:rsid w:val="71535E5D"/>
    <w:rsid w:val="715B05CD"/>
    <w:rsid w:val="718030F6"/>
    <w:rsid w:val="71A27AAE"/>
    <w:rsid w:val="71D24BBA"/>
    <w:rsid w:val="71FB09CF"/>
    <w:rsid w:val="722A3661"/>
    <w:rsid w:val="722D6858"/>
    <w:rsid w:val="72473C14"/>
    <w:rsid w:val="7249173A"/>
    <w:rsid w:val="726A345E"/>
    <w:rsid w:val="72760635"/>
    <w:rsid w:val="72783DCD"/>
    <w:rsid w:val="72907369"/>
    <w:rsid w:val="729A3D44"/>
    <w:rsid w:val="72F13B80"/>
    <w:rsid w:val="732849D1"/>
    <w:rsid w:val="733C76C1"/>
    <w:rsid w:val="734B4C3C"/>
    <w:rsid w:val="735E0EEA"/>
    <w:rsid w:val="735F6D3B"/>
    <w:rsid w:val="73722F12"/>
    <w:rsid w:val="7375030D"/>
    <w:rsid w:val="7386589C"/>
    <w:rsid w:val="739A1B11"/>
    <w:rsid w:val="73D766DD"/>
    <w:rsid w:val="740F5E5F"/>
    <w:rsid w:val="744D4DE6"/>
    <w:rsid w:val="744E1D52"/>
    <w:rsid w:val="745E6FF3"/>
    <w:rsid w:val="74727859"/>
    <w:rsid w:val="74B039C6"/>
    <w:rsid w:val="74B327F4"/>
    <w:rsid w:val="74F139B2"/>
    <w:rsid w:val="7519750B"/>
    <w:rsid w:val="75906E08"/>
    <w:rsid w:val="75A5137D"/>
    <w:rsid w:val="75AB44BA"/>
    <w:rsid w:val="75B838E8"/>
    <w:rsid w:val="75DA08FB"/>
    <w:rsid w:val="760717EF"/>
    <w:rsid w:val="76197F0A"/>
    <w:rsid w:val="761B33ED"/>
    <w:rsid w:val="76224A60"/>
    <w:rsid w:val="76261D92"/>
    <w:rsid w:val="763C15B6"/>
    <w:rsid w:val="76472434"/>
    <w:rsid w:val="76876CD5"/>
    <w:rsid w:val="76A153BE"/>
    <w:rsid w:val="76BD3E98"/>
    <w:rsid w:val="76DF278B"/>
    <w:rsid w:val="76FD2335"/>
    <w:rsid w:val="774F73F7"/>
    <w:rsid w:val="77A86F03"/>
    <w:rsid w:val="77AA2FEC"/>
    <w:rsid w:val="77BA5DC7"/>
    <w:rsid w:val="77F6506E"/>
    <w:rsid w:val="7830472B"/>
    <w:rsid w:val="7833062C"/>
    <w:rsid w:val="784D2B8A"/>
    <w:rsid w:val="785707C1"/>
    <w:rsid w:val="785A2E96"/>
    <w:rsid w:val="788B039C"/>
    <w:rsid w:val="7895253D"/>
    <w:rsid w:val="794A141B"/>
    <w:rsid w:val="796C3F60"/>
    <w:rsid w:val="79FC7092"/>
    <w:rsid w:val="7A287E87"/>
    <w:rsid w:val="7A3727C0"/>
    <w:rsid w:val="7A394DCB"/>
    <w:rsid w:val="7A3F08BC"/>
    <w:rsid w:val="7A4B1DC7"/>
    <w:rsid w:val="7AB61937"/>
    <w:rsid w:val="7AD4000F"/>
    <w:rsid w:val="7B491F02"/>
    <w:rsid w:val="7B51165F"/>
    <w:rsid w:val="7B6E3FBF"/>
    <w:rsid w:val="7B7E376C"/>
    <w:rsid w:val="7B9B707B"/>
    <w:rsid w:val="7BA67BFD"/>
    <w:rsid w:val="7BAE3693"/>
    <w:rsid w:val="7BCC106C"/>
    <w:rsid w:val="7BDA595E"/>
    <w:rsid w:val="7BDA78A7"/>
    <w:rsid w:val="7C530EBB"/>
    <w:rsid w:val="7C7F7663"/>
    <w:rsid w:val="7CA60557"/>
    <w:rsid w:val="7CB8366F"/>
    <w:rsid w:val="7CB974BC"/>
    <w:rsid w:val="7CE30667"/>
    <w:rsid w:val="7D4464CE"/>
    <w:rsid w:val="7D576094"/>
    <w:rsid w:val="7D603DDC"/>
    <w:rsid w:val="7DBC183B"/>
    <w:rsid w:val="7DE642E1"/>
    <w:rsid w:val="7E167F2D"/>
    <w:rsid w:val="7E345703"/>
    <w:rsid w:val="7E69379E"/>
    <w:rsid w:val="7E741656"/>
    <w:rsid w:val="7E88183C"/>
    <w:rsid w:val="7E967390"/>
    <w:rsid w:val="7E97390A"/>
    <w:rsid w:val="7EC46A7D"/>
    <w:rsid w:val="7EC64299"/>
    <w:rsid w:val="7ECD1E4E"/>
    <w:rsid w:val="7ED92C15"/>
    <w:rsid w:val="7F0C7A08"/>
    <w:rsid w:val="7F315A30"/>
    <w:rsid w:val="7F7B037F"/>
    <w:rsid w:val="7F903FDB"/>
    <w:rsid w:val="7FA53D28"/>
    <w:rsid w:val="7FD32AEA"/>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Body Text Indent"/>
    <w:basedOn w:val="1"/>
    <w:next w:val="1"/>
    <w:qFormat/>
    <w:uiPriority w:val="0"/>
    <w:pPr>
      <w:spacing w:after="120" w:afterLines="0"/>
      <w:ind w:left="200" w:leftChars="200"/>
    </w:pPr>
  </w:style>
  <w:style w:type="paragraph" w:styleId="7">
    <w:name w:val="Plain Text"/>
    <w:basedOn w:val="1"/>
    <w:qFormat/>
    <w:uiPriority w:val="0"/>
    <w:rPr>
      <w:rFonts w:ascii="宋体" w:hAnsi="Courier New"/>
      <w:color w:val="00000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12"/>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12">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character" w:styleId="15">
    <w:name w:val="Strong"/>
    <w:basedOn w:val="14"/>
    <w:qFormat/>
    <w:uiPriority w:val="0"/>
    <w:rPr>
      <w:b/>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Normal_0_0"/>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Body Text First Indent 2_0_0"/>
    <w:basedOn w:val="19"/>
    <w:unhideWhenUsed/>
    <w:qFormat/>
    <w:uiPriority w:val="99"/>
    <w:pPr>
      <w:ind w:firstLine="420" w:firstLineChars="200"/>
    </w:pPr>
    <w:rPr>
      <w:rFonts w:eastAsia="Times New Roman"/>
    </w:rPr>
  </w:style>
  <w:style w:type="paragraph" w:customStyle="1" w:styleId="19">
    <w:name w:val="Body Text Indent_0_0"/>
    <w:basedOn w:val="17"/>
    <w:next w:val="20"/>
    <w:unhideWhenUsed/>
    <w:qFormat/>
    <w:uiPriority w:val="99"/>
    <w:pPr>
      <w:spacing w:after="120"/>
      <w:ind w:left="420" w:leftChars="200"/>
    </w:pPr>
  </w:style>
  <w:style w:type="paragraph" w:customStyle="1" w:styleId="20">
    <w:name w:val="Normal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Body Text First Indent 2_0_0_0_0_0"/>
    <w:basedOn w:val="22"/>
    <w:next w:val="34"/>
    <w:unhideWhenUsed/>
    <w:qFormat/>
    <w:uiPriority w:val="99"/>
    <w:pPr>
      <w:ind w:firstLine="420" w:firstLineChars="200"/>
    </w:pPr>
    <w:rPr>
      <w:rFonts w:ascii="Times New Roman" w:hAnsi="Times New Roman" w:eastAsia="Times New Roman"/>
    </w:rPr>
  </w:style>
  <w:style w:type="paragraph" w:customStyle="1" w:styleId="22">
    <w:name w:val="Body Text Indent_0_0_0_0_0"/>
    <w:basedOn w:val="20"/>
    <w:next w:val="23"/>
    <w:unhideWhenUsed/>
    <w:qFormat/>
    <w:uiPriority w:val="99"/>
    <w:pPr>
      <w:spacing w:after="120"/>
      <w:ind w:left="420" w:leftChars="200"/>
    </w:pPr>
  </w:style>
  <w:style w:type="paragraph" w:customStyle="1" w:styleId="23">
    <w:name w:val="Normal_0_0_0_0_0"/>
    <w:basedOn w:val="24"/>
    <w:next w:val="21"/>
    <w:qFormat/>
    <w:uiPriority w:val="0"/>
    <w:rPr>
      <w:rFonts w:ascii="Times New Roman" w:hAnsi="Times New Roman" w:eastAsia="宋体" w:cs="Times New Roman"/>
      <w:szCs w:val="21"/>
    </w:rPr>
  </w:style>
  <w:style w:type="paragraph" w:customStyle="1" w:styleId="24">
    <w:name w:val="Normal_0_0_0_0"/>
    <w:basedOn w:val="25"/>
    <w:next w:val="32"/>
    <w:qFormat/>
    <w:uiPriority w:val="0"/>
    <w:rPr>
      <w:rFonts w:ascii="Times New Roman" w:hAnsi="Times New Roman" w:eastAsia="宋体" w:cs="Times New Roman"/>
      <w:szCs w:val="21"/>
    </w:rPr>
  </w:style>
  <w:style w:type="paragraph" w:customStyle="1" w:styleId="25">
    <w:name w:val="Normal_0_0_0"/>
    <w:next w:val="26"/>
    <w:qFormat/>
    <w:uiPriority w:val="0"/>
    <w:pPr>
      <w:widowControl w:val="0"/>
      <w:jc w:val="both"/>
    </w:pPr>
    <w:rPr>
      <w:rFonts w:ascii="Times New Roman" w:hAnsi="Times New Roman" w:eastAsia="Times New Roman" w:cs="Times New Roman"/>
      <w:lang w:val="en-US" w:eastAsia="zh-CN" w:bidi="ar-SA"/>
    </w:rPr>
  </w:style>
  <w:style w:type="paragraph" w:customStyle="1" w:styleId="26">
    <w:name w:val="Body Text First Indent 2_0_0_0"/>
    <w:basedOn w:val="27"/>
    <w:next w:val="28"/>
    <w:unhideWhenUsed/>
    <w:qFormat/>
    <w:uiPriority w:val="99"/>
    <w:pPr>
      <w:ind w:firstLine="420" w:firstLineChars="200"/>
    </w:pPr>
    <w:rPr>
      <w:rFonts w:ascii="Times New Roman" w:hAnsi="Times New Roman" w:eastAsia="Times New Roman"/>
    </w:rPr>
  </w:style>
  <w:style w:type="paragraph" w:customStyle="1" w:styleId="27">
    <w:name w:val="Body Text Indent_0_0_0"/>
    <w:basedOn w:val="25"/>
    <w:next w:val="20"/>
    <w:unhideWhenUsed/>
    <w:qFormat/>
    <w:uiPriority w:val="99"/>
    <w:pPr>
      <w:spacing w:after="120"/>
      <w:ind w:left="420" w:leftChars="200"/>
    </w:pPr>
  </w:style>
  <w:style w:type="paragraph" w:customStyle="1" w:styleId="28">
    <w:name w:val="样式 标题 3 + (中文) 黑体 小四 非加粗 段前: 7.8 磅 段后: 0 磅 行距: 固定值 20 磅_0_0_0"/>
    <w:basedOn w:val="29"/>
    <w:qFormat/>
    <w:uiPriority w:val="0"/>
    <w:pPr>
      <w:spacing w:before="0" w:after="0" w:line="400" w:lineRule="exact"/>
    </w:pPr>
    <w:rPr>
      <w:rFonts w:ascii="Times New Roman" w:hAnsi="Times New Roman" w:eastAsia="黑体" w:cs="宋体"/>
      <w:b w:val="0"/>
      <w:bCs w:val="0"/>
      <w:sz w:val="21"/>
      <w:szCs w:val="20"/>
    </w:rPr>
  </w:style>
  <w:style w:type="paragraph" w:customStyle="1" w:styleId="29">
    <w:name w:val="标题 3_0"/>
    <w:basedOn w:val="30"/>
    <w:next w:val="31"/>
    <w:qFormat/>
    <w:uiPriority w:val="0"/>
    <w:pPr>
      <w:keepNext/>
      <w:keepLines/>
      <w:spacing w:before="260" w:after="260" w:line="416" w:lineRule="auto"/>
      <w:outlineLvl w:val="2"/>
    </w:pPr>
    <w:rPr>
      <w:rFonts w:ascii="Calibri" w:hAnsi="Calibri" w:eastAsia="宋体" w:cs="Times New Roman"/>
      <w:b/>
      <w:bCs/>
      <w:sz w:val="32"/>
      <w:szCs w:val="32"/>
    </w:rPr>
  </w:style>
  <w:style w:type="paragraph" w:customStyle="1" w:styleId="30">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1"/>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Body Text First Indent 2_0_0_0_0"/>
    <w:basedOn w:val="33"/>
    <w:next w:val="28"/>
    <w:unhideWhenUsed/>
    <w:qFormat/>
    <w:uiPriority w:val="99"/>
    <w:pPr>
      <w:ind w:firstLine="420" w:firstLineChars="200"/>
    </w:pPr>
    <w:rPr>
      <w:rFonts w:ascii="Times New Roman" w:hAnsi="Times New Roman" w:eastAsia="Times New Roman"/>
    </w:rPr>
  </w:style>
  <w:style w:type="paragraph" w:customStyle="1" w:styleId="33">
    <w:name w:val="Body Text Indent_0_0_0_0"/>
    <w:basedOn w:val="20"/>
    <w:next w:val="20"/>
    <w:unhideWhenUsed/>
    <w:qFormat/>
    <w:uiPriority w:val="99"/>
    <w:pPr>
      <w:spacing w:after="120"/>
      <w:ind w:left="420" w:leftChars="200"/>
    </w:pPr>
  </w:style>
  <w:style w:type="paragraph" w:customStyle="1" w:styleId="34">
    <w:name w:val="样式 标题 3 + (中文) 黑体 小四 非加粗 段前: 7.8 磅 段后: 0 磅 行距: 固定值 20 磅_0"/>
    <w:basedOn w:val="35"/>
    <w:qFormat/>
    <w:uiPriority w:val="0"/>
    <w:pPr>
      <w:spacing w:before="0" w:after="0" w:line="400" w:lineRule="exact"/>
    </w:pPr>
    <w:rPr>
      <w:rFonts w:ascii="Times New Roman" w:hAnsi="Times New Roman" w:eastAsia="宋体" w:cs="Times New Roman"/>
      <w:sz w:val="24"/>
      <w:szCs w:val="24"/>
    </w:rPr>
  </w:style>
  <w:style w:type="paragraph" w:customStyle="1" w:styleId="35">
    <w:name w:val="标题 31"/>
    <w:basedOn w:val="36"/>
    <w:next w:val="36"/>
    <w:semiHidden/>
    <w:qFormat/>
    <w:uiPriority w:val="0"/>
    <w:pPr>
      <w:keepNext/>
      <w:keepLines/>
      <w:spacing w:before="260" w:after="260" w:line="410" w:lineRule="auto"/>
      <w:ind w:firstLine="137" w:firstLineChars="49"/>
      <w:outlineLvl w:val="2"/>
    </w:pPr>
    <w:rPr>
      <w:rFonts w:ascii="黑体" w:hAnsi="宋体" w:eastAsia="黑体" w:cs="宋体"/>
      <w:sz w:val="28"/>
      <w:szCs w:val="28"/>
    </w:rPr>
  </w:style>
  <w:style w:type="paragraph" w:customStyle="1" w:styleId="36">
    <w:name w:val="正文1"/>
    <w:basedOn w:val="37"/>
    <w:next w:val="38"/>
    <w:qFormat/>
    <w:uiPriority w:val="0"/>
    <w:pPr>
      <w:widowControl w:val="0"/>
      <w:jc w:val="both"/>
    </w:pPr>
    <w:rPr>
      <w:rFonts w:ascii="Calibri" w:hAnsi="Calibri" w:eastAsia="宋体" w:cs="Times New Roman"/>
      <w:lang w:val="en-US" w:eastAsia="zh-CN" w:bidi="ar-SA"/>
    </w:rPr>
  </w:style>
  <w:style w:type="paragraph" w:customStyle="1" w:styleId="37">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38">
    <w:name w:val="正文文本首行缩进 21"/>
    <w:basedOn w:val="39"/>
    <w:next w:val="37"/>
    <w:semiHidden/>
    <w:qFormat/>
    <w:uiPriority w:val="0"/>
    <w:pPr>
      <w:spacing w:before="100" w:beforeAutospacing="1" w:after="120"/>
      <w:ind w:left="420" w:leftChars="200" w:firstLine="420" w:firstLineChars="200"/>
    </w:pPr>
    <w:rPr>
      <w:rFonts w:ascii="Times New Roman" w:hAnsi="Times New Roman" w:eastAsia="宋体" w:cs="Times New Roman"/>
      <w:szCs w:val="21"/>
    </w:rPr>
  </w:style>
  <w:style w:type="paragraph" w:customStyle="1" w:styleId="39">
    <w:name w:val="正文文本缩进1"/>
    <w:basedOn w:val="40"/>
    <w:next w:val="34"/>
    <w:qFormat/>
    <w:uiPriority w:val="0"/>
    <w:pPr>
      <w:spacing w:after="120"/>
      <w:ind w:left="420" w:leftChars="200"/>
    </w:pPr>
    <w:rPr>
      <w:rFonts w:ascii="Times New Roman" w:hAnsi="Times New Roman" w:eastAsia="宋体" w:cs="Times New Roman"/>
      <w:lang w:val="en-US" w:eastAsia="zh-CN" w:bidi="ar-SA"/>
    </w:rPr>
  </w:style>
  <w:style w:type="paragraph" w:customStyle="1" w:styleId="40">
    <w:name w:val="Normal_3_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1">
    <w:name w:val="UserStyle_0"/>
    <w:qFormat/>
    <w:uiPriority w:val="0"/>
    <w:pPr>
      <w:textAlignment w:val="baseline"/>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2023-10-24T05:28:00Z</dcterms:created>
  <dc:creator>cai</dc:creator>
  <cp:lastModifiedBy>z</cp:lastModifiedBy>
  <dcterms:modified xsi:type="dcterms:W3CDTF">2023-12-12T00:26:56Z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2482A86DD5CF47F18DFFCBB02F8ED2AC_11</vt:lpwstr>
  </property>
</Properties>
</file>