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rPr>
          <w:highlight w:val="none"/>
        </w:rPr>
      </w:pPr>
      <w:r>
        <w:rPr>
          <w:rFonts w:hint="eastAsia"/>
          <w:highlight w:val="none"/>
          <w:lang w:val="en-US" w:eastAsia="zh-CN"/>
        </w:rPr>
        <w:t>选择</w:t>
      </w:r>
      <w:r>
        <w:rPr>
          <w:rFonts w:hint="eastAsia"/>
          <w:highlight w:val="none"/>
        </w:rPr>
        <w:t>公告</w:t>
      </w:r>
    </w:p>
    <w:p>
      <w:pPr>
        <w:shd w:val="clear" w:color="auto" w:fill="auto"/>
        <w:spacing w:line="360" w:lineRule="auto"/>
        <w:ind w:firstLine="482" w:firstLineChars="200"/>
        <w:rPr>
          <w:rFonts w:ascii="宋体" w:hAnsi="宋体"/>
          <w:b/>
          <w:sz w:val="24"/>
          <w:highlight w:val="none"/>
        </w:rPr>
      </w:pPr>
      <w:bookmarkStart w:id="0" w:name="_Toc245379316"/>
      <w:bookmarkStart w:id="1" w:name="_Toc344732466"/>
      <w:bookmarkStart w:id="2" w:name="_Toc243796160"/>
      <w:bookmarkStart w:id="3" w:name="_Toc234382570"/>
      <w:r>
        <w:rPr>
          <w:rFonts w:hint="eastAsia" w:ascii="宋体" w:hAnsi="宋体"/>
          <w:b/>
          <w:sz w:val="24"/>
          <w:highlight w:val="none"/>
        </w:rPr>
        <w:t>1.选择条件</w:t>
      </w:r>
      <w:bookmarkEnd w:id="0"/>
      <w:bookmarkEnd w:id="1"/>
      <w:bookmarkEnd w:id="2"/>
      <w:bookmarkEnd w:id="3"/>
    </w:p>
    <w:p>
      <w:pPr>
        <w:shd w:val="clear" w:color="auto" w:fill="auto"/>
        <w:spacing w:line="360" w:lineRule="auto"/>
        <w:ind w:firstLine="480" w:firstLineChars="200"/>
        <w:rPr>
          <w:rFonts w:hint="eastAsia" w:ascii="宋体" w:hAnsi="宋体"/>
          <w:sz w:val="24"/>
          <w:highlight w:val="none"/>
        </w:rPr>
      </w:pPr>
      <w:r>
        <w:rPr>
          <w:rFonts w:hint="eastAsia" w:ascii="宋体" w:hAnsi="宋体"/>
          <w:kern w:val="0"/>
          <w:sz w:val="24"/>
          <w:highlight w:val="none"/>
          <w:u w:val="single"/>
          <w:lang w:val="en-US" w:eastAsia="zh-CN"/>
        </w:rPr>
        <w:t xml:space="preserve">  </w:t>
      </w:r>
      <w:r>
        <w:rPr>
          <w:rFonts w:hint="eastAsia" w:ascii="宋体" w:hAnsi="宋体"/>
          <w:kern w:val="0"/>
          <w:sz w:val="24"/>
          <w:highlight w:val="none"/>
          <w:u w:val="single"/>
          <w:lang w:eastAsia="zh-CN"/>
        </w:rPr>
        <w:t>南平建设集团信达供应链有限公司</w:t>
      </w:r>
      <w:r>
        <w:rPr>
          <w:rFonts w:hint="eastAsia" w:ascii="宋体" w:hAnsi="宋体"/>
          <w:kern w:val="0"/>
          <w:sz w:val="24"/>
          <w:highlight w:val="none"/>
          <w:u w:val="single"/>
          <w:lang w:val="en-US" w:eastAsia="zh-CN"/>
        </w:rPr>
        <w:t xml:space="preserve">  </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 xml:space="preserve">  电梯类  </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sz w:val="24"/>
          <w:highlight w:val="none"/>
          <w:u w:val="single"/>
          <w:lang w:val="en-US" w:eastAsia="zh-CN"/>
        </w:rPr>
        <w:t xml:space="preserve">  电梯类  </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lang w:val="en-US" w:eastAsia="zh-CN"/>
        </w:rPr>
        <w:t xml:space="preserve">  </w:t>
      </w:r>
      <w:r>
        <w:rPr>
          <w:rFonts w:hint="eastAsia" w:ascii="宋体" w:hAnsi="宋体"/>
          <w:sz w:val="24"/>
          <w:highlight w:val="none"/>
          <w:u w:val="single"/>
        </w:rPr>
        <w:t>库内</w:t>
      </w:r>
      <w:r>
        <w:rPr>
          <w:rFonts w:hint="eastAsia" w:ascii="宋体" w:hAnsi="宋体"/>
          <w:sz w:val="24"/>
          <w:highlight w:val="none"/>
          <w:u w:val="single"/>
          <w:lang w:val="en-US" w:eastAsia="zh-CN"/>
        </w:rPr>
        <w:t xml:space="preserve">  </w:t>
      </w:r>
      <w:r>
        <w:rPr>
          <w:rFonts w:hint="eastAsia" w:ascii="宋体" w:hAnsi="宋体"/>
          <w:sz w:val="24"/>
          <w:highlight w:val="none"/>
        </w:rPr>
        <w:t>公开选择。</w:t>
      </w:r>
    </w:p>
    <w:p>
      <w:pPr>
        <w:shd w:val="clear" w:color="auto" w:fill="auto"/>
        <w:spacing w:line="360" w:lineRule="auto"/>
        <w:ind w:firstLine="482" w:firstLineChars="200"/>
        <w:rPr>
          <w:rFonts w:ascii="宋体" w:hAnsi="宋体"/>
          <w:b/>
          <w:sz w:val="24"/>
          <w:highlight w:val="none"/>
        </w:rPr>
      </w:pPr>
      <w:bookmarkStart w:id="4" w:name="_Toc243796161"/>
      <w:bookmarkStart w:id="5" w:name="_Toc245379317"/>
      <w:bookmarkStart w:id="6" w:name="_Toc344732467"/>
      <w:bookmarkStart w:id="7" w:name="_Toc234382571"/>
      <w:r>
        <w:rPr>
          <w:rFonts w:hint="eastAsia" w:ascii="宋体" w:hAnsi="宋体"/>
          <w:b/>
          <w:sz w:val="24"/>
          <w:highlight w:val="none"/>
        </w:rPr>
        <w:t>2.项目概况与选择范围</w:t>
      </w:r>
      <w:bookmarkEnd w:id="4"/>
      <w:bookmarkEnd w:id="5"/>
      <w:bookmarkEnd w:id="6"/>
      <w:bookmarkEnd w:id="7"/>
    </w:p>
    <w:p>
      <w:pPr>
        <w:shd w:val="clear" w:color="auto" w:fill="auto"/>
        <w:spacing w:line="360" w:lineRule="auto"/>
        <w:ind w:firstLine="480" w:firstLineChars="200"/>
        <w:rPr>
          <w:rFonts w:hint="eastAsia"/>
          <w:sz w:val="24"/>
          <w:highlight w:val="none"/>
        </w:rPr>
      </w:pPr>
      <w:r>
        <w:rPr>
          <w:rFonts w:hint="eastAsia"/>
          <w:sz w:val="24"/>
          <w:highlight w:val="none"/>
        </w:rPr>
        <w:t>2.1  项目的建设地点：</w:t>
      </w:r>
      <w:r>
        <w:rPr>
          <w:rFonts w:hint="eastAsia"/>
          <w:sz w:val="24"/>
          <w:highlight w:val="none"/>
          <w:u w:val="none"/>
        </w:rPr>
        <w:t xml:space="preserve"> </w:t>
      </w:r>
      <w:r>
        <w:rPr>
          <w:rFonts w:hint="eastAsia"/>
          <w:sz w:val="24"/>
          <w:highlight w:val="none"/>
          <w:u w:val="single"/>
          <w:lang w:eastAsia="zh-CN"/>
        </w:rPr>
        <w:t>南平武夷集团商务写字楼</w:t>
      </w:r>
      <w:r>
        <w:rPr>
          <w:rFonts w:hint="eastAsia"/>
          <w:sz w:val="24"/>
          <w:highlight w:val="none"/>
        </w:rPr>
        <w:t>。</w:t>
      </w:r>
    </w:p>
    <w:p>
      <w:pPr>
        <w:pStyle w:val="2"/>
        <w:ind w:firstLine="480" w:firstLineChars="200"/>
      </w:pPr>
      <w:r>
        <w:rPr>
          <w:rFonts w:hint="eastAsia"/>
          <w:sz w:val="24"/>
          <w:highlight w:val="none"/>
          <w:lang w:val="en-US" w:eastAsia="zh-CN"/>
        </w:rPr>
        <w:t>2.2  项目编号：福晖选择【2023】007号</w:t>
      </w:r>
    </w:p>
    <w:p>
      <w:pPr>
        <w:shd w:val="clear" w:color="auto" w:fill="auto"/>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rPr>
        <w:t xml:space="preserve">  项目名称：</w:t>
      </w:r>
      <w:r>
        <w:rPr>
          <w:rFonts w:hint="eastAsia"/>
          <w:sz w:val="24"/>
          <w:highlight w:val="none"/>
          <w:u w:val="single"/>
          <w:lang w:eastAsia="zh-CN"/>
        </w:rPr>
        <w:t xml:space="preserve">南平武夷集团商务写字楼电梯设备采购及安装供应商选择 </w:t>
      </w:r>
      <w:r>
        <w:rPr>
          <w:rFonts w:hint="eastAsia"/>
          <w:sz w:val="24"/>
          <w:highlight w:val="none"/>
        </w:rPr>
        <w:t>。</w:t>
      </w:r>
    </w:p>
    <w:p>
      <w:pPr>
        <w:shd w:val="clear" w:color="auto" w:fill="auto"/>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4</w:t>
      </w:r>
      <w:r>
        <w:rPr>
          <w:rFonts w:hint="eastAsia"/>
          <w:sz w:val="24"/>
          <w:highlight w:val="none"/>
        </w:rPr>
        <w:t xml:space="preserve">  本次选择内容：</w:t>
      </w:r>
    </w:p>
    <w:p>
      <w:pPr>
        <w:shd w:val="clear" w:color="auto" w:fill="auto"/>
        <w:spacing w:after="156" w:afterLines="50" w:line="360" w:lineRule="auto"/>
        <w:ind w:firstLine="960" w:firstLineChars="400"/>
        <w:jc w:val="left"/>
        <w:rPr>
          <w:rFonts w:hint="eastAsia" w:ascii="宋体" w:hAnsi="宋体"/>
          <w:sz w:val="24"/>
          <w:szCs w:val="24"/>
          <w:highlight w:val="none"/>
        </w:rPr>
      </w:pPr>
      <w:r>
        <w:rPr>
          <w:rFonts w:hint="eastAsia" w:ascii="宋体" w:hAnsi="宋体"/>
          <w:sz w:val="24"/>
          <w:szCs w:val="24"/>
          <w:highlight w:val="none"/>
        </w:rPr>
        <w:t>本次选择共</w:t>
      </w:r>
      <w:r>
        <w:rPr>
          <w:rFonts w:hint="eastAsia" w:ascii="宋体" w:hAnsi="宋体"/>
          <w:sz w:val="24"/>
          <w:szCs w:val="24"/>
          <w:highlight w:val="none"/>
          <w:lang w:val="en-US" w:eastAsia="zh-CN"/>
        </w:rPr>
        <w:t>一个合同包，选择</w:t>
      </w:r>
      <w:r>
        <w:rPr>
          <w:rFonts w:hint="eastAsia" w:ascii="宋体" w:hAnsi="宋体"/>
          <w:sz w:val="24"/>
          <w:szCs w:val="24"/>
          <w:highlight w:val="none"/>
          <w:u w:val="single"/>
        </w:rPr>
        <w:t xml:space="preserve">  1 </w:t>
      </w:r>
      <w:r>
        <w:rPr>
          <w:rFonts w:hint="eastAsia" w:ascii="宋体" w:hAnsi="宋体"/>
          <w:sz w:val="24"/>
          <w:szCs w:val="24"/>
          <w:highlight w:val="none"/>
        </w:rPr>
        <w:t>个</w:t>
      </w:r>
      <w:r>
        <w:rPr>
          <w:rFonts w:hint="eastAsia" w:ascii="宋体" w:hAnsi="宋体"/>
          <w:sz w:val="24"/>
          <w:szCs w:val="24"/>
          <w:highlight w:val="none"/>
          <w:lang w:val="en-US" w:eastAsia="zh-CN"/>
        </w:rPr>
        <w:t>供应商</w:t>
      </w:r>
      <w:r>
        <w:rPr>
          <w:rFonts w:hint="eastAsia" w:ascii="宋体" w:hAnsi="宋体"/>
          <w:sz w:val="24"/>
          <w:szCs w:val="24"/>
          <w:highlight w:val="none"/>
        </w:rPr>
        <w:t>。具体情况详见下表：</w:t>
      </w:r>
    </w:p>
    <w:tbl>
      <w:tblPr>
        <w:tblStyle w:val="12"/>
        <w:tblW w:w="10341"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94"/>
        <w:gridCol w:w="1850"/>
        <w:gridCol w:w="1091"/>
        <w:gridCol w:w="1091"/>
        <w:gridCol w:w="865"/>
        <w:gridCol w:w="1271"/>
        <w:gridCol w:w="2047"/>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noWrap w:val="0"/>
            <w:vAlign w:val="top"/>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合同包</w:t>
            </w: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梯号</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商品名称</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载重</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数量</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单位</w:t>
            </w:r>
          </w:p>
        </w:tc>
        <w:tc>
          <w:tcPr>
            <w:tcW w:w="127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技术参数</w:t>
            </w:r>
          </w:p>
        </w:tc>
        <w:tc>
          <w:tcPr>
            <w:tcW w:w="2047"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品牌</w:t>
            </w:r>
          </w:p>
        </w:tc>
        <w:tc>
          <w:tcPr>
            <w:tcW w:w="1006"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restart"/>
            <w:noWrap w:val="0"/>
            <w:vAlign w:val="top"/>
          </w:tcPr>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restart"/>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电梯参数统计表详见第四章合同附件</w:t>
            </w:r>
          </w:p>
        </w:tc>
        <w:tc>
          <w:tcPr>
            <w:tcW w:w="2047" w:type="dxa"/>
            <w:vMerge w:val="restart"/>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上海三菱、通力、日立</w:t>
            </w:r>
          </w:p>
        </w:tc>
        <w:tc>
          <w:tcPr>
            <w:tcW w:w="1006" w:type="dxa"/>
            <w:vMerge w:val="restart"/>
            <w:noWrap w:val="0"/>
            <w:vAlign w:val="top"/>
          </w:tcPr>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两台并排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restart"/>
            <w:noWrap w:val="0"/>
            <w:vAlign w:val="top"/>
          </w:tcPr>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三台并排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1150kg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无机房客梯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630kg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restart"/>
            <w:noWrap w:val="0"/>
            <w:vAlign w:val="top"/>
          </w:tcPr>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两台并排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无机房客梯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630kg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41" w:type="dxa"/>
            <w:gridSpan w:val="9"/>
            <w:noWrap w:val="0"/>
            <w:vAlign w:val="top"/>
          </w:tcPr>
          <w:p>
            <w:pPr>
              <w:keepNext w:val="0"/>
              <w:keepLines w:val="0"/>
              <w:widowControl/>
              <w:suppressLineNumbers w:val="0"/>
              <w:shd w:val="clear" w:color="auto" w:fill="auto"/>
              <w:spacing w:line="360" w:lineRule="auto"/>
              <w:ind w:firstLine="480" w:firstLineChars="20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1、最高总价限价：190万元</w:t>
            </w:r>
          </w:p>
          <w:p>
            <w:pPr>
              <w:keepNext w:val="0"/>
              <w:keepLines w:val="0"/>
              <w:widowControl/>
              <w:suppressLineNumbers w:val="0"/>
              <w:shd w:val="clear" w:color="auto" w:fill="auto"/>
              <w:spacing w:line="360" w:lineRule="auto"/>
              <w:ind w:firstLine="480" w:firstLineChars="20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2、交货期：2个月</w:t>
            </w:r>
          </w:p>
          <w:p>
            <w:pPr>
              <w:keepNext w:val="0"/>
              <w:keepLines w:val="0"/>
              <w:widowControl/>
              <w:shd w:val="clear" w:color="auto" w:fill="auto"/>
              <w:snapToGrid/>
              <w:spacing w:line="360" w:lineRule="auto"/>
              <w:ind w:firstLine="480" w:firstLineChars="20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（1）供货周期：合同生效后接到采购方下单表后</w:t>
            </w:r>
            <w:r>
              <w:rPr>
                <w:rFonts w:hint="eastAsia" w:ascii="Times New Roman" w:hAnsi="Times New Roman" w:eastAsia="宋体" w:cs="Times New Roman"/>
                <w:sz w:val="24"/>
                <w:szCs w:val="24"/>
                <w:highlight w:val="none"/>
                <w:u w:val="none"/>
                <w:lang w:val="en-US" w:eastAsia="zh-CN"/>
              </w:rPr>
              <w:t>60</w:t>
            </w:r>
            <w:r>
              <w:rPr>
                <w:rFonts w:hint="eastAsia" w:ascii="Times New Roman" w:hAnsi="Times New Roman" w:eastAsia="宋体" w:cs="Times New Roman"/>
                <w:sz w:val="24"/>
                <w:szCs w:val="24"/>
                <w:highlight w:val="none"/>
              </w:rPr>
              <w:t>日历天内货到现场；货到现场签订开工令后</w:t>
            </w:r>
            <w:r>
              <w:rPr>
                <w:rFonts w:hint="eastAsia" w:ascii="Times New Roman" w:hAnsi="Times New Roman" w:eastAsia="宋体" w:cs="Times New Roman"/>
                <w:sz w:val="24"/>
                <w:szCs w:val="24"/>
                <w:highlight w:val="none"/>
                <w:u w:val="none"/>
                <w:lang w:val="en-US" w:eastAsia="zh-CN"/>
              </w:rPr>
              <w:t>90</w:t>
            </w:r>
            <w:r>
              <w:rPr>
                <w:rFonts w:hint="eastAsia" w:ascii="Times New Roman" w:hAnsi="Times New Roman" w:eastAsia="宋体" w:cs="Times New Roman"/>
                <w:sz w:val="24"/>
                <w:szCs w:val="24"/>
                <w:highlight w:val="none"/>
              </w:rPr>
              <w:t>日历天内完成货物的安装、调试及试运行，维修维护保养期24个月。</w:t>
            </w:r>
          </w:p>
          <w:p>
            <w:pPr>
              <w:keepNext w:val="0"/>
              <w:keepLines w:val="0"/>
              <w:widowControl/>
              <w:shd w:val="clear" w:color="auto" w:fill="auto"/>
              <w:snapToGrid/>
              <w:spacing w:line="360" w:lineRule="auto"/>
              <w:ind w:firstLine="480" w:firstLineChars="20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（2）交货地点：南平武夷集团商务写字楼（</w:t>
            </w:r>
            <w:r>
              <w:rPr>
                <w:rFonts w:hint="eastAsia" w:ascii="Times New Roman" w:hAnsi="Times New Roman" w:eastAsia="宋体" w:cs="Times New Roman"/>
                <w:sz w:val="24"/>
                <w:szCs w:val="24"/>
                <w:highlight w:val="none"/>
                <w:lang w:val="en-US" w:eastAsia="zh-CN"/>
              </w:rPr>
              <w:t>选择人</w:t>
            </w:r>
            <w:r>
              <w:rPr>
                <w:rFonts w:hint="eastAsia" w:ascii="Times New Roman" w:hAnsi="Times New Roman" w:eastAsia="宋体" w:cs="Times New Roman"/>
                <w:sz w:val="24"/>
                <w:szCs w:val="24"/>
                <w:highlight w:val="none"/>
              </w:rPr>
              <w:t>指定的地点）。</w:t>
            </w:r>
          </w:p>
          <w:p>
            <w:pPr>
              <w:keepNext w:val="0"/>
              <w:keepLines w:val="0"/>
              <w:pageBreakBefore w:val="0"/>
              <w:widowControl w:val="0"/>
              <w:kinsoku/>
              <w:wordWrap/>
              <w:topLinePunct w:val="0"/>
              <w:bidi w:val="0"/>
              <w:snapToGrid/>
              <w:spacing w:line="360" w:lineRule="auto"/>
              <w:ind w:right="-227" w:rightChars="-108"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t>7#-8#梯设计说明写的是3层站，实际上图纸体现的是-1层到3层，目前先按4层，具体以现场为准</w:t>
            </w:r>
            <w:r>
              <w:rPr>
                <w:rFonts w:hint="eastAsia" w:ascii="宋体" w:hAnsi="宋体" w:eastAsia="宋体" w:cs="宋体"/>
                <w:sz w:val="24"/>
                <w:szCs w:val="24"/>
                <w:highlight w:val="none"/>
                <w:lang w:val="en-US" w:eastAsia="zh-CN"/>
              </w:rPr>
              <w:t>。</w:t>
            </w:r>
          </w:p>
          <w:p>
            <w:pPr>
              <w:pStyle w:val="2"/>
              <w:keepNext w:val="0"/>
              <w:keepLines w:val="0"/>
              <w:pageBreakBefore w:val="0"/>
              <w:widowControl w:val="0"/>
              <w:numPr>
                <w:ilvl w:val="0"/>
                <w:numId w:val="1"/>
              </w:numPr>
              <w:kinsoku/>
              <w:wordWrap/>
              <w:topLinePunct w:val="0"/>
              <w:bidi w:val="0"/>
              <w:snapToGrid/>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其中无障碍电梯必须配备无障碍设置，即至少在轿厢后壁安装扶手一根，按钮按键均带有盲文，中文语音报站，并配套一付副操作箱</w:t>
            </w:r>
            <w:r>
              <w:rPr>
                <w:rFonts w:hint="eastAsia" w:ascii="宋体" w:hAnsi="宋体" w:eastAsia="宋体" w:cs="宋体"/>
                <w:sz w:val="24"/>
                <w:szCs w:val="24"/>
                <w:highlight w:val="none"/>
                <w:lang w:val="en-US" w:eastAsia="zh-CN" w:bidi="zh-CN"/>
              </w:rPr>
              <w:t>。</w:t>
            </w:r>
          </w:p>
          <w:p>
            <w:pPr>
              <w:pStyle w:val="2"/>
              <w:keepNext w:val="0"/>
              <w:keepLines w:val="0"/>
              <w:pageBreakBefore w:val="0"/>
              <w:widowControl w:val="0"/>
              <w:numPr>
                <w:ilvl w:val="0"/>
                <w:numId w:val="1"/>
              </w:numPr>
              <w:kinsoku/>
              <w:wordWrap/>
              <w:topLinePunct w:val="0"/>
              <w:bidi w:val="0"/>
              <w:snapToGrid/>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无机房电梯在顶层井道壁外不能放置任何名义的箱柜，不得影响侯梯厅的美观，承诺人应在承诺文件中提供相关承诺，如安装完成和承诺不一致，选择人有权退货，中选人应承担相应的违约责任。</w:t>
            </w:r>
          </w:p>
          <w:p>
            <w:pPr>
              <w:keepNext w:val="0"/>
              <w:keepLines w:val="0"/>
              <w:pageBreakBefore w:val="0"/>
              <w:widowControl/>
              <w:numPr>
                <w:ilvl w:val="0"/>
                <w:numId w:val="0"/>
              </w:numPr>
              <w:shd w:val="clear" w:color="auto" w:fill="auto"/>
              <w:kinsoku/>
              <w:overflowPunct/>
              <w:topLinePunct w:val="0"/>
              <w:autoSpaceDE/>
              <w:autoSpaceDN/>
              <w:bidi w:val="0"/>
              <w:snapToGrid/>
              <w:spacing w:before="0" w:beforeLines="0" w:after="0" w:afterLines="0" w:line="360" w:lineRule="auto"/>
              <w:ind w:left="0" w:firstLine="480" w:firstLineChars="200"/>
              <w:rPr>
                <w:rFonts w:hint="eastAsia" w:ascii="Times New Roman" w:hAnsi="Times New Roman" w:eastAsia="宋体" w:cs="Times New Roman"/>
                <w:b w:val="0"/>
                <w:sz w:val="24"/>
                <w:highlight w:val="none"/>
              </w:rPr>
            </w:pPr>
            <w:r>
              <w:rPr>
                <w:rFonts w:hint="eastAsia" w:ascii="Times New Roman" w:hAnsi="Times New Roman" w:eastAsia="宋体" w:cs="Times New Roman"/>
                <w:sz w:val="24"/>
                <w:szCs w:val="24"/>
                <w:highlight w:val="none"/>
              </w:rPr>
              <w:t>备注：1、</w:t>
            </w:r>
            <w:r>
              <w:rPr>
                <w:rFonts w:hint="eastAsia" w:ascii="Times New Roman" w:hAnsi="Times New Roman" w:eastAsia="宋体" w:cs="Times New Roman"/>
                <w:sz w:val="24"/>
                <w:highlight w:val="none"/>
              </w:rPr>
              <w:t>本合同价格为电梯安装调试价格，以上报价包含但不限于货物生产、运输（含起点至终点装卸费）、保险费、安装、吊装、搭脚手架、井道照明、调试验收费用、税费、水电费、两年维护保养费用、质保期两次年检费、政府监检费、井道整改费用及土建配合费（</w:t>
            </w:r>
            <w:r>
              <w:rPr>
                <w:rFonts w:hint="eastAsia" w:ascii="Times New Roman" w:hAnsi="Times New Roman" w:eastAsia="宋体" w:cs="Times New Roman"/>
                <w:sz w:val="24"/>
                <w:highlight w:val="none"/>
                <w:lang w:val="en-US" w:eastAsia="zh-CN"/>
              </w:rPr>
              <w:t>土建配合费按中选合同价的</w:t>
            </w:r>
            <w:r>
              <w:rPr>
                <w:rFonts w:hint="eastAsia" w:ascii="Times New Roman" w:hAnsi="Times New Roman" w:eastAsia="宋体" w:cs="Times New Roman"/>
                <w:sz w:val="24"/>
                <w:highlight w:val="none"/>
              </w:rPr>
              <w:t>1.5%</w:t>
            </w:r>
            <w:r>
              <w:rPr>
                <w:rFonts w:hint="eastAsia" w:ascii="Times New Roman" w:hAnsi="Times New Roman" w:eastAsia="宋体" w:cs="Times New Roman"/>
                <w:sz w:val="24"/>
                <w:highlight w:val="none"/>
                <w:lang w:val="en-US" w:eastAsia="zh-CN"/>
              </w:rPr>
              <w:t>支付给土建总包方，包含井道整改，门洞修补，底坑防水，机房孔洞预留及修补</w:t>
            </w:r>
            <w:r>
              <w:rPr>
                <w:rFonts w:hint="eastAsia" w:ascii="Times New Roman" w:hAnsi="Times New Roman" w:eastAsia="宋体" w:cs="Times New Roman"/>
                <w:sz w:val="24"/>
                <w:highlight w:val="none"/>
              </w:rPr>
              <w:t>）。</w:t>
            </w:r>
          </w:p>
          <w:p>
            <w:pPr>
              <w:keepNext w:val="0"/>
              <w:keepLines w:val="0"/>
              <w:widowControl/>
              <w:shd w:val="clear" w:color="auto" w:fill="auto"/>
              <w:spacing w:line="360" w:lineRule="auto"/>
              <w:ind w:firstLine="480" w:firstLineChars="20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每台电梯的安装费比例不超过单台电梯金额的30%。</w:t>
            </w:r>
          </w:p>
          <w:p>
            <w:pPr>
              <w:ind w:right="-227" w:rightChars="-108"/>
              <w:jc w:val="left"/>
              <w:rPr>
                <w:rFonts w:hint="eastAsia" w:ascii="宋体" w:hAnsi="宋体" w:eastAsia="宋体" w:cs="宋体"/>
                <w:sz w:val="24"/>
                <w:szCs w:val="24"/>
                <w:highlight w:val="none"/>
                <w:lang w:val="en-US" w:eastAsia="zh-CN"/>
              </w:rPr>
            </w:pPr>
            <w:r>
              <w:rPr>
                <w:rFonts w:hint="eastAsia" w:ascii="Times New Roman" w:hAnsi="Times New Roman" w:eastAsia="宋体" w:cs="Times New Roman"/>
                <w:sz w:val="24"/>
                <w:highlight w:val="none"/>
                <w:lang w:val="en-US" w:eastAsia="zh-CN"/>
              </w:rPr>
              <w:t>承诺人必须对同一个合同包中的全部货物和服务进行参选并报价，否则其选择承诺文件将被拒绝。</w:t>
            </w:r>
          </w:p>
          <w:p>
            <w:pPr>
              <w:pStyle w:val="5"/>
              <w:ind w:left="0" w:leftChars="0" w:firstLine="480" w:firstLineChars="200"/>
              <w:rPr>
                <w:rFonts w:hint="eastAsia" w:ascii="宋体" w:hAnsi="宋体" w:eastAsia="宋体" w:cs="宋体"/>
                <w:sz w:val="24"/>
                <w:szCs w:val="24"/>
                <w:highlight w:val="none"/>
                <w:lang w:val="en-US" w:eastAsia="zh-CN"/>
              </w:rPr>
            </w:pPr>
          </w:p>
        </w:tc>
      </w:tr>
    </w:tbl>
    <w:p>
      <w:pPr>
        <w:shd w:val="clear" w:color="auto" w:fill="auto"/>
        <w:spacing w:line="360" w:lineRule="auto"/>
        <w:ind w:firstLine="482" w:firstLineChars="200"/>
        <w:rPr>
          <w:rFonts w:ascii="宋体" w:hAnsi="宋体"/>
          <w:b/>
          <w:sz w:val="24"/>
          <w:highlight w:val="none"/>
        </w:rPr>
      </w:pPr>
      <w:bookmarkStart w:id="8" w:name="_Toc344732468"/>
      <w:bookmarkStart w:id="9" w:name="_Toc234382572"/>
      <w:bookmarkStart w:id="10" w:name="_Toc245379318"/>
      <w:bookmarkStart w:id="11" w:name="_Toc243796162"/>
      <w:r>
        <w:rPr>
          <w:rFonts w:hint="eastAsia" w:ascii="宋体" w:hAnsi="宋体"/>
          <w:b/>
          <w:sz w:val="24"/>
          <w:highlight w:val="none"/>
        </w:rPr>
        <w:t>3.资格要求</w:t>
      </w:r>
      <w:bookmarkEnd w:id="8"/>
      <w:bookmarkEnd w:id="9"/>
      <w:bookmarkEnd w:id="10"/>
      <w:bookmarkEnd w:id="11"/>
    </w:p>
    <w:p>
      <w:pPr>
        <w:shd w:val="clear" w:color="auto" w:fill="auto"/>
        <w:spacing w:line="360" w:lineRule="auto"/>
        <w:ind w:firstLine="480" w:firstLineChars="200"/>
        <w:rPr>
          <w:sz w:val="24"/>
          <w:highlight w:val="none"/>
        </w:rPr>
      </w:pPr>
      <w:r>
        <w:rPr>
          <w:rFonts w:hint="eastAsia"/>
          <w:sz w:val="24"/>
          <w:highlight w:val="none"/>
        </w:rPr>
        <w:t>3.1 本次选择要求承诺人须具备以下条件：</w:t>
      </w:r>
    </w:p>
    <w:p>
      <w:pPr>
        <w:shd w:val="clear" w:color="auto" w:fill="auto"/>
        <w:spacing w:line="360" w:lineRule="auto"/>
        <w:ind w:firstLine="480" w:firstLineChars="200"/>
        <w:rPr>
          <w:rFonts w:hint="eastAsia"/>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集团有限公司贸易类大宗物资供应商名录库</w:t>
      </w:r>
      <w:r>
        <w:rPr>
          <w:rFonts w:hint="eastAsia"/>
          <w:sz w:val="24"/>
          <w:highlight w:val="none"/>
          <w:lang w:val="en-US" w:eastAsia="zh-CN"/>
        </w:rPr>
        <w:t>内</w:t>
      </w:r>
      <w:r>
        <w:rPr>
          <w:rFonts w:hint="eastAsia"/>
          <w:sz w:val="24"/>
          <w:highlight w:val="none"/>
        </w:rPr>
        <w:t>的</w:t>
      </w:r>
      <w:r>
        <w:rPr>
          <w:rFonts w:hint="eastAsia" w:ascii="宋体" w:hAnsi="宋体"/>
          <w:kern w:val="0"/>
          <w:sz w:val="24"/>
          <w:highlight w:val="none"/>
          <w:u w:val="single"/>
          <w:lang w:val="en-US" w:eastAsia="zh-CN"/>
        </w:rPr>
        <w:t>电梯类</w:t>
      </w:r>
      <w:r>
        <w:rPr>
          <w:rFonts w:hint="eastAsia" w:ascii="宋体" w:hAnsi="宋体"/>
          <w:kern w:val="0"/>
          <w:sz w:val="24"/>
          <w:highlight w:val="none"/>
          <w:u w:val="none"/>
          <w:lang w:val="en-US" w:eastAsia="zh-CN"/>
        </w:rPr>
        <w:t>供应商</w:t>
      </w:r>
      <w:r>
        <w:rPr>
          <w:rFonts w:hint="eastAsia"/>
          <w:sz w:val="24"/>
          <w:highlight w:val="none"/>
        </w:rPr>
        <w:t>。</w:t>
      </w:r>
      <w:r>
        <w:rPr>
          <w:rFonts w:hint="eastAsia" w:ascii="宋体" w:hAnsi="宋体"/>
          <w:sz w:val="24"/>
          <w:highlight w:val="none"/>
        </w:rPr>
        <w:t>具有有效的营业执照</w:t>
      </w:r>
      <w:r>
        <w:rPr>
          <w:rFonts w:hint="eastAsia" w:ascii="宋体" w:hAnsi="宋体"/>
          <w:sz w:val="24"/>
          <w:highlight w:val="none"/>
          <w:lang w:eastAsia="zh-CN"/>
        </w:rPr>
        <w:t>。</w:t>
      </w:r>
    </w:p>
    <w:p>
      <w:pPr>
        <w:pStyle w:val="8"/>
        <w:shd w:val="clear" w:color="auto" w:fill="auto"/>
        <w:spacing w:line="360" w:lineRule="auto"/>
        <w:ind w:left="0" w:leftChars="0" w:firstLine="480"/>
        <w:rPr>
          <w:rFonts w:hint="eastAsia"/>
          <w:sz w:val="24"/>
          <w:highlight w:val="none"/>
        </w:rPr>
      </w:pPr>
      <w:r>
        <w:rPr>
          <w:rFonts w:hint="eastAsia"/>
          <w:sz w:val="24"/>
          <w:highlight w:val="none"/>
        </w:rPr>
        <w:t>3.</w:t>
      </w:r>
      <w:r>
        <w:rPr>
          <w:rFonts w:hint="eastAsia"/>
          <w:sz w:val="24"/>
          <w:highlight w:val="none"/>
          <w:lang w:val="en-US" w:eastAsia="zh-CN"/>
        </w:rPr>
        <w:t>2</w:t>
      </w:r>
      <w:r>
        <w:rPr>
          <w:rFonts w:hint="eastAsia"/>
          <w:sz w:val="24"/>
          <w:highlight w:val="none"/>
        </w:rPr>
        <w:t>不得是南平武夷发展集团有限公司、下属子公司在册的黑名单</w:t>
      </w:r>
      <w:r>
        <w:rPr>
          <w:rFonts w:hint="eastAsia"/>
          <w:sz w:val="24"/>
          <w:highlight w:val="none"/>
          <w:lang w:val="en-US" w:eastAsia="zh-CN"/>
        </w:rPr>
        <w:t>供应商。</w:t>
      </w:r>
    </w:p>
    <w:p>
      <w:pPr>
        <w:shd w:val="clear" w:color="auto" w:fill="auto"/>
        <w:spacing w:line="360" w:lineRule="auto"/>
        <w:ind w:firstLine="484" w:firstLineChars="202"/>
        <w:jc w:val="left"/>
        <w:rPr>
          <w:rFonts w:hint="eastAsia"/>
          <w:sz w:val="24"/>
          <w:highlight w:val="none"/>
        </w:rPr>
      </w:pPr>
      <w:r>
        <w:rPr>
          <w:rFonts w:hint="eastAsia"/>
          <w:sz w:val="24"/>
          <w:highlight w:val="none"/>
        </w:rPr>
        <w:t>不得是在“信用中国”网站（www.creditchina.gov.cn）列入失信被执行人名单；</w:t>
      </w:r>
    </w:p>
    <w:p>
      <w:pPr>
        <w:shd w:val="clear" w:color="auto" w:fill="auto"/>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承诺人不得处于被责令停业，财产被接管、冻结、破产状态；承诺人应商业信誉良好，近三年内在经济活动中无重大违法行为。</w:t>
      </w:r>
    </w:p>
    <w:p>
      <w:pPr>
        <w:shd w:val="clear" w:color="auto" w:fill="auto"/>
        <w:spacing w:line="360" w:lineRule="auto"/>
        <w:ind w:firstLine="484" w:firstLineChars="202"/>
        <w:jc w:val="left"/>
        <w:rPr>
          <w:rFonts w:hint="eastAsia" w:ascii="Times New Roman" w:hAnsi="Times New Roman" w:eastAsia="宋体" w:cs="Times New Roman"/>
          <w:sz w:val="24"/>
          <w:highlight w:val="none"/>
        </w:rPr>
      </w:pPr>
      <w:bookmarkStart w:id="12" w:name="_Toc234382573"/>
      <w:bookmarkStart w:id="13" w:name="_Toc245379319"/>
      <w:bookmarkStart w:id="14" w:name="_Toc243796163"/>
      <w:bookmarkStart w:id="15" w:name="_Toc344732469"/>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pPr>
        <w:shd w:val="clear" w:color="auto" w:fill="auto"/>
        <w:spacing w:line="360" w:lineRule="auto"/>
        <w:ind w:firstLine="484" w:firstLineChars="202"/>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3.5本次选择接受代理商或经销商。</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4.选择文件的获取</w:t>
      </w:r>
      <w:bookmarkEnd w:id="12"/>
      <w:bookmarkEnd w:id="13"/>
      <w:bookmarkEnd w:id="14"/>
      <w:bookmarkEnd w:id="15"/>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4.1凡有意参加选择者，请于</w:t>
      </w:r>
      <w:r>
        <w:rPr>
          <w:rFonts w:hint="eastAsia" w:ascii="宋体" w:hAnsi="宋体"/>
          <w:sz w:val="24"/>
          <w:highlight w:val="none"/>
          <w:u w:val="single"/>
        </w:rPr>
        <w:t xml:space="preserve"> 202</w:t>
      </w:r>
      <w:r>
        <w:rPr>
          <w:rFonts w:hint="eastAsia" w:ascii="宋体" w:hAnsi="宋体"/>
          <w:sz w:val="24"/>
          <w:highlight w:val="none"/>
          <w:u w:val="single"/>
          <w:lang w:val="en-US" w:eastAsia="zh-CN"/>
        </w:rPr>
        <w:t>3</w:t>
      </w:r>
      <w:r>
        <w:rPr>
          <w:rFonts w:hint="eastAsia" w:ascii="宋体" w:hAnsi="宋体"/>
          <w:sz w:val="24"/>
          <w:highlight w:val="none"/>
          <w:u w:val="single"/>
        </w:rPr>
        <w:t xml:space="preserve"> </w:t>
      </w:r>
      <w:r>
        <w:rPr>
          <w:rFonts w:hint="eastAsia" w:ascii="宋体" w:hAnsi="宋体"/>
          <w:sz w:val="24"/>
          <w:highlight w:val="none"/>
          <w:shd w:val="clear" w:color="auto" w:fill="auto"/>
        </w:rPr>
        <w:t>年</w:t>
      </w:r>
      <w:r>
        <w:rPr>
          <w:rFonts w:hint="eastAsia" w:ascii="宋体" w:hAnsi="宋体"/>
          <w:sz w:val="24"/>
          <w:highlight w:val="none"/>
          <w:u w:val="single"/>
          <w:shd w:val="clear" w:color="auto" w:fill="auto"/>
          <w:lang w:val="en-US" w:eastAsia="zh-CN"/>
        </w:rPr>
        <w:t xml:space="preserve"> 10 </w:t>
      </w:r>
      <w:r>
        <w:rPr>
          <w:rFonts w:hint="eastAsia" w:ascii="宋体" w:hAnsi="宋体"/>
          <w:sz w:val="24"/>
          <w:highlight w:val="none"/>
          <w:shd w:val="clear" w:color="auto" w:fill="auto"/>
        </w:rPr>
        <w:t>月</w:t>
      </w:r>
      <w:r>
        <w:rPr>
          <w:rFonts w:hint="eastAsia" w:ascii="宋体" w:hAnsi="宋体"/>
          <w:sz w:val="24"/>
          <w:highlight w:val="none"/>
          <w:u w:val="single"/>
          <w:shd w:val="clear" w:color="auto" w:fill="auto"/>
          <w:lang w:val="en-US" w:eastAsia="zh-CN"/>
        </w:rPr>
        <w:t xml:space="preserve"> 25 </w:t>
      </w:r>
      <w:r>
        <w:rPr>
          <w:rFonts w:hint="eastAsia" w:ascii="宋体" w:hAnsi="宋体"/>
          <w:sz w:val="24"/>
          <w:highlight w:val="none"/>
          <w:shd w:val="clear" w:color="auto" w:fill="auto"/>
        </w:rPr>
        <w:t>日至</w:t>
      </w:r>
      <w:r>
        <w:rPr>
          <w:rFonts w:hint="eastAsia" w:ascii="宋体" w:hAnsi="宋体"/>
          <w:sz w:val="24"/>
          <w:highlight w:val="none"/>
          <w:u w:val="single"/>
          <w:shd w:val="clear" w:color="auto" w:fill="auto"/>
        </w:rPr>
        <w:t xml:space="preserve"> 202</w:t>
      </w:r>
      <w:r>
        <w:rPr>
          <w:rFonts w:hint="eastAsia" w:ascii="宋体" w:hAnsi="宋体"/>
          <w:sz w:val="24"/>
          <w:highlight w:val="none"/>
          <w:u w:val="single"/>
          <w:shd w:val="clear" w:color="auto" w:fill="auto"/>
          <w:lang w:val="en-US" w:eastAsia="zh-CN"/>
        </w:rPr>
        <w:t>3</w:t>
      </w:r>
      <w:r>
        <w:rPr>
          <w:rFonts w:hint="eastAsia" w:ascii="宋体" w:hAnsi="宋体"/>
          <w:sz w:val="24"/>
          <w:highlight w:val="none"/>
          <w:u w:val="single"/>
          <w:shd w:val="clear" w:color="auto" w:fill="auto"/>
        </w:rPr>
        <w:t xml:space="preserve"> </w:t>
      </w:r>
      <w:r>
        <w:rPr>
          <w:rFonts w:hint="eastAsia" w:ascii="宋体" w:hAnsi="宋体"/>
          <w:sz w:val="24"/>
          <w:highlight w:val="none"/>
          <w:shd w:val="clear" w:color="auto" w:fill="auto"/>
        </w:rPr>
        <w:t>年</w:t>
      </w:r>
      <w:r>
        <w:rPr>
          <w:rFonts w:hint="eastAsia" w:ascii="宋体" w:hAnsi="宋体"/>
          <w:sz w:val="24"/>
          <w:highlight w:val="none"/>
          <w:u w:val="single"/>
          <w:shd w:val="clear" w:color="auto" w:fill="auto"/>
          <w:lang w:val="en-US" w:eastAsia="zh-CN"/>
        </w:rPr>
        <w:t>10</w:t>
      </w:r>
      <w:r>
        <w:rPr>
          <w:rFonts w:hint="eastAsia" w:ascii="宋体" w:hAnsi="宋体"/>
          <w:sz w:val="24"/>
          <w:highlight w:val="none"/>
          <w:shd w:val="clear" w:color="auto" w:fill="auto"/>
        </w:rPr>
        <w:t>月</w:t>
      </w:r>
      <w:r>
        <w:rPr>
          <w:rFonts w:hint="eastAsia" w:ascii="宋体" w:hAnsi="宋体"/>
          <w:sz w:val="24"/>
          <w:highlight w:val="none"/>
          <w:u w:val="single"/>
          <w:shd w:val="clear" w:color="auto" w:fill="auto"/>
          <w:lang w:val="en-US" w:eastAsia="zh-CN"/>
        </w:rPr>
        <w:t>31</w:t>
      </w:r>
      <w:r>
        <w:rPr>
          <w:rFonts w:hint="eastAsia" w:ascii="宋体" w:hAnsi="宋体"/>
          <w:sz w:val="24"/>
          <w:highlight w:val="none"/>
          <w:shd w:val="clear" w:color="auto" w:fill="auto"/>
        </w:rPr>
        <w:t>日</w:t>
      </w:r>
      <w:r>
        <w:rPr>
          <w:rFonts w:hint="eastAsia" w:ascii="宋体" w:hAnsi="宋体"/>
          <w:sz w:val="24"/>
          <w:highlight w:val="none"/>
        </w:rPr>
        <w:t xml:space="preserve">（工作时间）到 </w:t>
      </w:r>
      <w:r>
        <w:rPr>
          <w:rFonts w:hint="eastAsia" w:ascii="宋体" w:hAnsi="宋体"/>
          <w:sz w:val="24"/>
          <w:highlight w:val="none"/>
          <w:u w:val="single"/>
        </w:rPr>
        <w:t>福建晖源工程咨询有限公司</w:t>
      </w:r>
      <w:r>
        <w:rPr>
          <w:rFonts w:hint="eastAsia" w:ascii="宋体" w:hAnsi="宋体"/>
          <w:sz w:val="24"/>
          <w:highlight w:val="none"/>
        </w:rPr>
        <w:t>（地址：</w:t>
      </w:r>
      <w:r>
        <w:rPr>
          <w:rFonts w:hint="eastAsia" w:ascii="宋体" w:hAnsi="宋体"/>
          <w:sz w:val="24"/>
          <w:highlight w:val="none"/>
          <w:u w:val="single"/>
        </w:rPr>
        <w:t xml:space="preserve"> 福建省南平市建阳区童游大街36-10号</w:t>
      </w:r>
      <w:r>
        <w:rPr>
          <w:rFonts w:hint="eastAsia" w:ascii="宋体" w:hAnsi="宋体"/>
          <w:sz w:val="24"/>
          <w:highlight w:val="none"/>
          <w:u w:val="single"/>
          <w:lang w:eastAsia="zh-CN"/>
        </w:rPr>
        <w:t>马路对面</w:t>
      </w:r>
      <w:r>
        <w:rPr>
          <w:rFonts w:hint="eastAsia" w:ascii="宋体" w:hAnsi="宋体"/>
          <w:sz w:val="24"/>
          <w:highlight w:val="none"/>
          <w:u w:val="single"/>
        </w:rPr>
        <w:t>（童子山立交桥下）</w:t>
      </w:r>
      <w:r>
        <w:rPr>
          <w:rFonts w:hint="eastAsia" w:ascii="宋体" w:hAnsi="宋体"/>
          <w:sz w:val="24"/>
          <w:highlight w:val="none"/>
        </w:rPr>
        <w:t>）报名并购买选择文件，费用</w:t>
      </w:r>
      <w:r>
        <w:rPr>
          <w:rFonts w:hint="eastAsia" w:ascii="宋体" w:hAnsi="宋体"/>
          <w:sz w:val="24"/>
          <w:highlight w:val="none"/>
          <w:u w:val="single"/>
          <w:lang w:val="en-US" w:eastAsia="zh-CN"/>
        </w:rPr>
        <w:t>300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刘女士</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电话：0599-5622667，过期不售，售后不退。报名时须持以下资料：</w:t>
      </w:r>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（1）法定代表人身份证明和身份证复印件或其授权委托书、被授权人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身份证复印件（加盖单位公章）和原件。</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（2）未按要求提供上述资料的，选择人有权拒绝其报名。</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（3）本次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pPr>
        <w:shd w:val="clear" w:color="auto" w:fill="auto"/>
        <w:tabs>
          <w:tab w:val="left" w:pos="360"/>
        </w:tabs>
        <w:spacing w:line="360" w:lineRule="auto"/>
        <w:ind w:left="0" w:leftChars="0" w:firstLine="480" w:firstLineChars="20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2023</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25</w:t>
      </w:r>
      <w:r>
        <w:rPr>
          <w:rFonts w:hint="eastAsia" w:ascii="宋体" w:hAnsi="宋体" w:eastAsia="宋体" w:cs="Times New Roman"/>
          <w:color w:val="auto"/>
          <w:sz w:val="24"/>
          <w:highlight w:val="none"/>
          <w:u w:val="none"/>
        </w:rPr>
        <w:t>日至</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31</w:t>
      </w:r>
      <w:r>
        <w:rPr>
          <w:rFonts w:hint="eastAsia" w:ascii="宋体" w:hAnsi="宋体" w:eastAsia="宋体" w:cs="Times New Roman"/>
          <w:color w:val="auto"/>
          <w:sz w:val="24"/>
          <w:highlight w:val="none"/>
          <w:u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shd w:val="clear" w:color="auto" w:fill="auto"/>
        <w:tabs>
          <w:tab w:val="left" w:pos="360"/>
        </w:tabs>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ascii="宋体" w:hAnsi="宋体" w:eastAsia="宋体" w:cs="Times New Roman"/>
          <w:color w:val="auto"/>
          <w:sz w:val="24"/>
          <w:highlight w:val="none"/>
          <w:u w:val="single"/>
          <w:lang w:val="en-US" w:eastAsia="zh-CN"/>
        </w:rPr>
        <w:t>购买</w:t>
      </w:r>
      <w:r>
        <w:rPr>
          <w:rFonts w:hint="eastAsia" w:eastAsia="宋体"/>
          <w:sz w:val="24"/>
          <w:highlight w:val="none"/>
          <w:u w:val="single"/>
          <w:lang w:eastAsia="zh-CN"/>
        </w:rPr>
        <w:t>南平武夷集团商务写字楼电梯设备采购及安装供应商</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（1）法定代表人身份证明和身份证复印件或其授权委托书、被授权人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pPr>
        <w:pStyle w:val="5"/>
        <w:shd w:val="clear" w:color="auto" w:fill="auto"/>
        <w:spacing w:line="360" w:lineRule="auto"/>
        <w:rPr>
          <w:rFonts w:hint="default" w:ascii="宋体" w:hAnsi="宋体" w:eastAsia="宋体" w:cs="Times New Roman"/>
          <w:sz w:val="24"/>
          <w:szCs w:val="24"/>
          <w:highlight w:val="none"/>
          <w:lang w:val="en-US" w:eastAsia="zh-CN"/>
        </w:rPr>
      </w:pPr>
      <w:r>
        <w:rPr>
          <w:rFonts w:hint="eastAsia" w:ascii="宋体" w:hAnsi="宋体" w:eastAsia="宋体" w:cs="Times New Roman"/>
          <w:color w:val="auto"/>
          <w:sz w:val="24"/>
          <w:highlight w:val="none"/>
          <w:u w:val="none"/>
          <w:lang w:val="en-US" w:eastAsia="zh-CN"/>
        </w:rPr>
        <w:t>（2）转账记录电子凭证。</w:t>
      </w:r>
    </w:p>
    <w:p>
      <w:pPr>
        <w:shd w:val="clear" w:color="auto" w:fill="auto"/>
        <w:spacing w:line="360" w:lineRule="auto"/>
        <w:ind w:firstLine="480" w:firstLineChars="200"/>
        <w:rPr>
          <w:rFonts w:hint="eastAsia" w:ascii="宋体" w:hAnsi="宋体" w:eastAsia="宋体" w:cs="Times New Roman"/>
          <w:b w:val="0"/>
          <w:sz w:val="24"/>
          <w:highlight w:val="none"/>
        </w:rPr>
      </w:pPr>
      <w:bookmarkStart w:id="16" w:name="_Toc234382574"/>
      <w:bookmarkStart w:id="17" w:name="_Toc243796164"/>
      <w:bookmarkStart w:id="18" w:name="_Toc245379320"/>
      <w:bookmarkStart w:id="19" w:name="_Toc344732470"/>
      <w:r>
        <w:rPr>
          <w:rFonts w:hint="eastAsia" w:ascii="宋体" w:hAnsi="宋体" w:eastAsia="宋体" w:cs="Times New Roman"/>
          <w:b w:val="0"/>
          <w:sz w:val="24"/>
          <w:highlight w:val="none"/>
        </w:rPr>
        <w:t>5.</w:t>
      </w:r>
      <w:r>
        <w:rPr>
          <w:rFonts w:hint="eastAsia" w:ascii="宋体" w:hAnsi="宋体" w:eastAsia="宋体" w:cs="Times New Roman"/>
          <w:b w:val="0"/>
          <w:sz w:val="24"/>
          <w:highlight w:val="none"/>
          <w:lang w:val="en-US" w:eastAsia="zh-CN"/>
        </w:rPr>
        <w:t>选择</w:t>
      </w:r>
      <w:r>
        <w:rPr>
          <w:rFonts w:hint="eastAsia" w:ascii="宋体" w:hAnsi="宋体" w:eastAsia="宋体" w:cs="Times New Roman"/>
          <w:b w:val="0"/>
          <w:sz w:val="24"/>
          <w:highlight w:val="none"/>
        </w:rPr>
        <w:t>承诺文件的递交</w:t>
      </w:r>
      <w:bookmarkEnd w:id="16"/>
      <w:r>
        <w:rPr>
          <w:rFonts w:hint="eastAsia" w:ascii="宋体" w:hAnsi="宋体" w:eastAsia="宋体" w:cs="Times New Roman"/>
          <w:b w:val="0"/>
          <w:sz w:val="24"/>
          <w:highlight w:val="none"/>
        </w:rPr>
        <w:t>及相关事宜</w:t>
      </w:r>
      <w:bookmarkEnd w:id="17"/>
      <w:bookmarkEnd w:id="18"/>
      <w:bookmarkEnd w:id="19"/>
    </w:p>
    <w:p>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5.1 本次评审不组织踏勘现场，承诺人自行踏勘，费用自理。</w:t>
      </w:r>
    </w:p>
    <w:p>
      <w:pPr>
        <w:shd w:val="clear" w:color="auto" w:fill="auto"/>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b/>
          <w:bCs/>
          <w:sz w:val="24"/>
          <w:highlight w:val="none"/>
          <w:u w:val="single"/>
        </w:rPr>
        <w:t>202</w:t>
      </w:r>
      <w:r>
        <w:rPr>
          <w:rFonts w:hint="eastAsia" w:ascii="宋体" w:hAnsi="宋体"/>
          <w:b/>
          <w:bCs/>
          <w:sz w:val="24"/>
          <w:highlight w:val="none"/>
          <w:u w:val="single"/>
          <w:lang w:val="en-US" w:eastAsia="zh-CN"/>
        </w:rPr>
        <w:t>3</w:t>
      </w:r>
      <w:r>
        <w:rPr>
          <w:rFonts w:hint="eastAsia" w:ascii="宋体" w:hAnsi="宋体"/>
          <w:b/>
          <w:bCs/>
          <w:sz w:val="24"/>
          <w:highlight w:val="none"/>
          <w:u w:val="single"/>
        </w:rPr>
        <w:t xml:space="preserve"> </w:t>
      </w:r>
      <w:r>
        <w:rPr>
          <w:rFonts w:hint="eastAsia" w:ascii="宋体" w:hAnsi="宋体"/>
          <w:b/>
          <w:bCs/>
          <w:sz w:val="24"/>
          <w:highlight w:val="none"/>
        </w:rPr>
        <w:t>年</w:t>
      </w:r>
      <w:r>
        <w:rPr>
          <w:rFonts w:hint="eastAsia" w:ascii="宋体" w:hAnsi="宋体"/>
          <w:b/>
          <w:bCs/>
          <w:sz w:val="24"/>
          <w:highlight w:val="none"/>
          <w:u w:val="single"/>
          <w:lang w:val="en-US" w:eastAsia="zh-CN"/>
        </w:rPr>
        <w:t>11</w:t>
      </w:r>
      <w:r>
        <w:rPr>
          <w:rFonts w:hint="eastAsia" w:ascii="宋体" w:hAnsi="宋体"/>
          <w:b/>
          <w:bCs/>
          <w:sz w:val="24"/>
          <w:highlight w:val="none"/>
        </w:rPr>
        <w:t>月</w:t>
      </w:r>
      <w:r>
        <w:rPr>
          <w:rFonts w:hint="eastAsia" w:ascii="宋体" w:hAnsi="宋体"/>
          <w:b/>
          <w:bCs/>
          <w:sz w:val="24"/>
          <w:highlight w:val="none"/>
          <w:u w:val="single"/>
          <w:lang w:val="en-US" w:eastAsia="zh-CN"/>
        </w:rPr>
        <w:t>1</w:t>
      </w:r>
      <w:r>
        <w:rPr>
          <w:rFonts w:hint="eastAsia" w:ascii="宋体" w:hAnsi="宋体"/>
          <w:b/>
          <w:bCs/>
          <w:sz w:val="24"/>
          <w:highlight w:val="none"/>
        </w:rPr>
        <w:t>日</w:t>
      </w:r>
      <w:r>
        <w:rPr>
          <w:rFonts w:hint="eastAsia" w:ascii="宋体" w:hAnsi="宋体"/>
          <w:b/>
          <w:bCs/>
          <w:sz w:val="24"/>
          <w:highlight w:val="none"/>
          <w:u w:val="single"/>
          <w:lang w:val="en-US" w:eastAsia="zh-CN"/>
        </w:rPr>
        <w:t>9</w:t>
      </w:r>
      <w:r>
        <w:rPr>
          <w:rFonts w:hint="eastAsia" w:ascii="宋体" w:hAnsi="宋体"/>
          <w:b/>
          <w:bCs/>
          <w:sz w:val="24"/>
          <w:highlight w:val="none"/>
          <w:lang w:val="en-US" w:eastAsia="zh-CN"/>
        </w:rPr>
        <w:t>时</w:t>
      </w:r>
      <w:r>
        <w:rPr>
          <w:rFonts w:hint="eastAsia" w:ascii="宋体" w:hAnsi="宋体"/>
          <w:b/>
          <w:bCs/>
          <w:sz w:val="24"/>
          <w:highlight w:val="none"/>
          <w:u w:val="single"/>
          <w:lang w:val="en-US" w:eastAsia="zh-CN"/>
        </w:rPr>
        <w:t>00</w:t>
      </w:r>
      <w:r>
        <w:rPr>
          <w:rFonts w:hint="eastAsia" w:ascii="宋体" w:hAnsi="宋体"/>
          <w:b/>
          <w:bCs/>
          <w:sz w:val="24"/>
          <w:highlight w:val="none"/>
          <w:lang w:val="en-US" w:eastAsia="zh-CN"/>
        </w:rPr>
        <w:t>分</w:t>
      </w:r>
      <w:r>
        <w:rPr>
          <w:rFonts w:hint="eastAsia" w:ascii="宋体" w:hAnsi="宋体"/>
          <w:sz w:val="24"/>
          <w:highlight w:val="none"/>
          <w:lang w:eastAsia="zh-CN"/>
        </w:rPr>
        <w:t>。</w:t>
      </w:r>
    </w:p>
    <w:p>
      <w:pPr>
        <w:shd w:val="clear" w:color="auto" w:fill="auto"/>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 xml:space="preserve">时间前将承诺文件递交至 </w:t>
      </w:r>
      <w:r>
        <w:rPr>
          <w:rFonts w:hint="eastAsia" w:ascii="宋体" w:hAnsi="宋体"/>
          <w:sz w:val="24"/>
          <w:highlight w:val="none"/>
          <w:u w:val="single"/>
        </w:rPr>
        <w:t>福建晖源工程咨询有限公司</w:t>
      </w:r>
      <w:r>
        <w:rPr>
          <w:rFonts w:hint="eastAsia" w:ascii="宋体" w:hAnsi="宋体"/>
          <w:sz w:val="24"/>
          <w:highlight w:val="none"/>
          <w:u w:val="single"/>
          <w:lang w:val="en-US" w:eastAsia="zh-CN"/>
        </w:rPr>
        <w:t>开标室[</w:t>
      </w:r>
      <w:r>
        <w:rPr>
          <w:rFonts w:hint="eastAsia" w:ascii="宋体" w:hAnsi="宋体"/>
          <w:sz w:val="24"/>
          <w:highlight w:val="none"/>
          <w:u w:val="single"/>
        </w:rPr>
        <w:t>地址：福建省南平市建阳区童游大街36-10号</w:t>
      </w:r>
      <w:r>
        <w:rPr>
          <w:rFonts w:hint="eastAsia" w:ascii="宋体" w:hAnsi="宋体"/>
          <w:sz w:val="24"/>
          <w:highlight w:val="none"/>
          <w:u w:val="single"/>
          <w:lang w:val="en-US" w:eastAsia="zh-CN"/>
        </w:rPr>
        <w:t>马路对面</w:t>
      </w:r>
      <w:r>
        <w:rPr>
          <w:rFonts w:hint="eastAsia" w:ascii="宋体" w:hAnsi="宋体"/>
          <w:sz w:val="24"/>
          <w:highlight w:val="none"/>
          <w:u w:val="single"/>
        </w:rPr>
        <w:t>（童子山立交桥下）</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代理机构将于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5.3开选时间和地点同承诺文件递交截止时间和地点。</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6.评审办法：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经评审的最低价法</w:t>
      </w:r>
      <w:r>
        <w:rPr>
          <w:rFonts w:hint="eastAsia" w:ascii="宋体" w:hAnsi="宋体"/>
          <w:b/>
          <w:sz w:val="24"/>
          <w:highlight w:val="none"/>
        </w:rPr>
        <w:t>。</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7. 承诺保证金的提交</w:t>
      </w:r>
    </w:p>
    <w:p>
      <w:pPr>
        <w:shd w:val="clear" w:color="auto" w:fill="auto"/>
        <w:spacing w:line="360" w:lineRule="auto"/>
        <w:ind w:firstLine="480" w:firstLineChars="200"/>
        <w:rPr>
          <w:rFonts w:ascii="宋体" w:hAnsi="宋体" w:cs="黑体"/>
          <w:kern w:val="0"/>
          <w:sz w:val="24"/>
          <w:highlight w:val="none"/>
        </w:rPr>
      </w:pPr>
      <w:r>
        <w:rPr>
          <w:rFonts w:hint="eastAsia" w:ascii="宋体" w:hAnsi="宋体" w:cs="宋体"/>
          <w:sz w:val="24"/>
          <w:highlight w:val="none"/>
        </w:rPr>
        <w:t>7.1承诺保证金提交金额：人民币</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fldChar w:fldCharType="begin"/>
      </w:r>
      <w:r>
        <w:rPr>
          <w:rFonts w:hint="eastAsia" w:ascii="宋体" w:hAnsi="宋体" w:eastAsia="宋体" w:cs="宋体"/>
          <w:sz w:val="24"/>
          <w:highlight w:val="none"/>
          <w:u w:val="single"/>
          <w:lang w:val="en-US" w:eastAsia="zh-CN"/>
        </w:rPr>
        <w:instrText xml:space="preserve"> = 250000 \* CHINESENUM4 \* MERGEFORMAT </w:instrText>
      </w:r>
      <w:r>
        <w:rPr>
          <w:rFonts w:hint="eastAsia" w:ascii="宋体" w:hAnsi="宋体" w:eastAsia="宋体" w:cs="宋体"/>
          <w:sz w:val="24"/>
          <w:highlight w:val="none"/>
          <w:u w:val="single"/>
          <w:lang w:val="en-US" w:eastAsia="zh-CN"/>
        </w:rPr>
        <w:fldChar w:fldCharType="separate"/>
      </w:r>
      <w:r>
        <w:rPr>
          <w:rFonts w:hint="eastAsia" w:ascii="宋体" w:hAnsi="宋体" w:eastAsia="宋体" w:cs="宋体"/>
          <w:sz w:val="24"/>
          <w:highlight w:val="none"/>
          <w:u w:val="single"/>
          <w:lang w:val="en-US" w:eastAsia="zh-CN"/>
        </w:rPr>
        <w:t>叁万陆仟元整</w:t>
      </w:r>
      <w:r>
        <w:rPr>
          <w:rFonts w:hint="eastAsia" w:ascii="宋体" w:hAnsi="宋体" w:eastAsia="宋体" w:cs="宋体"/>
          <w:sz w:val="24"/>
          <w:highlight w:val="none"/>
          <w:u w:val="single"/>
          <w:lang w:val="en-US" w:eastAsia="zh-CN"/>
        </w:rPr>
        <w:fldChar w:fldCharType="end"/>
      </w:r>
      <w:r>
        <w:rPr>
          <w:rFonts w:hint="eastAsia" w:ascii="宋体" w:hAnsi="宋体" w:cs="宋体"/>
          <w:sz w:val="24"/>
          <w:highlight w:val="none"/>
        </w:rPr>
        <w:t>（¥</w:t>
      </w:r>
      <w:r>
        <w:rPr>
          <w:rFonts w:hint="eastAsia" w:ascii="宋体" w:hAnsi="宋体" w:cs="宋体"/>
          <w:sz w:val="24"/>
          <w:highlight w:val="none"/>
          <w:u w:val="single"/>
          <w:lang w:val="en-US" w:eastAsia="zh-CN"/>
        </w:rPr>
        <w:t>36000.00</w:t>
      </w:r>
      <w:r>
        <w:rPr>
          <w:rFonts w:hint="eastAsia" w:ascii="宋体" w:hAnsi="宋体" w:cs="宋体"/>
          <w:sz w:val="24"/>
          <w:highlight w:val="none"/>
        </w:rPr>
        <w:t>）</w:t>
      </w:r>
      <w:r>
        <w:rPr>
          <w:rFonts w:hint="eastAsia" w:ascii="宋体" w:hAnsi="宋体" w:cs="黑体"/>
          <w:kern w:val="0"/>
          <w:sz w:val="24"/>
          <w:highlight w:val="none"/>
        </w:rPr>
        <w:t>，承诺保证金必须从企业账户一次性汇出（以到账时间为准，汇出账户名称与企业名称应一致），否则</w:t>
      </w:r>
      <w:r>
        <w:rPr>
          <w:rFonts w:hint="eastAsia" w:ascii="宋体" w:hAnsi="宋体" w:cs="黑体"/>
          <w:kern w:val="0"/>
          <w:sz w:val="24"/>
          <w:highlight w:val="none"/>
          <w:lang w:eastAsia="zh-CN"/>
        </w:rPr>
        <w:t>按</w:t>
      </w:r>
      <w:r>
        <w:rPr>
          <w:rFonts w:hint="eastAsia" w:ascii="宋体" w:hAnsi="宋体" w:cs="黑体"/>
          <w:kern w:val="0"/>
          <w:sz w:val="24"/>
          <w:highlight w:val="none"/>
          <w:lang w:val="en-US" w:eastAsia="zh-CN"/>
        </w:rPr>
        <w:t>无效</w:t>
      </w:r>
      <w:r>
        <w:rPr>
          <w:rFonts w:hint="eastAsia" w:ascii="宋体" w:hAnsi="宋体" w:cs="黑体"/>
          <w:kern w:val="0"/>
          <w:sz w:val="24"/>
          <w:highlight w:val="none"/>
        </w:rPr>
        <w:t>承诺文件</w:t>
      </w:r>
      <w:r>
        <w:rPr>
          <w:rFonts w:hint="eastAsia" w:ascii="宋体" w:hAnsi="宋体" w:cs="黑体"/>
          <w:kern w:val="0"/>
          <w:sz w:val="24"/>
          <w:highlight w:val="none"/>
          <w:lang w:val="en-US" w:eastAsia="zh-CN"/>
        </w:rPr>
        <w:t>处理</w:t>
      </w:r>
      <w:r>
        <w:rPr>
          <w:rFonts w:hint="eastAsia" w:ascii="宋体" w:hAnsi="宋体" w:cs="黑体"/>
          <w:kern w:val="0"/>
          <w:sz w:val="24"/>
          <w:highlight w:val="none"/>
        </w:rPr>
        <w:t>。</w:t>
      </w:r>
    </w:p>
    <w:p>
      <w:pPr>
        <w:shd w:val="clear" w:color="auto" w:fill="auto"/>
        <w:spacing w:line="360" w:lineRule="auto"/>
        <w:ind w:left="480"/>
        <w:rPr>
          <w:rFonts w:ascii="宋体" w:hAnsi="宋体" w:cs="宋体"/>
          <w:sz w:val="24"/>
          <w:highlight w:val="none"/>
          <w:u w:val="single"/>
        </w:rPr>
      </w:pPr>
      <w:r>
        <w:rPr>
          <w:rFonts w:hint="eastAsia" w:ascii="宋体" w:hAnsi="宋体" w:cs="宋体"/>
          <w:sz w:val="24"/>
          <w:highlight w:val="none"/>
        </w:rPr>
        <w:t>7.2承诺保证金提交时间：</w:t>
      </w:r>
      <w:r>
        <w:rPr>
          <w:rFonts w:hint="eastAsia" w:ascii="宋体" w:hAnsi="宋体" w:cs="宋体"/>
          <w:b/>
          <w:sz w:val="24"/>
          <w:highlight w:val="none"/>
          <w:u w:val="single"/>
        </w:rPr>
        <w:t xml:space="preserve">  202</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10</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31</w:t>
      </w:r>
      <w:r>
        <w:rPr>
          <w:rFonts w:hint="eastAsia" w:ascii="宋体" w:hAnsi="宋体" w:cs="宋体"/>
          <w:b/>
          <w:sz w:val="24"/>
          <w:highlight w:val="none"/>
          <w:u w:val="single"/>
        </w:rPr>
        <w:t>日17:00时前。</w:t>
      </w:r>
    </w:p>
    <w:p>
      <w:pPr>
        <w:shd w:val="clear" w:color="auto" w:fill="auto"/>
        <w:spacing w:line="360" w:lineRule="auto"/>
        <w:ind w:left="480"/>
        <w:rPr>
          <w:rFonts w:ascii="宋体" w:hAnsi="宋体" w:cs="宋体"/>
          <w:sz w:val="24"/>
          <w:highlight w:val="none"/>
        </w:rPr>
      </w:pPr>
      <w:r>
        <w:rPr>
          <w:rFonts w:hint="eastAsia" w:ascii="宋体" w:hAnsi="宋体" w:cs="宋体"/>
          <w:sz w:val="24"/>
          <w:highlight w:val="none"/>
        </w:rPr>
        <w:t>7.3承诺保证金银行</w:t>
      </w:r>
      <w:r>
        <w:rPr>
          <w:rFonts w:hint="eastAsia" w:ascii="宋体" w:hAnsi="宋体" w:cs="宋体"/>
          <w:sz w:val="24"/>
          <w:highlight w:val="none"/>
          <w:lang w:val="en-US" w:eastAsia="zh-CN"/>
        </w:rPr>
        <w:t>账</w:t>
      </w:r>
      <w:r>
        <w:rPr>
          <w:rFonts w:hint="eastAsia" w:ascii="宋体" w:hAnsi="宋体" w:cs="宋体"/>
          <w:sz w:val="24"/>
          <w:highlight w:val="none"/>
        </w:rPr>
        <w:t>号：</w:t>
      </w:r>
    </w:p>
    <w:p>
      <w:pPr>
        <w:shd w:val="clear" w:color="auto" w:fill="auto"/>
        <w:spacing w:line="360" w:lineRule="auto"/>
        <w:ind w:left="1275" w:leftChars="607"/>
        <w:rPr>
          <w:sz w:val="24"/>
          <w:highlight w:val="none"/>
          <w:u w:val="single"/>
        </w:rPr>
      </w:pPr>
      <w:r>
        <w:rPr>
          <w:rFonts w:hint="eastAsia"/>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中国农业银行南平建阳支行 </w:t>
      </w:r>
      <w:r>
        <w:rPr>
          <w:rFonts w:hint="eastAsia"/>
          <w:sz w:val="24"/>
          <w:highlight w:val="none"/>
          <w:u w:val="single"/>
        </w:rPr>
        <w:t xml:space="preserve">    </w:t>
      </w:r>
    </w:p>
    <w:p>
      <w:pPr>
        <w:shd w:val="clear" w:color="auto" w:fill="auto"/>
        <w:spacing w:line="360" w:lineRule="auto"/>
        <w:ind w:left="1275" w:leftChars="607"/>
        <w:rPr>
          <w:sz w:val="24"/>
          <w:highlight w:val="none"/>
        </w:rPr>
      </w:pPr>
      <w:r>
        <w:rPr>
          <w:rFonts w:hint="eastAsia"/>
          <w:sz w:val="24"/>
          <w:highlight w:val="none"/>
        </w:rPr>
        <w:t>开户名称：</w:t>
      </w:r>
      <w:r>
        <w:rPr>
          <w:rFonts w:hint="eastAsia"/>
          <w:sz w:val="24"/>
          <w:highlight w:val="none"/>
          <w:u w:val="single"/>
          <w:lang w:val="en-US" w:eastAsia="zh-CN"/>
        </w:rPr>
        <w:t xml:space="preserve">  南平建设集团信达供应链有限公司  </w:t>
      </w:r>
      <w:r>
        <w:rPr>
          <w:rFonts w:hint="eastAsia"/>
          <w:sz w:val="24"/>
          <w:highlight w:val="none"/>
          <w:u w:val="single"/>
        </w:rPr>
        <w:t xml:space="preserve"> </w:t>
      </w:r>
      <w:r>
        <w:rPr>
          <w:rFonts w:hint="eastAsia"/>
          <w:sz w:val="24"/>
          <w:highlight w:val="none"/>
        </w:rPr>
        <w:t xml:space="preserve"> </w:t>
      </w:r>
    </w:p>
    <w:p>
      <w:pPr>
        <w:shd w:val="clear" w:color="auto" w:fill="auto"/>
        <w:spacing w:line="360" w:lineRule="auto"/>
        <w:ind w:left="1275" w:leftChars="607"/>
        <w:rPr>
          <w:sz w:val="24"/>
          <w:highlight w:val="none"/>
        </w:rPr>
      </w:pPr>
      <w:r>
        <w:rPr>
          <w:rFonts w:hint="eastAsia"/>
          <w:sz w:val="24"/>
          <w:highlight w:val="none"/>
          <w:lang w:val="en-US" w:eastAsia="zh-CN"/>
        </w:rPr>
        <w:t>账</w:t>
      </w:r>
      <w:r>
        <w:rPr>
          <w:rFonts w:hint="eastAsia"/>
          <w:sz w:val="24"/>
          <w:highlight w:val="none"/>
        </w:rPr>
        <w:t xml:space="preserve">    号：</w:t>
      </w:r>
      <w:r>
        <w:rPr>
          <w:rFonts w:hint="eastAsia"/>
          <w:sz w:val="24"/>
          <w:highlight w:val="none"/>
          <w:u w:val="single"/>
          <w:lang w:val="en-US" w:eastAsia="zh-CN"/>
        </w:rPr>
        <w:t xml:space="preserve">     13930101040036874</w:t>
      </w:r>
      <w:r>
        <w:rPr>
          <w:rFonts w:hint="eastAsia"/>
          <w:sz w:val="24"/>
          <w:highlight w:val="none"/>
          <w:u w:val="single"/>
        </w:rPr>
        <w:t xml:space="preserve">   </w:t>
      </w:r>
    </w:p>
    <w:p>
      <w:pPr>
        <w:shd w:val="clear" w:color="auto" w:fill="auto"/>
        <w:tabs>
          <w:tab w:val="left" w:pos="1134"/>
        </w:tabs>
        <w:spacing w:line="360" w:lineRule="auto"/>
        <w:ind w:left="426" w:firstLine="720" w:firstLineChars="300"/>
        <w:rPr>
          <w:rFonts w:hint="eastAsia" w:ascii="宋体" w:hAnsi="宋体" w:cs="宋体"/>
          <w:sz w:val="24"/>
          <w:highlight w:val="none"/>
          <w:u w:val="single"/>
        </w:rPr>
      </w:pPr>
      <w:r>
        <w:rPr>
          <w:rFonts w:hint="eastAsia" w:ascii="宋体" w:hAnsi="宋体" w:cs="宋体"/>
          <w:sz w:val="24"/>
          <w:highlight w:val="none"/>
        </w:rPr>
        <w:t>用 途：</w:t>
      </w:r>
      <w:r>
        <w:rPr>
          <w:rFonts w:hint="eastAsia" w:ascii="宋体" w:hAnsi="宋体" w:cs="宋体"/>
          <w:sz w:val="24"/>
          <w:highlight w:val="none"/>
          <w:u w:val="single"/>
        </w:rPr>
        <w:t>（请注明）“</w:t>
      </w:r>
      <w:r>
        <w:rPr>
          <w:rFonts w:hint="eastAsia" w:eastAsia="宋体"/>
          <w:sz w:val="24"/>
          <w:highlight w:val="none"/>
          <w:u w:val="single"/>
          <w:lang w:eastAsia="zh-CN"/>
        </w:rPr>
        <w:t>南平武夷集团商务写字楼电梯设备采购及安装</w:t>
      </w:r>
      <w:r>
        <w:rPr>
          <w:rFonts w:hint="eastAsia"/>
          <w:sz w:val="24"/>
          <w:highlight w:val="none"/>
          <w:u w:val="single"/>
          <w:lang w:eastAsia="zh-CN"/>
        </w:rPr>
        <w:t>供应商</w:t>
      </w:r>
      <w:r>
        <w:rPr>
          <w:rFonts w:hint="eastAsia" w:ascii="宋体" w:hAnsi="宋体" w:cs="宋体"/>
          <w:b/>
          <w:sz w:val="24"/>
          <w:highlight w:val="none"/>
          <w:u w:val="single"/>
          <w:lang w:val="en-US" w:eastAsia="zh-CN"/>
        </w:rPr>
        <w:t>选择</w:t>
      </w:r>
      <w:r>
        <w:rPr>
          <w:rFonts w:hint="eastAsia" w:ascii="宋体" w:hAnsi="宋体" w:cs="宋体"/>
          <w:b/>
          <w:sz w:val="24"/>
          <w:highlight w:val="none"/>
          <w:u w:val="single"/>
        </w:rPr>
        <w:t>承诺保证金”</w:t>
      </w:r>
      <w:r>
        <w:rPr>
          <w:rFonts w:hint="eastAsia" w:ascii="宋体" w:hAnsi="宋体" w:cs="宋体"/>
          <w:sz w:val="24"/>
          <w:highlight w:val="none"/>
          <w:u w:val="single"/>
        </w:rPr>
        <w:t xml:space="preserve"> 。</w:t>
      </w:r>
    </w:p>
    <w:p>
      <w:pPr>
        <w:shd w:val="clear" w:color="auto" w:fill="auto"/>
        <w:tabs>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如因承诺人汇款凭证未注明项目名称造成选择人无法识别承诺保证金到账</w:t>
      </w:r>
    </w:p>
    <w:p>
      <w:pPr>
        <w:shd w:val="clear" w:color="auto" w:fill="auto"/>
        <w:tabs>
          <w:tab w:val="left" w:pos="1134"/>
        </w:tabs>
        <w:spacing w:line="360" w:lineRule="auto"/>
        <w:rPr>
          <w:rFonts w:hint="eastAsia" w:ascii="宋体" w:hAnsi="宋体" w:cs="宋体"/>
          <w:sz w:val="24"/>
          <w:highlight w:val="none"/>
        </w:rPr>
      </w:pPr>
      <w:r>
        <w:rPr>
          <w:rFonts w:hint="eastAsia" w:ascii="宋体" w:hAnsi="宋体" w:cs="宋体"/>
          <w:sz w:val="24"/>
          <w:highlight w:val="none"/>
        </w:rPr>
        <w:t>情况或识别错误的，其责任由承诺人自行承担。</w:t>
      </w:r>
    </w:p>
    <w:p>
      <w:pPr>
        <w:shd w:val="clear" w:color="auto" w:fill="auto"/>
        <w:tabs>
          <w:tab w:val="left" w:pos="1134"/>
        </w:tabs>
        <w:spacing w:line="360" w:lineRule="auto"/>
        <w:ind w:left="426"/>
        <w:rPr>
          <w:rFonts w:ascii="宋体" w:hAnsi="宋体" w:cs="宋体"/>
          <w:sz w:val="24"/>
          <w:highlight w:val="none"/>
          <w:u w:val="single"/>
        </w:rPr>
      </w:pPr>
      <w:r>
        <w:rPr>
          <w:rFonts w:hint="eastAsia" w:ascii="宋体" w:hAnsi="宋体" w:cs="宋体"/>
          <w:sz w:val="24"/>
          <w:highlight w:val="none"/>
        </w:rPr>
        <w:t>7.4未按规定提</w:t>
      </w:r>
      <w:r>
        <w:rPr>
          <w:rFonts w:hint="eastAsia" w:ascii="宋体" w:hAnsi="宋体" w:cs="宋体"/>
          <w:b/>
          <w:bCs/>
          <w:sz w:val="24"/>
          <w:highlight w:val="none"/>
        </w:rPr>
        <w:t>交</w:t>
      </w:r>
      <w:r>
        <w:rPr>
          <w:rFonts w:hint="eastAsia" w:ascii="宋体" w:hAnsi="宋体"/>
          <w:b/>
          <w:bCs/>
          <w:sz w:val="24"/>
          <w:highlight w:val="none"/>
        </w:rPr>
        <w:t>承诺保证金的</w:t>
      </w:r>
      <w:r>
        <w:rPr>
          <w:rFonts w:hint="eastAsia" w:ascii="宋体" w:hAnsi="宋体"/>
          <w:sz w:val="24"/>
          <w:highlight w:val="none"/>
        </w:rPr>
        <w:t>承诺文件</w:t>
      </w:r>
      <w:r>
        <w:rPr>
          <w:rFonts w:hint="eastAsia"/>
          <w:sz w:val="24"/>
          <w:highlight w:val="none"/>
          <w:lang w:val="en-US" w:eastAsia="zh-CN"/>
        </w:rPr>
        <w:t>按无效承诺文件处理</w:t>
      </w:r>
      <w:r>
        <w:rPr>
          <w:rFonts w:hint="eastAsia"/>
          <w:sz w:val="24"/>
          <w:highlight w:val="none"/>
        </w:rPr>
        <w:t>。</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8.发布公告的媒介</w:t>
      </w:r>
    </w:p>
    <w:p>
      <w:pPr>
        <w:shd w:val="clear" w:color="auto" w:fill="auto"/>
        <w:tabs>
          <w:tab w:val="left" w:pos="360"/>
        </w:tabs>
        <w:spacing w:line="360" w:lineRule="auto"/>
        <w:ind w:firstLine="480" w:firstLineChars="200"/>
        <w:rPr>
          <w:rFonts w:ascii="宋体" w:hAnsi="宋体"/>
          <w:sz w:val="24"/>
          <w:highlight w:val="none"/>
        </w:rPr>
      </w:pPr>
      <w:r>
        <w:rPr>
          <w:rFonts w:hint="eastAsia" w:ascii="宋体" w:hAnsi="宋体"/>
          <w:sz w:val="24"/>
          <w:highlight w:val="none"/>
        </w:rPr>
        <w:t>本次选择公告将在武夷发展集团网站（</w:t>
      </w:r>
      <w:r>
        <w:rPr>
          <w:rFonts w:ascii="宋体" w:hAnsi="宋体"/>
          <w:sz w:val="24"/>
          <w:highlight w:val="none"/>
        </w:rPr>
        <w:t>www.wuyijt.com</w:t>
      </w:r>
      <w:r>
        <w:rPr>
          <w:rFonts w:hint="eastAsia" w:ascii="宋体" w:hAnsi="宋体"/>
          <w:sz w:val="24"/>
          <w:highlight w:val="none"/>
        </w:rPr>
        <w:t>）公告中心发布。</w:t>
      </w:r>
    </w:p>
    <w:p>
      <w:pPr>
        <w:shd w:val="clear" w:color="auto" w:fill="auto"/>
        <w:spacing w:line="360" w:lineRule="auto"/>
        <w:ind w:firstLine="482" w:firstLineChars="200"/>
        <w:rPr>
          <w:sz w:val="24"/>
          <w:highlight w:val="none"/>
        </w:rPr>
      </w:pPr>
      <w:r>
        <w:rPr>
          <w:rFonts w:hint="eastAsia" w:ascii="宋体" w:hAnsi="宋体"/>
          <w:b/>
          <w:sz w:val="24"/>
          <w:highlight w:val="none"/>
        </w:rPr>
        <w:t>9.</w:t>
      </w:r>
      <w:r>
        <w:rPr>
          <w:sz w:val="24"/>
          <w:highlight w:val="none"/>
        </w:rPr>
        <w:t>自购买</w:t>
      </w:r>
      <w:r>
        <w:rPr>
          <w:rFonts w:hint="eastAsia"/>
          <w:sz w:val="24"/>
          <w:highlight w:val="none"/>
        </w:rPr>
        <w:t>选择</w:t>
      </w:r>
      <w:r>
        <w:rPr>
          <w:sz w:val="24"/>
          <w:highlight w:val="none"/>
        </w:rPr>
        <w:t>文件之日起，</w:t>
      </w:r>
      <w:r>
        <w:rPr>
          <w:rFonts w:hint="eastAsia" w:ascii="宋体" w:hAnsi="宋体"/>
          <w:b/>
          <w:bCs/>
          <w:sz w:val="24"/>
          <w:highlight w:val="none"/>
        </w:rPr>
        <w:t>承诺人需派专人实时关注武夷发展集团网站（</w:t>
      </w:r>
      <w:r>
        <w:rPr>
          <w:rFonts w:ascii="宋体" w:hAnsi="宋体"/>
          <w:b/>
          <w:sz w:val="24"/>
          <w:highlight w:val="none"/>
        </w:rPr>
        <w:t>www.wuyijt.com</w:t>
      </w:r>
      <w:r>
        <w:rPr>
          <w:rFonts w:hint="eastAsia" w:ascii="宋体" w:hAnsi="宋体"/>
          <w:b/>
          <w:sz w:val="24"/>
          <w:highlight w:val="none"/>
        </w:rPr>
        <w:t>）</w:t>
      </w:r>
      <w:r>
        <w:rPr>
          <w:rFonts w:hint="eastAsia"/>
          <w:b/>
          <w:sz w:val="24"/>
          <w:highlight w:val="none"/>
        </w:rPr>
        <w:t>，</w:t>
      </w:r>
      <w:r>
        <w:rPr>
          <w:rFonts w:hint="eastAsia" w:ascii="宋体" w:hAnsi="宋体"/>
          <w:b/>
          <w:bCs/>
          <w:sz w:val="24"/>
          <w:highlight w:val="none"/>
        </w:rPr>
        <w:t>并及时了解修改（补遗）内容，选择人不另行通知</w:t>
      </w:r>
      <w:r>
        <w:rPr>
          <w:rFonts w:hint="eastAsia" w:ascii="宋体" w:hAnsi="宋体"/>
          <w:sz w:val="24"/>
          <w:highlight w:val="none"/>
        </w:rPr>
        <w:t>。若由于承诺人自身原因，未能详知修改（补遗）内容，所产生的后果由承诺人自行负责。</w:t>
      </w:r>
    </w:p>
    <w:p>
      <w:pPr>
        <w:shd w:val="clear" w:color="auto" w:fill="auto"/>
        <w:spacing w:line="360" w:lineRule="auto"/>
        <w:ind w:firstLine="482" w:firstLineChars="200"/>
        <w:rPr>
          <w:rFonts w:ascii="宋体" w:hAnsi="宋体"/>
          <w:b/>
          <w:sz w:val="24"/>
          <w:highlight w:val="none"/>
        </w:rPr>
      </w:pPr>
      <w:bookmarkStart w:id="20" w:name="_Toc234382576"/>
      <w:r>
        <w:rPr>
          <w:rFonts w:hint="eastAsia" w:ascii="宋体" w:hAnsi="宋体"/>
          <w:b/>
          <w:sz w:val="24"/>
          <w:highlight w:val="none"/>
        </w:rPr>
        <w:t>10.选择人联系方式</w:t>
      </w:r>
      <w:bookmarkEnd w:id="20"/>
    </w:p>
    <w:p>
      <w:pPr>
        <w:shd w:val="clear" w:color="auto" w:fill="auto"/>
        <w:spacing w:line="360" w:lineRule="auto"/>
        <w:ind w:firstLine="480" w:firstLineChars="200"/>
        <w:rPr>
          <w:rFonts w:hint="eastAsia" w:eastAsia="宋体"/>
          <w:sz w:val="24"/>
          <w:highlight w:val="none"/>
          <w:lang w:eastAsia="zh-CN"/>
        </w:rPr>
      </w:pPr>
      <w:r>
        <w:rPr>
          <w:rFonts w:hint="eastAsia"/>
          <w:sz w:val="24"/>
          <w:highlight w:val="none"/>
        </w:rPr>
        <w:t>选 择</w:t>
      </w:r>
      <w:r>
        <w:rPr>
          <w:sz w:val="24"/>
          <w:highlight w:val="none"/>
        </w:rPr>
        <w:t xml:space="preserve"> </w:t>
      </w:r>
      <w:r>
        <w:rPr>
          <w:rFonts w:hint="eastAsia"/>
          <w:sz w:val="24"/>
          <w:highlight w:val="none"/>
        </w:rPr>
        <w:t>人：</w:t>
      </w:r>
      <w:r>
        <w:rPr>
          <w:rFonts w:hint="eastAsia"/>
          <w:sz w:val="24"/>
          <w:highlight w:val="none"/>
          <w:lang w:eastAsia="zh-CN"/>
        </w:rPr>
        <w:t>南平建设集团信达供应链有限公司</w:t>
      </w:r>
    </w:p>
    <w:p>
      <w:pPr>
        <w:shd w:val="clear" w:color="auto" w:fill="auto"/>
        <w:spacing w:line="360" w:lineRule="auto"/>
        <w:ind w:firstLine="480" w:firstLineChars="200"/>
        <w:rPr>
          <w:rFonts w:hint="eastAsia" w:eastAsia="宋体"/>
          <w:sz w:val="24"/>
          <w:highlight w:val="none"/>
          <w:lang w:eastAsia="zh-CN"/>
        </w:rPr>
      </w:pPr>
      <w:r>
        <w:rPr>
          <w:rFonts w:hint="eastAsia"/>
          <w:sz w:val="24"/>
          <w:highlight w:val="none"/>
        </w:rPr>
        <w:t>地</w:t>
      </w:r>
      <w:r>
        <w:rPr>
          <w:sz w:val="24"/>
          <w:highlight w:val="none"/>
        </w:rPr>
        <w:t xml:space="preserve">    </w:t>
      </w:r>
      <w:r>
        <w:rPr>
          <w:rFonts w:hint="eastAsia"/>
          <w:sz w:val="24"/>
          <w:highlight w:val="none"/>
        </w:rPr>
        <w:t>址：</w:t>
      </w:r>
      <w:r>
        <w:rPr>
          <w:rFonts w:hint="eastAsia"/>
          <w:sz w:val="24"/>
          <w:highlight w:val="none"/>
          <w:lang w:val="en-US" w:eastAsia="zh-CN"/>
        </w:rPr>
        <w:t>南平市建阳区府后街136号（云谷小区福康苑16幢206室）</w:t>
      </w:r>
    </w:p>
    <w:p>
      <w:pPr>
        <w:shd w:val="clear" w:color="auto" w:fill="auto"/>
        <w:spacing w:line="360" w:lineRule="auto"/>
        <w:ind w:firstLine="480" w:firstLineChars="200"/>
        <w:rPr>
          <w:rFonts w:hint="eastAsia"/>
          <w:sz w:val="24"/>
          <w:highlight w:val="none"/>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人：陈先生</w:t>
      </w:r>
    </w:p>
    <w:p>
      <w:pPr>
        <w:shd w:val="clear" w:color="auto" w:fill="auto"/>
        <w:spacing w:line="360" w:lineRule="auto"/>
        <w:ind w:firstLine="480" w:firstLineChars="200"/>
        <w:rPr>
          <w:rFonts w:hint="eastAsia"/>
          <w:sz w:val="24"/>
          <w:highlight w:val="none"/>
        </w:rPr>
      </w:pPr>
      <w:r>
        <w:rPr>
          <w:rFonts w:hint="eastAsia"/>
          <w:sz w:val="24"/>
          <w:highlight w:val="none"/>
        </w:rPr>
        <w:t>电    话：18659972856</w:t>
      </w:r>
    </w:p>
    <w:p>
      <w:pPr>
        <w:pStyle w:val="8"/>
        <w:shd w:val="clear" w:color="auto" w:fill="auto"/>
        <w:spacing w:line="360" w:lineRule="auto"/>
        <w:ind w:left="420"/>
        <w:rPr>
          <w:rFonts w:hint="eastAsia"/>
          <w:sz w:val="24"/>
          <w:highlight w:val="none"/>
        </w:rPr>
      </w:pPr>
    </w:p>
    <w:p>
      <w:pPr>
        <w:shd w:val="clear" w:color="auto" w:fill="auto"/>
        <w:spacing w:line="360" w:lineRule="auto"/>
        <w:ind w:firstLine="480" w:firstLineChars="200"/>
        <w:rPr>
          <w:sz w:val="24"/>
          <w:highlight w:val="none"/>
        </w:rPr>
      </w:pPr>
      <w:r>
        <w:rPr>
          <w:sz w:val="24"/>
          <w:highlight w:val="none"/>
        </w:rPr>
        <w:t>委托代理人：福建晖源工程咨询有限公司</w:t>
      </w:r>
    </w:p>
    <w:p>
      <w:pPr>
        <w:shd w:val="clear" w:color="auto" w:fill="auto"/>
        <w:spacing w:line="360" w:lineRule="auto"/>
        <w:ind w:firstLine="480" w:firstLineChars="200"/>
        <w:rPr>
          <w:sz w:val="24"/>
          <w:highlight w:val="none"/>
        </w:rPr>
      </w:pPr>
      <w:r>
        <w:rPr>
          <w:sz w:val="24"/>
          <w:highlight w:val="none"/>
        </w:rPr>
        <w:t>地址：</w:t>
      </w:r>
      <w:r>
        <w:rPr>
          <w:rFonts w:hint="eastAsia"/>
          <w:sz w:val="24"/>
          <w:highlight w:val="none"/>
        </w:rPr>
        <w:t>福建省南平市建阳区童游大街36-10号</w:t>
      </w:r>
      <w:r>
        <w:rPr>
          <w:rFonts w:hint="eastAsia" w:ascii="宋体" w:hAnsi="宋体"/>
          <w:sz w:val="24"/>
          <w:highlight w:val="none"/>
          <w:u w:val="none"/>
          <w:lang w:val="en-US" w:eastAsia="zh-CN"/>
        </w:rPr>
        <w:t>马路对面</w:t>
      </w:r>
      <w:r>
        <w:rPr>
          <w:rFonts w:hint="eastAsia"/>
          <w:sz w:val="24"/>
          <w:highlight w:val="none"/>
        </w:rPr>
        <w:t>（童子山立交桥下）</w:t>
      </w:r>
    </w:p>
    <w:p>
      <w:pPr>
        <w:shd w:val="clear" w:color="auto" w:fill="auto"/>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刘女士</w:t>
      </w:r>
    </w:p>
    <w:p>
      <w:pPr>
        <w:shd w:val="clear" w:color="auto" w:fill="auto"/>
        <w:spacing w:line="360" w:lineRule="auto"/>
        <w:ind w:firstLine="480" w:firstLineChars="200"/>
      </w:pPr>
      <w:r>
        <w:rPr>
          <w:sz w:val="24"/>
          <w:highlight w:val="none"/>
        </w:rPr>
        <w:t>电话：</w:t>
      </w:r>
      <w:r>
        <w:rPr>
          <w:rFonts w:hint="eastAsia" w:ascii="宋体" w:hAnsi="宋体"/>
          <w:sz w:val="24"/>
          <w:highlight w:val="none"/>
        </w:rPr>
        <w:t>0599-5622667</w:t>
      </w:r>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50FB"/>
    <w:multiLevelType w:val="singleLevel"/>
    <w:tmpl w:val="4B2250F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41551"/>
    <w:rsid w:val="07A4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5">
    <w:name w:val="Normal Indent"/>
    <w:basedOn w:val="1"/>
    <w:next w:val="6"/>
    <w:uiPriority w:val="0"/>
    <w:pPr>
      <w:ind w:firstLine="420" w:firstLineChars="200"/>
    </w:pPr>
  </w:style>
  <w:style w:type="paragraph" w:styleId="6">
    <w:name w:val="header"/>
    <w:basedOn w:val="1"/>
    <w:next w:val="5"/>
    <w:uiPriority w:val="0"/>
    <w:pPr>
      <w:pBdr>
        <w:bottom w:val="single" w:color="auto" w:sz="6" w:space="1"/>
      </w:pBdr>
      <w:tabs>
        <w:tab w:val="center" w:pos="4153"/>
        <w:tab w:val="right" w:pos="8306"/>
      </w:tabs>
      <w:snapToGrid w:val="0"/>
      <w:jc w:val="center"/>
    </w:pPr>
    <w:rPr>
      <w:sz w:val="18"/>
      <w:szCs w:val="18"/>
    </w:rPr>
  </w:style>
  <w:style w:type="paragraph" w:styleId="7">
    <w:name w:val="Body Text Indent"/>
    <w:basedOn w:val="1"/>
    <w:next w:val="1"/>
    <w:uiPriority w:val="0"/>
    <w:pPr>
      <w:spacing w:after="120" w:afterLines="0"/>
      <w:ind w:left="200" w:leftChars="200"/>
    </w:pPr>
  </w:style>
  <w:style w:type="paragraph" w:styleId="8">
    <w:name w:val="Body Text First Indent 2"/>
    <w:basedOn w:val="7"/>
    <w:next w:val="9"/>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9">
    <w:name w:val="样式 标题 3 + (中文) 黑体 小四 非加粗 段前: 7.8 磅 段后: 0 磅 行距: 固定值 20 磅"/>
    <w:basedOn w:val="4"/>
    <w:uiPriority w:val="0"/>
    <w:pPr>
      <w:spacing w:line="400" w:lineRule="exact"/>
    </w:pPr>
    <w:rPr>
      <w:rFonts w:eastAsia="黑体"/>
      <w:b w:val="0"/>
      <w:bCs w:val="0"/>
      <w:szCs w:val="20"/>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2023-10-24T07:26:00Z</dcterms:created>
  <dc:creator>lenovo</dc:creator>
  <cp:lastModifiedBy>lenovo</cp:lastModifiedBy>
  <dcterms:modified xsi:type="dcterms:W3CDTF">2023-10-24T07:27:30Z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