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9"/>
          <w:rFonts w:ascii="仿宋" w:hAnsi="仿宋" w:eastAsia="仿宋"/>
          <w:b/>
          <w:color w:val="auto"/>
          <w:kern w:val="0"/>
          <w:sz w:val="44"/>
          <w:szCs w:val="44"/>
          <w:highlight w:val="none"/>
          <w:lang w:val="zh-CN"/>
        </w:rPr>
      </w:pPr>
    </w:p>
    <w:p>
      <w:pPr>
        <w:pStyle w:val="23"/>
        <w:rPr>
          <w:rFonts w:ascii="仿宋" w:hAnsi="仿宋" w:eastAsia="仿宋"/>
          <w:color w:val="auto"/>
          <w:highlight w:val="none"/>
          <w:lang w:val="zh-CN"/>
        </w:rPr>
      </w:pPr>
    </w:p>
    <w:p>
      <w:pPr>
        <w:autoSpaceDE w:val="0"/>
        <w:autoSpaceDN w:val="0"/>
        <w:adjustRightInd w:val="0"/>
        <w:jc w:val="center"/>
        <w:rPr>
          <w:rFonts w:ascii="仿宋" w:hAnsi="仿宋" w:eastAsia="仿宋" w:cs="Calibri"/>
          <w:b/>
          <w:color w:val="auto"/>
          <w:kern w:val="0"/>
          <w:sz w:val="36"/>
          <w:szCs w:val="36"/>
          <w:highlight w:val="none"/>
          <w:lang w:val="zh-CN"/>
        </w:rPr>
      </w:pPr>
      <w:r>
        <w:rPr>
          <w:rFonts w:hint="eastAsia" w:ascii="仿宋" w:hAnsi="仿宋" w:eastAsia="仿宋" w:cs="Calibri"/>
          <w:b/>
          <w:color w:val="auto"/>
          <w:kern w:val="0"/>
          <w:sz w:val="36"/>
          <w:szCs w:val="36"/>
          <w:highlight w:val="none"/>
          <w:lang w:val="zh-CN"/>
        </w:rPr>
        <w:t>包1：浦城县粮食产业公共服务中心</w:t>
      </w:r>
      <w:bookmarkStart w:id="0" w:name="_Hlk120188043"/>
      <w:r>
        <w:rPr>
          <w:rFonts w:hint="eastAsia" w:ascii="仿宋" w:hAnsi="仿宋" w:eastAsia="仿宋" w:cs="Calibri"/>
          <w:b/>
          <w:color w:val="auto"/>
          <w:kern w:val="0"/>
          <w:sz w:val="36"/>
          <w:szCs w:val="36"/>
          <w:highlight w:val="none"/>
          <w:lang w:val="zh-CN"/>
        </w:rPr>
        <w:t>建设项目工程</w:t>
      </w:r>
    </w:p>
    <w:p>
      <w:pPr>
        <w:autoSpaceDE w:val="0"/>
        <w:autoSpaceDN w:val="0"/>
        <w:adjustRightInd w:val="0"/>
        <w:jc w:val="center"/>
        <w:rPr>
          <w:rFonts w:ascii="仿宋" w:hAnsi="仿宋" w:eastAsia="仿宋" w:cs="Calibri"/>
          <w:b/>
          <w:color w:val="auto"/>
          <w:kern w:val="0"/>
          <w:sz w:val="36"/>
          <w:szCs w:val="36"/>
          <w:highlight w:val="none"/>
          <w:lang w:val="zh-CN"/>
        </w:rPr>
      </w:pPr>
      <w:r>
        <w:rPr>
          <w:rFonts w:hint="eastAsia" w:ascii="仿宋" w:hAnsi="仿宋" w:eastAsia="仿宋" w:cs="Calibri"/>
          <w:b/>
          <w:color w:val="auto"/>
          <w:kern w:val="0"/>
          <w:sz w:val="36"/>
          <w:szCs w:val="36"/>
          <w:highlight w:val="none"/>
          <w:lang w:val="zh-CN"/>
        </w:rPr>
        <w:t>包2：浦城县农旅融合示范区建设总承包项目</w:t>
      </w:r>
      <w:bookmarkEnd w:id="0"/>
    </w:p>
    <w:p>
      <w:pPr>
        <w:jc w:val="center"/>
        <w:rPr>
          <w:rStyle w:val="19"/>
          <w:rFonts w:ascii="仿宋" w:hAnsi="仿宋" w:eastAsia="仿宋" w:cs="微软雅黑"/>
          <w:b/>
          <w:bCs/>
          <w:color w:val="auto"/>
          <w:kern w:val="0"/>
          <w:sz w:val="36"/>
          <w:szCs w:val="36"/>
          <w:highlight w:val="none"/>
          <w:lang w:val="zh-CN"/>
        </w:rPr>
      </w:pPr>
      <w:r>
        <w:rPr>
          <w:rStyle w:val="19"/>
          <w:rFonts w:hint="eastAsia" w:ascii="仿宋" w:hAnsi="仿宋" w:eastAsia="仿宋" w:cs="微软雅黑"/>
          <w:b/>
          <w:bCs/>
          <w:color w:val="auto"/>
          <w:kern w:val="0"/>
          <w:sz w:val="36"/>
          <w:szCs w:val="36"/>
          <w:highlight w:val="none"/>
          <w:lang w:val="zh-CN"/>
        </w:rPr>
        <w:t>建筑施工行业安全生产责任保险、建筑工程一切险及第三者责任险、建筑工程设计责任险</w:t>
      </w:r>
    </w:p>
    <w:p>
      <w:pPr>
        <w:jc w:val="center"/>
        <w:rPr>
          <w:rStyle w:val="19"/>
          <w:rFonts w:ascii="仿宋" w:hAnsi="仿宋" w:eastAsia="仿宋" w:cs="微软雅黑"/>
          <w:b/>
          <w:color w:val="auto"/>
          <w:kern w:val="0"/>
          <w:sz w:val="44"/>
          <w:szCs w:val="44"/>
          <w:highlight w:val="none"/>
          <w:lang w:val="zh-CN"/>
        </w:rPr>
      </w:pPr>
    </w:p>
    <w:p>
      <w:pPr>
        <w:jc w:val="center"/>
        <w:rPr>
          <w:rStyle w:val="19"/>
          <w:rFonts w:ascii="仿宋" w:hAnsi="仿宋" w:eastAsia="仿宋" w:cs="微软雅黑"/>
          <w:b/>
          <w:color w:val="auto"/>
          <w:kern w:val="0"/>
          <w:sz w:val="52"/>
          <w:szCs w:val="52"/>
          <w:highlight w:val="none"/>
          <w:lang w:val="zh-CN"/>
        </w:rPr>
      </w:pPr>
      <w:r>
        <w:rPr>
          <w:rStyle w:val="19"/>
          <w:rFonts w:hint="eastAsia" w:ascii="仿宋" w:hAnsi="仿宋" w:eastAsia="仿宋" w:cs="微软雅黑"/>
          <w:b/>
          <w:color w:val="auto"/>
          <w:kern w:val="0"/>
          <w:sz w:val="52"/>
          <w:szCs w:val="52"/>
          <w:highlight w:val="none"/>
          <w:lang w:val="zh-CN"/>
        </w:rPr>
        <w:t>保险公司比选文件</w:t>
      </w:r>
    </w:p>
    <w:p>
      <w:pPr>
        <w:jc w:val="center"/>
        <w:rPr>
          <w:rStyle w:val="19"/>
          <w:rFonts w:ascii="仿宋" w:hAnsi="仿宋" w:eastAsia="仿宋" w:cs="Calibri"/>
          <w:b/>
          <w:bCs/>
          <w:color w:val="auto"/>
          <w:kern w:val="0"/>
          <w:sz w:val="48"/>
          <w:szCs w:val="28"/>
          <w:highlight w:val="none"/>
          <w:lang w:val="zh-CN"/>
        </w:rPr>
      </w:pPr>
    </w:p>
    <w:p>
      <w:pPr>
        <w:jc w:val="center"/>
        <w:rPr>
          <w:rStyle w:val="19"/>
          <w:rFonts w:ascii="仿宋" w:hAnsi="仿宋" w:eastAsia="仿宋"/>
          <w:color w:val="auto"/>
          <w:kern w:val="0"/>
          <w:sz w:val="28"/>
          <w:szCs w:val="28"/>
          <w:highlight w:val="none"/>
          <w:lang w:val="zh-CN"/>
        </w:rPr>
      </w:pPr>
    </w:p>
    <w:p>
      <w:pPr>
        <w:jc w:val="center"/>
        <w:rPr>
          <w:rStyle w:val="19"/>
          <w:rFonts w:ascii="仿宋" w:hAnsi="仿宋" w:eastAsia="仿宋"/>
          <w:color w:val="auto"/>
          <w:kern w:val="0"/>
          <w:sz w:val="28"/>
          <w:szCs w:val="28"/>
          <w:highlight w:val="none"/>
          <w:lang w:val="zh-CN"/>
        </w:rPr>
      </w:pPr>
    </w:p>
    <w:p>
      <w:pPr>
        <w:jc w:val="center"/>
        <w:rPr>
          <w:rStyle w:val="19"/>
          <w:rFonts w:ascii="仿宋" w:hAnsi="仿宋" w:eastAsia="仿宋"/>
          <w:color w:val="auto"/>
          <w:kern w:val="0"/>
          <w:sz w:val="28"/>
          <w:szCs w:val="28"/>
          <w:highlight w:val="none"/>
          <w:lang w:val="zh-CN"/>
        </w:rPr>
      </w:pPr>
    </w:p>
    <w:p>
      <w:pPr>
        <w:ind w:firstLine="321" w:firstLineChars="100"/>
        <w:jc w:val="center"/>
        <w:rPr>
          <w:rStyle w:val="19"/>
          <w:rFonts w:ascii="仿宋" w:hAnsi="仿宋" w:eastAsia="仿宋"/>
          <w:b/>
          <w:color w:val="auto"/>
          <w:sz w:val="32"/>
          <w:szCs w:val="32"/>
          <w:highlight w:val="none"/>
        </w:rPr>
      </w:pPr>
      <w:r>
        <w:rPr>
          <w:rStyle w:val="19"/>
          <w:rFonts w:hint="eastAsia" w:ascii="仿宋" w:hAnsi="仿宋" w:eastAsia="仿宋"/>
          <w:b/>
          <w:color w:val="auto"/>
          <w:sz w:val="32"/>
          <w:szCs w:val="32"/>
          <w:highlight w:val="none"/>
          <w:lang w:val="zh-CN"/>
        </w:rPr>
        <w:t>比选人：</w:t>
      </w:r>
      <w:r>
        <w:rPr>
          <w:rStyle w:val="19"/>
          <w:rFonts w:hint="eastAsia" w:ascii="仿宋" w:hAnsi="仿宋" w:eastAsia="仿宋"/>
          <w:b/>
          <w:color w:val="auto"/>
          <w:sz w:val="32"/>
          <w:szCs w:val="32"/>
          <w:highlight w:val="none"/>
        </w:rPr>
        <w:t>南平建设集团有限公司</w:t>
      </w:r>
    </w:p>
    <w:p>
      <w:pPr>
        <w:jc w:val="center"/>
        <w:rPr>
          <w:rStyle w:val="19"/>
          <w:rFonts w:ascii="仿宋" w:hAnsi="仿宋" w:eastAsia="仿宋"/>
          <w:b/>
          <w:color w:val="auto"/>
          <w:sz w:val="32"/>
          <w:szCs w:val="32"/>
          <w:highlight w:val="none"/>
          <w:lang w:val="zh-CN"/>
        </w:rPr>
      </w:pPr>
      <w:r>
        <w:rPr>
          <w:rStyle w:val="19"/>
          <w:rFonts w:hint="eastAsia" w:ascii="仿宋" w:hAnsi="仿宋" w:eastAsia="仿宋"/>
          <w:b/>
          <w:color w:val="auto"/>
          <w:sz w:val="32"/>
          <w:szCs w:val="32"/>
          <w:highlight w:val="none"/>
          <w:lang w:val="zh-CN"/>
        </w:rPr>
        <w:t>经纪人：卡富斯保险经纪有限公司福建分公司</w:t>
      </w:r>
    </w:p>
    <w:p>
      <w:pPr>
        <w:pStyle w:val="101"/>
        <w:ind w:firstLine="643"/>
        <w:jc w:val="center"/>
        <w:rPr>
          <w:rFonts w:ascii="仿宋" w:hAnsi="仿宋" w:eastAsia="仿宋"/>
          <w:b/>
          <w:color w:val="auto"/>
          <w:highlight w:val="none"/>
        </w:rPr>
      </w:pPr>
      <w:r>
        <w:rPr>
          <w:rStyle w:val="19"/>
          <w:rFonts w:ascii="仿宋" w:hAnsi="仿宋" w:eastAsia="仿宋"/>
          <w:b/>
          <w:color w:val="auto"/>
          <w:highlight w:val="none"/>
        </w:rPr>
        <w:t>2023</w:t>
      </w:r>
      <w:r>
        <w:rPr>
          <w:rStyle w:val="19"/>
          <w:rFonts w:hint="eastAsia" w:ascii="仿宋" w:hAnsi="仿宋" w:eastAsia="仿宋"/>
          <w:b/>
          <w:color w:val="auto"/>
          <w:highlight w:val="none"/>
        </w:rPr>
        <w:t>年4月1</w:t>
      </w:r>
      <w:r>
        <w:rPr>
          <w:rStyle w:val="19"/>
          <w:rFonts w:ascii="仿宋" w:hAnsi="仿宋" w:eastAsia="仿宋"/>
          <w:b/>
          <w:color w:val="auto"/>
          <w:highlight w:val="none"/>
        </w:rPr>
        <w:t>0</w:t>
      </w:r>
      <w:r>
        <w:rPr>
          <w:rStyle w:val="19"/>
          <w:rFonts w:hint="eastAsia" w:ascii="仿宋" w:hAnsi="仿宋" w:eastAsia="仿宋"/>
          <w:b/>
          <w:color w:val="auto"/>
          <w:highlight w:val="none"/>
        </w:rPr>
        <w:t>日</w:t>
      </w:r>
    </w:p>
    <w:p>
      <w:pPr>
        <w:jc w:val="left"/>
        <w:textAlignment w:val="auto"/>
        <w:rPr>
          <w:rStyle w:val="19"/>
          <w:rFonts w:ascii="仿宋" w:hAnsi="仿宋" w:eastAsia="仿宋"/>
          <w:b/>
          <w:color w:val="auto"/>
          <w:sz w:val="36"/>
          <w:szCs w:val="28"/>
          <w:highlight w:val="none"/>
        </w:rPr>
      </w:pPr>
      <w:r>
        <w:rPr>
          <w:rStyle w:val="19"/>
          <w:rFonts w:ascii="仿宋" w:hAnsi="仿宋" w:eastAsia="仿宋"/>
          <w:b/>
          <w:color w:val="auto"/>
          <w:sz w:val="36"/>
          <w:szCs w:val="28"/>
          <w:highlight w:val="none"/>
        </w:rPr>
        <w:br w:type="page"/>
      </w:r>
    </w:p>
    <w:p>
      <w:pPr>
        <w:jc w:val="center"/>
        <w:rPr>
          <w:rStyle w:val="19"/>
          <w:rFonts w:ascii="仿宋" w:hAnsi="仿宋" w:eastAsia="仿宋"/>
          <w:b/>
          <w:color w:val="auto"/>
          <w:sz w:val="36"/>
          <w:szCs w:val="28"/>
          <w:highlight w:val="none"/>
        </w:rPr>
      </w:pPr>
    </w:p>
    <w:sdt>
      <w:sdtPr>
        <w:rPr>
          <w:rFonts w:ascii="仿宋" w:hAnsi="仿宋" w:eastAsia="仿宋" w:cstheme="minorBidi"/>
          <w:b w:val="0"/>
          <w:bCs w:val="0"/>
          <w:color w:val="auto"/>
          <w:kern w:val="2"/>
          <w:sz w:val="21"/>
          <w:szCs w:val="20"/>
          <w:highlight w:val="none"/>
          <w:lang w:val="zh-CN"/>
        </w:rPr>
        <w:id w:val="11405313"/>
        <w:docPartObj>
          <w:docPartGallery w:val="Table of Contents"/>
          <w:docPartUnique/>
        </w:docPartObj>
      </w:sdtPr>
      <w:sdtEndPr>
        <w:rPr>
          <w:rFonts w:ascii="仿宋" w:hAnsi="仿宋" w:eastAsia="仿宋" w:cstheme="minorBidi"/>
          <w:b w:val="0"/>
          <w:bCs w:val="0"/>
          <w:color w:val="auto"/>
          <w:kern w:val="2"/>
          <w:sz w:val="21"/>
          <w:szCs w:val="20"/>
          <w:highlight w:val="none"/>
          <w:lang w:val="en-US"/>
        </w:rPr>
      </w:sdtEndPr>
      <w:sdtContent>
        <w:p>
          <w:pPr>
            <w:pStyle w:val="110"/>
            <w:spacing w:line="240" w:lineRule="auto"/>
            <w:jc w:val="center"/>
            <w:rPr>
              <w:rFonts w:ascii="仿宋" w:hAnsi="仿宋" w:eastAsia="仿宋"/>
              <w:color w:val="auto"/>
              <w:highlight w:val="none"/>
            </w:rPr>
          </w:pPr>
          <w:r>
            <w:rPr>
              <w:rFonts w:ascii="仿宋" w:hAnsi="仿宋" w:eastAsia="仿宋"/>
              <w:color w:val="auto"/>
              <w:highlight w:val="none"/>
              <w:lang w:val="zh-CN"/>
            </w:rPr>
            <w:t>目</w:t>
          </w:r>
          <w:r>
            <w:rPr>
              <w:rFonts w:hint="eastAsia" w:ascii="仿宋" w:hAnsi="仿宋" w:eastAsia="仿宋"/>
              <w:color w:val="auto"/>
              <w:highlight w:val="none"/>
              <w:lang w:val="zh-CN"/>
            </w:rPr>
            <w:t xml:space="preserve">        </w:t>
          </w:r>
          <w:r>
            <w:rPr>
              <w:rFonts w:ascii="仿宋" w:hAnsi="仿宋" w:eastAsia="仿宋"/>
              <w:color w:val="auto"/>
              <w:highlight w:val="none"/>
              <w:lang w:val="zh-CN"/>
            </w:rPr>
            <w:t>录</w:t>
          </w:r>
        </w:p>
        <w:p>
          <w:pPr>
            <w:pStyle w:val="12"/>
            <w:tabs>
              <w:tab w:val="right" w:leader="dot" w:pos="8296"/>
            </w:tabs>
            <w:rPr>
              <w:rFonts w:asciiTheme="minorHAnsi" w:hAnsiTheme="minorHAnsi" w:eastAsiaTheme="minorEastAsia"/>
              <w:color w:val="auto"/>
              <w:szCs w:val="22"/>
              <w:highlight w:val="none"/>
            </w:rPr>
          </w:pPr>
          <w:r>
            <w:rPr>
              <w:rFonts w:ascii="仿宋" w:hAnsi="仿宋" w:eastAsia="仿宋"/>
              <w:color w:val="auto"/>
              <w:highlight w:val="none"/>
            </w:rPr>
            <w:fldChar w:fldCharType="begin"/>
          </w:r>
          <w:r>
            <w:rPr>
              <w:rFonts w:ascii="仿宋" w:hAnsi="仿宋" w:eastAsia="仿宋"/>
              <w:color w:val="auto"/>
              <w:highlight w:val="none"/>
            </w:rPr>
            <w:instrText xml:space="preserve"> TOC \o "1-3" \h \z \u </w:instrText>
          </w:r>
          <w:r>
            <w:rPr>
              <w:rFonts w:ascii="仿宋" w:hAnsi="仿宋" w:eastAsia="仿宋"/>
              <w:color w:val="auto"/>
              <w:highlight w:val="none"/>
            </w:rPr>
            <w:fldChar w:fldCharType="separate"/>
          </w:r>
          <w:r>
            <w:rPr>
              <w:color w:val="auto"/>
              <w:highlight w:val="none"/>
            </w:rPr>
            <w:fldChar w:fldCharType="begin"/>
          </w:r>
          <w:r>
            <w:rPr>
              <w:color w:val="auto"/>
              <w:highlight w:val="none"/>
            </w:rPr>
            <w:instrText xml:space="preserve"> HYPERLINK \l "_Toc131456474" </w:instrText>
          </w:r>
          <w:r>
            <w:rPr>
              <w:color w:val="auto"/>
              <w:highlight w:val="none"/>
            </w:rPr>
            <w:fldChar w:fldCharType="separate"/>
          </w:r>
          <w:r>
            <w:rPr>
              <w:rStyle w:val="22"/>
              <w:rFonts w:ascii="仿宋" w:hAnsi="仿宋" w:eastAsia="仿宋"/>
              <w:color w:val="auto"/>
              <w:kern w:val="0"/>
              <w:highlight w:val="none"/>
              <w:lang w:val="zh-CN"/>
            </w:rPr>
            <w:t>第一章  比选公告</w:t>
          </w:r>
          <w:r>
            <w:rPr>
              <w:color w:val="auto"/>
              <w:highlight w:val="none"/>
            </w:rPr>
            <w:tab/>
          </w:r>
          <w:r>
            <w:rPr>
              <w:color w:val="auto"/>
              <w:highlight w:val="none"/>
            </w:rPr>
            <w:fldChar w:fldCharType="begin"/>
          </w:r>
          <w:r>
            <w:rPr>
              <w:color w:val="auto"/>
              <w:highlight w:val="none"/>
            </w:rPr>
            <w:instrText xml:space="preserve"> PAGEREF _Toc131456474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2"/>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"_Toc131456475" </w:instrText>
          </w:r>
          <w:r>
            <w:rPr>
              <w:color w:val="auto"/>
              <w:highlight w:val="none"/>
            </w:rPr>
            <w:fldChar w:fldCharType="separate"/>
          </w:r>
          <w:r>
            <w:rPr>
              <w:rStyle w:val="22"/>
              <w:rFonts w:ascii="仿宋" w:hAnsi="仿宋" w:eastAsia="仿宋"/>
              <w:color w:val="auto"/>
              <w:kern w:val="0"/>
              <w:highlight w:val="none"/>
              <w:lang w:val="zh-CN"/>
            </w:rPr>
            <w:t>第二章 比选须知</w:t>
          </w:r>
          <w:r>
            <w:rPr>
              <w:color w:val="auto"/>
              <w:highlight w:val="none"/>
            </w:rPr>
            <w:tab/>
          </w:r>
          <w:r>
            <w:rPr>
              <w:color w:val="auto"/>
              <w:highlight w:val="none"/>
            </w:rPr>
            <w:fldChar w:fldCharType="begin"/>
          </w:r>
          <w:r>
            <w:rPr>
              <w:color w:val="auto"/>
              <w:highlight w:val="none"/>
            </w:rPr>
            <w:instrText xml:space="preserve"> PAGEREF _Toc131456475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"_Toc131456476" </w:instrText>
          </w:r>
          <w:r>
            <w:rPr>
              <w:color w:val="auto"/>
              <w:highlight w:val="none"/>
            </w:rPr>
            <w:fldChar w:fldCharType="separate"/>
          </w:r>
          <w:r>
            <w:rPr>
              <w:rStyle w:val="22"/>
              <w:rFonts w:ascii="仿宋" w:hAnsi="仿宋" w:eastAsia="仿宋"/>
              <w:color w:val="auto"/>
              <w:highlight w:val="none"/>
            </w:rPr>
            <w:t>比选须知前附表</w:t>
          </w:r>
          <w:r>
            <w:rPr>
              <w:color w:val="auto"/>
              <w:highlight w:val="none"/>
            </w:rPr>
            <w:tab/>
          </w:r>
          <w:r>
            <w:rPr>
              <w:color w:val="auto"/>
              <w:highlight w:val="none"/>
            </w:rPr>
            <w:fldChar w:fldCharType="begin"/>
          </w:r>
          <w:r>
            <w:rPr>
              <w:color w:val="auto"/>
              <w:highlight w:val="none"/>
            </w:rPr>
            <w:instrText xml:space="preserve"> PAGEREF _Toc131456476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"_Toc131456477" </w:instrText>
          </w:r>
          <w:r>
            <w:rPr>
              <w:color w:val="auto"/>
              <w:highlight w:val="none"/>
            </w:rPr>
            <w:fldChar w:fldCharType="separate"/>
          </w:r>
          <w:r>
            <w:rPr>
              <w:rStyle w:val="22"/>
              <w:rFonts w:ascii="仿宋" w:hAnsi="仿宋" w:eastAsia="仿宋"/>
              <w:color w:val="auto"/>
              <w:highlight w:val="none"/>
            </w:rPr>
            <w:t>一、定义：</w:t>
          </w:r>
          <w:r>
            <w:rPr>
              <w:color w:val="auto"/>
              <w:highlight w:val="none"/>
            </w:rPr>
            <w:tab/>
          </w:r>
          <w:r>
            <w:rPr>
              <w:color w:val="auto"/>
              <w:highlight w:val="none"/>
            </w:rPr>
            <w:fldChar w:fldCharType="begin"/>
          </w:r>
          <w:r>
            <w:rPr>
              <w:color w:val="auto"/>
              <w:highlight w:val="none"/>
            </w:rPr>
            <w:instrText xml:space="preserve"> PAGEREF _Toc131456477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"_Toc131456478" </w:instrText>
          </w:r>
          <w:r>
            <w:rPr>
              <w:color w:val="auto"/>
              <w:highlight w:val="none"/>
            </w:rPr>
            <w:fldChar w:fldCharType="separate"/>
          </w:r>
          <w:r>
            <w:rPr>
              <w:rStyle w:val="22"/>
              <w:rFonts w:ascii="仿宋" w:hAnsi="仿宋" w:eastAsia="仿宋"/>
              <w:color w:val="auto"/>
              <w:highlight w:val="none"/>
            </w:rPr>
            <w:t>二、合格比选申请人：</w:t>
          </w:r>
          <w:r>
            <w:rPr>
              <w:color w:val="auto"/>
              <w:highlight w:val="none"/>
            </w:rPr>
            <w:tab/>
          </w:r>
          <w:r>
            <w:rPr>
              <w:color w:val="auto"/>
              <w:highlight w:val="none"/>
            </w:rPr>
            <w:fldChar w:fldCharType="begin"/>
          </w:r>
          <w:r>
            <w:rPr>
              <w:color w:val="auto"/>
              <w:highlight w:val="none"/>
            </w:rPr>
            <w:instrText xml:space="preserve"> PAGEREF _Toc131456478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"_Toc131456479" </w:instrText>
          </w:r>
          <w:r>
            <w:rPr>
              <w:color w:val="auto"/>
              <w:highlight w:val="none"/>
            </w:rPr>
            <w:fldChar w:fldCharType="separate"/>
          </w:r>
          <w:r>
            <w:rPr>
              <w:rStyle w:val="22"/>
              <w:rFonts w:ascii="仿宋" w:hAnsi="仿宋" w:eastAsia="仿宋"/>
              <w:color w:val="auto"/>
              <w:highlight w:val="none"/>
            </w:rPr>
            <w:t>三、保险费：</w:t>
          </w:r>
          <w:r>
            <w:rPr>
              <w:color w:val="auto"/>
              <w:highlight w:val="none"/>
            </w:rPr>
            <w:tab/>
          </w:r>
          <w:r>
            <w:rPr>
              <w:color w:val="auto"/>
              <w:highlight w:val="none"/>
            </w:rPr>
            <w:fldChar w:fldCharType="begin"/>
          </w:r>
          <w:r>
            <w:rPr>
              <w:color w:val="auto"/>
              <w:highlight w:val="none"/>
            </w:rPr>
            <w:instrText xml:space="preserve"> PAGEREF _Toc131456479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"_Toc131456480" </w:instrText>
          </w:r>
          <w:r>
            <w:rPr>
              <w:color w:val="auto"/>
              <w:highlight w:val="none"/>
            </w:rPr>
            <w:fldChar w:fldCharType="separate"/>
          </w:r>
          <w:r>
            <w:rPr>
              <w:rStyle w:val="22"/>
              <w:rFonts w:ascii="仿宋" w:hAnsi="仿宋" w:eastAsia="仿宋"/>
              <w:color w:val="auto"/>
              <w:highlight w:val="none"/>
            </w:rPr>
            <w:t>四、比选文件的组成：</w:t>
          </w:r>
          <w:r>
            <w:rPr>
              <w:color w:val="auto"/>
              <w:highlight w:val="none"/>
            </w:rPr>
            <w:tab/>
          </w:r>
          <w:r>
            <w:rPr>
              <w:color w:val="auto"/>
              <w:highlight w:val="none"/>
            </w:rPr>
            <w:fldChar w:fldCharType="begin"/>
          </w:r>
          <w:r>
            <w:rPr>
              <w:color w:val="auto"/>
              <w:highlight w:val="none"/>
            </w:rPr>
            <w:instrText xml:space="preserve"> PAGEREF _Toc131456480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"_Toc131456481" </w:instrText>
          </w:r>
          <w:r>
            <w:rPr>
              <w:color w:val="auto"/>
              <w:highlight w:val="none"/>
            </w:rPr>
            <w:fldChar w:fldCharType="separate"/>
          </w:r>
          <w:r>
            <w:rPr>
              <w:rStyle w:val="22"/>
              <w:rFonts w:ascii="仿宋" w:hAnsi="仿宋" w:eastAsia="仿宋"/>
              <w:color w:val="auto"/>
              <w:highlight w:val="none"/>
            </w:rPr>
            <w:t>五、比选文件的修改、澄清、解释：</w:t>
          </w:r>
          <w:r>
            <w:rPr>
              <w:color w:val="auto"/>
              <w:highlight w:val="none"/>
            </w:rPr>
            <w:tab/>
          </w:r>
          <w:r>
            <w:rPr>
              <w:color w:val="auto"/>
              <w:highlight w:val="none"/>
            </w:rPr>
            <w:fldChar w:fldCharType="begin"/>
          </w:r>
          <w:r>
            <w:rPr>
              <w:color w:val="auto"/>
              <w:highlight w:val="none"/>
            </w:rPr>
            <w:instrText xml:space="preserve"> PAGEREF _Toc131456481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"_Toc131456482" </w:instrText>
          </w:r>
          <w:r>
            <w:rPr>
              <w:color w:val="auto"/>
              <w:highlight w:val="none"/>
            </w:rPr>
            <w:fldChar w:fldCharType="separate"/>
          </w:r>
          <w:r>
            <w:rPr>
              <w:rStyle w:val="22"/>
              <w:rFonts w:ascii="仿宋" w:hAnsi="仿宋" w:eastAsia="仿宋"/>
              <w:color w:val="auto"/>
              <w:highlight w:val="none"/>
            </w:rPr>
            <w:t>六、比选申请书的组成</w:t>
          </w:r>
          <w:r>
            <w:rPr>
              <w:color w:val="auto"/>
              <w:highlight w:val="none"/>
            </w:rPr>
            <w:tab/>
          </w:r>
          <w:r>
            <w:rPr>
              <w:color w:val="auto"/>
              <w:highlight w:val="none"/>
            </w:rPr>
            <w:fldChar w:fldCharType="begin"/>
          </w:r>
          <w:r>
            <w:rPr>
              <w:color w:val="auto"/>
              <w:highlight w:val="none"/>
            </w:rPr>
            <w:instrText xml:space="preserve"> PAGEREF _Toc131456482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"_Toc131456483" </w:instrText>
          </w:r>
          <w:r>
            <w:rPr>
              <w:color w:val="auto"/>
              <w:highlight w:val="none"/>
            </w:rPr>
            <w:fldChar w:fldCharType="separate"/>
          </w:r>
          <w:r>
            <w:rPr>
              <w:rStyle w:val="22"/>
              <w:rFonts w:ascii="仿宋" w:hAnsi="仿宋" w:eastAsia="仿宋"/>
              <w:color w:val="auto"/>
              <w:highlight w:val="none"/>
            </w:rPr>
            <w:t>七、比选申请书的编制、包装要求</w:t>
          </w:r>
          <w:r>
            <w:rPr>
              <w:color w:val="auto"/>
              <w:highlight w:val="none"/>
            </w:rPr>
            <w:tab/>
          </w:r>
          <w:r>
            <w:rPr>
              <w:color w:val="auto"/>
              <w:highlight w:val="none"/>
            </w:rPr>
            <w:fldChar w:fldCharType="begin"/>
          </w:r>
          <w:r>
            <w:rPr>
              <w:color w:val="auto"/>
              <w:highlight w:val="none"/>
            </w:rPr>
            <w:instrText xml:space="preserve"> PAGEREF _Toc131456483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"_Toc131456486" </w:instrText>
          </w:r>
          <w:r>
            <w:rPr>
              <w:color w:val="auto"/>
              <w:highlight w:val="none"/>
            </w:rPr>
            <w:fldChar w:fldCharType="separate"/>
          </w:r>
          <w:r>
            <w:rPr>
              <w:rStyle w:val="22"/>
              <w:rFonts w:ascii="仿宋" w:hAnsi="仿宋" w:eastAsia="仿宋"/>
              <w:color w:val="auto"/>
              <w:highlight w:val="none"/>
            </w:rPr>
            <w:t>八、比选保证金：</w:t>
          </w:r>
          <w:r>
            <w:rPr>
              <w:color w:val="auto"/>
              <w:highlight w:val="none"/>
            </w:rPr>
            <w:tab/>
          </w:r>
          <w:r>
            <w:rPr>
              <w:color w:val="auto"/>
              <w:highlight w:val="none"/>
            </w:rPr>
            <w:fldChar w:fldCharType="begin"/>
          </w:r>
          <w:r>
            <w:rPr>
              <w:color w:val="auto"/>
              <w:highlight w:val="none"/>
            </w:rPr>
            <w:instrText xml:space="preserve"> PAGEREF _Toc131456486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"_Toc131456487" </w:instrText>
          </w:r>
          <w:r>
            <w:rPr>
              <w:color w:val="auto"/>
              <w:highlight w:val="none"/>
            </w:rPr>
            <w:fldChar w:fldCharType="separate"/>
          </w:r>
          <w:r>
            <w:rPr>
              <w:rStyle w:val="22"/>
              <w:rFonts w:ascii="仿宋" w:hAnsi="仿宋" w:eastAsia="仿宋"/>
              <w:color w:val="auto"/>
              <w:highlight w:val="none"/>
            </w:rPr>
            <w:t>九、开标</w:t>
          </w:r>
          <w:r>
            <w:rPr>
              <w:color w:val="auto"/>
              <w:highlight w:val="none"/>
            </w:rPr>
            <w:tab/>
          </w:r>
          <w:r>
            <w:rPr>
              <w:color w:val="auto"/>
              <w:highlight w:val="none"/>
            </w:rPr>
            <w:fldChar w:fldCharType="begin"/>
          </w:r>
          <w:r>
            <w:rPr>
              <w:color w:val="auto"/>
              <w:highlight w:val="none"/>
            </w:rPr>
            <w:instrText xml:space="preserve"> PAGEREF _Toc131456487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"_Toc131456488" </w:instrText>
          </w:r>
          <w:r>
            <w:rPr>
              <w:color w:val="auto"/>
              <w:highlight w:val="none"/>
            </w:rPr>
            <w:fldChar w:fldCharType="separate"/>
          </w:r>
          <w:r>
            <w:rPr>
              <w:rStyle w:val="22"/>
              <w:rFonts w:ascii="仿宋" w:hAnsi="仿宋" w:eastAsia="仿宋"/>
              <w:color w:val="auto"/>
              <w:highlight w:val="none"/>
            </w:rPr>
            <w:t>十</w:t>
          </w:r>
          <w:r>
            <w:rPr>
              <w:rStyle w:val="22"/>
              <w:rFonts w:ascii="仿宋" w:hAnsi="仿宋" w:eastAsia="仿宋"/>
              <w:color w:val="auto"/>
              <w:highlight w:val="none"/>
              <w:lang w:val="zh-CN"/>
            </w:rPr>
            <w:t>、评审</w:t>
          </w:r>
          <w:r>
            <w:rPr>
              <w:color w:val="auto"/>
              <w:highlight w:val="none"/>
            </w:rPr>
            <w:tab/>
          </w:r>
          <w:r>
            <w:rPr>
              <w:color w:val="auto"/>
              <w:highlight w:val="none"/>
            </w:rPr>
            <w:fldChar w:fldCharType="begin"/>
          </w:r>
          <w:r>
            <w:rPr>
              <w:color w:val="auto"/>
              <w:highlight w:val="none"/>
            </w:rPr>
            <w:instrText xml:space="preserve"> PAGEREF _Toc131456488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"_Toc131456489" </w:instrText>
          </w:r>
          <w:r>
            <w:rPr>
              <w:color w:val="auto"/>
              <w:highlight w:val="none"/>
            </w:rPr>
            <w:fldChar w:fldCharType="separate"/>
          </w:r>
          <w:r>
            <w:rPr>
              <w:rStyle w:val="22"/>
              <w:rFonts w:ascii="仿宋" w:hAnsi="仿宋" w:eastAsia="仿宋"/>
              <w:color w:val="auto"/>
              <w:highlight w:val="none"/>
            </w:rPr>
            <w:t>十一、 定标方式：</w:t>
          </w:r>
          <w:r>
            <w:rPr>
              <w:color w:val="auto"/>
              <w:highlight w:val="none"/>
            </w:rPr>
            <w:tab/>
          </w:r>
          <w:r>
            <w:rPr>
              <w:color w:val="auto"/>
              <w:highlight w:val="none"/>
            </w:rPr>
            <w:fldChar w:fldCharType="begin"/>
          </w:r>
          <w:r>
            <w:rPr>
              <w:color w:val="auto"/>
              <w:highlight w:val="none"/>
            </w:rPr>
            <w:instrText xml:space="preserve"> PAGEREF _Toc131456489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"_Toc131456490" </w:instrText>
          </w:r>
          <w:r>
            <w:rPr>
              <w:color w:val="auto"/>
              <w:highlight w:val="none"/>
            </w:rPr>
            <w:fldChar w:fldCharType="separate"/>
          </w:r>
          <w:r>
            <w:rPr>
              <w:rStyle w:val="22"/>
              <w:rFonts w:ascii="仿宋" w:hAnsi="仿宋" w:eastAsia="仿宋"/>
              <w:color w:val="auto"/>
              <w:highlight w:val="none"/>
            </w:rPr>
            <w:t>十二 、中选通知：</w:t>
          </w:r>
          <w:r>
            <w:rPr>
              <w:color w:val="auto"/>
              <w:highlight w:val="none"/>
            </w:rPr>
            <w:tab/>
          </w:r>
          <w:r>
            <w:rPr>
              <w:color w:val="auto"/>
              <w:highlight w:val="none"/>
            </w:rPr>
            <w:fldChar w:fldCharType="begin"/>
          </w:r>
          <w:r>
            <w:rPr>
              <w:color w:val="auto"/>
              <w:highlight w:val="none"/>
            </w:rPr>
            <w:instrText xml:space="preserve"> PAGEREF _Toc131456490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"_Toc131456491" </w:instrText>
          </w:r>
          <w:r>
            <w:rPr>
              <w:color w:val="auto"/>
              <w:highlight w:val="none"/>
            </w:rPr>
            <w:fldChar w:fldCharType="separate"/>
          </w:r>
          <w:r>
            <w:rPr>
              <w:rStyle w:val="22"/>
              <w:rFonts w:ascii="仿宋" w:hAnsi="仿宋" w:eastAsia="仿宋"/>
              <w:color w:val="auto"/>
              <w:highlight w:val="none"/>
            </w:rPr>
            <w:t>十三、 签订合同：</w:t>
          </w:r>
          <w:r>
            <w:rPr>
              <w:color w:val="auto"/>
              <w:highlight w:val="none"/>
            </w:rPr>
            <w:tab/>
          </w:r>
          <w:r>
            <w:rPr>
              <w:color w:val="auto"/>
              <w:highlight w:val="none"/>
            </w:rPr>
            <w:fldChar w:fldCharType="begin"/>
          </w:r>
          <w:r>
            <w:rPr>
              <w:color w:val="auto"/>
              <w:highlight w:val="none"/>
            </w:rPr>
            <w:instrText xml:space="preserve"> PAGEREF _Toc131456491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"_Toc131456492" </w:instrText>
          </w:r>
          <w:r>
            <w:rPr>
              <w:color w:val="auto"/>
              <w:highlight w:val="none"/>
            </w:rPr>
            <w:fldChar w:fldCharType="separate"/>
          </w:r>
          <w:r>
            <w:rPr>
              <w:rStyle w:val="22"/>
              <w:rFonts w:ascii="仿宋" w:hAnsi="仿宋" w:eastAsia="仿宋"/>
              <w:color w:val="auto"/>
              <w:highlight w:val="none"/>
            </w:rPr>
            <w:t>十四、重新比选：</w:t>
          </w:r>
          <w:r>
            <w:rPr>
              <w:color w:val="auto"/>
              <w:highlight w:val="none"/>
            </w:rPr>
            <w:tab/>
          </w:r>
          <w:r>
            <w:rPr>
              <w:color w:val="auto"/>
              <w:highlight w:val="none"/>
            </w:rPr>
            <w:fldChar w:fldCharType="begin"/>
          </w:r>
          <w:r>
            <w:rPr>
              <w:color w:val="auto"/>
              <w:highlight w:val="none"/>
            </w:rPr>
            <w:instrText xml:space="preserve"> PAGEREF _Toc131456492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"_Toc131456493" </w:instrText>
          </w:r>
          <w:r>
            <w:rPr>
              <w:color w:val="auto"/>
              <w:highlight w:val="none"/>
            </w:rPr>
            <w:fldChar w:fldCharType="separate"/>
          </w:r>
          <w:r>
            <w:rPr>
              <w:rStyle w:val="22"/>
              <w:rFonts w:ascii="仿宋" w:hAnsi="仿宋" w:eastAsia="仿宋"/>
              <w:color w:val="auto"/>
              <w:highlight w:val="none"/>
            </w:rPr>
            <w:t>十五 、不再比选：</w:t>
          </w:r>
          <w:r>
            <w:rPr>
              <w:color w:val="auto"/>
              <w:highlight w:val="none"/>
            </w:rPr>
            <w:tab/>
          </w:r>
          <w:r>
            <w:rPr>
              <w:color w:val="auto"/>
              <w:highlight w:val="none"/>
            </w:rPr>
            <w:fldChar w:fldCharType="begin"/>
          </w:r>
          <w:r>
            <w:rPr>
              <w:color w:val="auto"/>
              <w:highlight w:val="none"/>
            </w:rPr>
            <w:instrText xml:space="preserve"> PAGEREF _Toc131456493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"_Toc131456494" </w:instrText>
          </w:r>
          <w:r>
            <w:rPr>
              <w:color w:val="auto"/>
              <w:highlight w:val="none"/>
            </w:rPr>
            <w:fldChar w:fldCharType="separate"/>
          </w:r>
          <w:r>
            <w:rPr>
              <w:rStyle w:val="22"/>
              <w:rFonts w:ascii="仿宋" w:hAnsi="仿宋" w:eastAsia="仿宋"/>
              <w:color w:val="auto"/>
              <w:highlight w:val="none"/>
            </w:rPr>
            <w:t>十六、 纪律和监督：</w:t>
          </w:r>
          <w:r>
            <w:rPr>
              <w:color w:val="auto"/>
              <w:highlight w:val="none"/>
            </w:rPr>
            <w:tab/>
          </w:r>
          <w:r>
            <w:rPr>
              <w:color w:val="auto"/>
              <w:highlight w:val="none"/>
            </w:rPr>
            <w:fldChar w:fldCharType="begin"/>
          </w:r>
          <w:r>
            <w:rPr>
              <w:color w:val="auto"/>
              <w:highlight w:val="none"/>
            </w:rPr>
            <w:instrText xml:space="preserve"> PAGEREF _Toc131456494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2"/>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"_Toc131456495" </w:instrText>
          </w:r>
          <w:r>
            <w:rPr>
              <w:color w:val="auto"/>
              <w:highlight w:val="none"/>
            </w:rPr>
            <w:fldChar w:fldCharType="separate"/>
          </w:r>
          <w:r>
            <w:rPr>
              <w:rStyle w:val="22"/>
              <w:rFonts w:ascii="仿宋" w:hAnsi="仿宋" w:eastAsia="仿宋"/>
              <w:color w:val="auto"/>
              <w:kern w:val="0"/>
              <w:highlight w:val="none"/>
              <w:lang w:val="zh-CN"/>
            </w:rPr>
            <w:t>第</w:t>
          </w:r>
          <w:r>
            <w:rPr>
              <w:rStyle w:val="22"/>
              <w:rFonts w:ascii="仿宋" w:hAnsi="仿宋" w:eastAsia="仿宋"/>
              <w:color w:val="auto"/>
              <w:kern w:val="0"/>
              <w:highlight w:val="none"/>
            </w:rPr>
            <w:t>三</w:t>
          </w:r>
          <w:r>
            <w:rPr>
              <w:rStyle w:val="22"/>
              <w:rFonts w:ascii="仿宋" w:hAnsi="仿宋" w:eastAsia="仿宋"/>
              <w:color w:val="auto"/>
              <w:kern w:val="0"/>
              <w:highlight w:val="none"/>
              <w:lang w:val="zh-CN"/>
            </w:rPr>
            <w:t>章 比选申请书格式</w:t>
          </w:r>
          <w:r>
            <w:rPr>
              <w:color w:val="auto"/>
              <w:highlight w:val="none"/>
            </w:rPr>
            <w:tab/>
          </w:r>
          <w:r>
            <w:rPr>
              <w:color w:val="auto"/>
              <w:highlight w:val="none"/>
            </w:rPr>
            <w:fldChar w:fldCharType="begin"/>
          </w:r>
          <w:r>
            <w:rPr>
              <w:color w:val="auto"/>
              <w:highlight w:val="none"/>
            </w:rPr>
            <w:instrText xml:space="preserve"> PAGEREF _Toc131456495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"_Toc131456496" </w:instrText>
          </w:r>
          <w:r>
            <w:rPr>
              <w:color w:val="auto"/>
              <w:highlight w:val="none"/>
            </w:rPr>
            <w:fldChar w:fldCharType="separate"/>
          </w:r>
          <w:r>
            <w:rPr>
              <w:rStyle w:val="22"/>
              <w:rFonts w:ascii="仿宋" w:hAnsi="仿宋" w:eastAsia="仿宋" w:cs="仿宋"/>
              <w:color w:val="auto"/>
              <w:highlight w:val="none"/>
            </w:rPr>
            <w:t>比选承诺函</w:t>
          </w:r>
          <w:r>
            <w:rPr>
              <w:color w:val="auto"/>
              <w:highlight w:val="none"/>
            </w:rPr>
            <w:tab/>
          </w:r>
          <w:r>
            <w:rPr>
              <w:color w:val="auto"/>
              <w:highlight w:val="none"/>
            </w:rPr>
            <w:fldChar w:fldCharType="begin"/>
          </w:r>
          <w:r>
            <w:rPr>
              <w:color w:val="auto"/>
              <w:highlight w:val="none"/>
            </w:rPr>
            <w:instrText xml:space="preserve"> PAGEREF _Toc131456496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"_Toc131456497" </w:instrText>
          </w:r>
          <w:r>
            <w:rPr>
              <w:color w:val="auto"/>
              <w:highlight w:val="none"/>
            </w:rPr>
            <w:fldChar w:fldCharType="separate"/>
          </w:r>
          <w:r>
            <w:rPr>
              <w:rStyle w:val="22"/>
              <w:rFonts w:ascii="仿宋" w:hAnsi="仿宋" w:eastAsia="仿宋"/>
              <w:color w:val="auto"/>
              <w:highlight w:val="none"/>
            </w:rPr>
            <w:t>第一部分 商务及技术部分</w:t>
          </w:r>
          <w:r>
            <w:rPr>
              <w:color w:val="auto"/>
              <w:highlight w:val="none"/>
            </w:rPr>
            <w:tab/>
          </w:r>
          <w:r>
            <w:rPr>
              <w:color w:val="auto"/>
              <w:highlight w:val="none"/>
            </w:rPr>
            <w:fldChar w:fldCharType="begin"/>
          </w:r>
          <w:r>
            <w:rPr>
              <w:color w:val="auto"/>
              <w:highlight w:val="none"/>
            </w:rPr>
            <w:instrText xml:space="preserve"> PAGEREF _Toc131456497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"_Toc131456498" </w:instrText>
          </w:r>
          <w:r>
            <w:rPr>
              <w:color w:val="auto"/>
              <w:highlight w:val="none"/>
            </w:rPr>
            <w:fldChar w:fldCharType="separate"/>
          </w:r>
          <w:r>
            <w:rPr>
              <w:rStyle w:val="22"/>
              <w:rFonts w:ascii="仿宋" w:hAnsi="仿宋" w:eastAsia="仿宋"/>
              <w:color w:val="auto"/>
              <w:highlight w:val="none"/>
            </w:rPr>
            <w:t>一、比选申请人基本情况表</w:t>
          </w:r>
          <w:r>
            <w:rPr>
              <w:color w:val="auto"/>
              <w:highlight w:val="none"/>
            </w:rPr>
            <w:tab/>
          </w:r>
          <w:r>
            <w:rPr>
              <w:color w:val="auto"/>
              <w:highlight w:val="none"/>
            </w:rPr>
            <w:fldChar w:fldCharType="begin"/>
          </w:r>
          <w:r>
            <w:rPr>
              <w:color w:val="auto"/>
              <w:highlight w:val="none"/>
            </w:rPr>
            <w:instrText xml:space="preserve"> PAGEREF _Toc131456498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"_Toc131456499" </w:instrText>
          </w:r>
          <w:r>
            <w:rPr>
              <w:color w:val="auto"/>
              <w:highlight w:val="none"/>
            </w:rPr>
            <w:fldChar w:fldCharType="separate"/>
          </w:r>
          <w:r>
            <w:rPr>
              <w:rStyle w:val="22"/>
              <w:rFonts w:ascii="仿宋" w:hAnsi="仿宋" w:eastAsia="仿宋"/>
              <w:color w:val="auto"/>
              <w:highlight w:val="none"/>
            </w:rPr>
            <w:t>二、比选申请单位负责人授权书</w:t>
          </w:r>
          <w:r>
            <w:rPr>
              <w:color w:val="auto"/>
              <w:highlight w:val="none"/>
            </w:rPr>
            <w:tab/>
          </w:r>
          <w:r>
            <w:rPr>
              <w:color w:val="auto"/>
              <w:highlight w:val="none"/>
            </w:rPr>
            <w:fldChar w:fldCharType="begin"/>
          </w:r>
          <w:r>
            <w:rPr>
              <w:color w:val="auto"/>
              <w:highlight w:val="none"/>
            </w:rPr>
            <w:instrText xml:space="preserve"> PAGEREF _Toc131456499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"_Toc131456500" </w:instrText>
          </w:r>
          <w:r>
            <w:rPr>
              <w:color w:val="auto"/>
              <w:highlight w:val="none"/>
            </w:rPr>
            <w:fldChar w:fldCharType="separate"/>
          </w:r>
          <w:r>
            <w:rPr>
              <w:rStyle w:val="22"/>
              <w:rFonts w:ascii="仿宋" w:hAnsi="仿宋" w:eastAsia="仿宋"/>
              <w:color w:val="auto"/>
              <w:highlight w:val="none"/>
            </w:rPr>
            <w:t>三、保险方案（参照比选文件自拟）</w:t>
          </w:r>
          <w:r>
            <w:rPr>
              <w:color w:val="auto"/>
              <w:highlight w:val="none"/>
            </w:rPr>
            <w:tab/>
          </w:r>
          <w:r>
            <w:rPr>
              <w:color w:val="auto"/>
              <w:highlight w:val="none"/>
            </w:rPr>
            <w:fldChar w:fldCharType="begin"/>
          </w:r>
          <w:r>
            <w:rPr>
              <w:color w:val="auto"/>
              <w:highlight w:val="none"/>
            </w:rPr>
            <w:instrText xml:space="preserve"> PAGEREF _Toc131456500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"_Toc131456501" </w:instrText>
          </w:r>
          <w:r>
            <w:rPr>
              <w:color w:val="auto"/>
              <w:highlight w:val="none"/>
            </w:rPr>
            <w:fldChar w:fldCharType="separate"/>
          </w:r>
          <w:r>
            <w:rPr>
              <w:rStyle w:val="22"/>
              <w:rFonts w:ascii="仿宋" w:hAnsi="仿宋" w:eastAsia="仿宋"/>
              <w:color w:val="auto"/>
              <w:highlight w:val="none"/>
            </w:rPr>
            <w:t>四、保险服务承诺及优惠条件（自拟）</w:t>
          </w:r>
          <w:r>
            <w:rPr>
              <w:color w:val="auto"/>
              <w:highlight w:val="none"/>
            </w:rPr>
            <w:tab/>
          </w:r>
          <w:r>
            <w:rPr>
              <w:color w:val="auto"/>
              <w:highlight w:val="none"/>
            </w:rPr>
            <w:fldChar w:fldCharType="begin"/>
          </w:r>
          <w:r>
            <w:rPr>
              <w:color w:val="auto"/>
              <w:highlight w:val="none"/>
            </w:rPr>
            <w:instrText xml:space="preserve"> PAGEREF _Toc131456501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"_Toc131456502" </w:instrText>
          </w:r>
          <w:r>
            <w:rPr>
              <w:color w:val="auto"/>
              <w:highlight w:val="none"/>
            </w:rPr>
            <w:fldChar w:fldCharType="separate"/>
          </w:r>
          <w:r>
            <w:rPr>
              <w:rStyle w:val="22"/>
              <w:rFonts w:ascii="仿宋" w:hAnsi="仿宋" w:eastAsia="仿宋"/>
              <w:color w:val="auto"/>
              <w:highlight w:val="none"/>
            </w:rPr>
            <w:t>五、近三年以来的建筑类企业项目保险服务业绩</w:t>
          </w:r>
          <w:r>
            <w:rPr>
              <w:color w:val="auto"/>
              <w:highlight w:val="none"/>
            </w:rPr>
            <w:tab/>
          </w:r>
          <w:r>
            <w:rPr>
              <w:color w:val="auto"/>
              <w:highlight w:val="none"/>
            </w:rPr>
            <w:fldChar w:fldCharType="begin"/>
          </w:r>
          <w:r>
            <w:rPr>
              <w:color w:val="auto"/>
              <w:highlight w:val="none"/>
            </w:rPr>
            <w:instrText xml:space="preserve"> PAGEREF _Toc131456502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"_Toc131456503" </w:instrText>
          </w:r>
          <w:r>
            <w:rPr>
              <w:color w:val="auto"/>
              <w:highlight w:val="none"/>
            </w:rPr>
            <w:fldChar w:fldCharType="separate"/>
          </w:r>
          <w:r>
            <w:rPr>
              <w:rStyle w:val="22"/>
              <w:rFonts w:ascii="仿宋" w:hAnsi="仿宋" w:eastAsia="仿宋"/>
              <w:color w:val="auto"/>
              <w:highlight w:val="none"/>
            </w:rPr>
            <w:t>六、近三年以来的建筑类企业或项目理赔经验</w:t>
          </w:r>
          <w:r>
            <w:rPr>
              <w:color w:val="auto"/>
              <w:highlight w:val="none"/>
            </w:rPr>
            <w:tab/>
          </w:r>
          <w:r>
            <w:rPr>
              <w:color w:val="auto"/>
              <w:highlight w:val="none"/>
            </w:rPr>
            <w:fldChar w:fldCharType="begin"/>
          </w:r>
          <w:r>
            <w:rPr>
              <w:color w:val="auto"/>
              <w:highlight w:val="none"/>
            </w:rPr>
            <w:instrText xml:space="preserve"> PAGEREF _Toc131456503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"_Toc131456504" </w:instrText>
          </w:r>
          <w:r>
            <w:rPr>
              <w:color w:val="auto"/>
              <w:highlight w:val="none"/>
            </w:rPr>
            <w:fldChar w:fldCharType="separate"/>
          </w:r>
          <w:r>
            <w:rPr>
              <w:rStyle w:val="22"/>
              <w:rFonts w:ascii="仿宋" w:hAnsi="仿宋" w:eastAsia="仿宋"/>
              <w:color w:val="auto"/>
              <w:highlight w:val="none"/>
            </w:rPr>
            <w:t>七、差异及优惠条件汇总表（格式）</w:t>
          </w:r>
          <w:r>
            <w:rPr>
              <w:color w:val="auto"/>
              <w:highlight w:val="none"/>
            </w:rPr>
            <w:tab/>
          </w:r>
          <w:r>
            <w:rPr>
              <w:color w:val="auto"/>
              <w:highlight w:val="none"/>
            </w:rPr>
            <w:fldChar w:fldCharType="begin"/>
          </w:r>
          <w:r>
            <w:rPr>
              <w:color w:val="auto"/>
              <w:highlight w:val="none"/>
            </w:rPr>
            <w:instrText xml:space="preserve"> PAGEREF _Toc131456504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3"/>
            <w:tabs>
              <w:tab w:val="right" w:leader="dot" w:pos="8296"/>
            </w:tabs>
            <w:rPr>
              <w:color w:val="auto"/>
              <w:highlight w:val="none"/>
            </w:rPr>
          </w:pPr>
          <w:r>
            <w:rPr>
              <w:color w:val="auto"/>
              <w:highlight w:val="none"/>
            </w:rPr>
            <w:fldChar w:fldCharType="begin"/>
          </w:r>
          <w:r>
            <w:rPr>
              <w:color w:val="auto"/>
              <w:highlight w:val="none"/>
            </w:rPr>
            <w:instrText xml:space="preserve"> HYPERLINK \l "_Toc131456505" </w:instrText>
          </w:r>
          <w:r>
            <w:rPr>
              <w:color w:val="auto"/>
              <w:highlight w:val="none"/>
            </w:rPr>
            <w:fldChar w:fldCharType="separate"/>
          </w:r>
          <w:r>
            <w:rPr>
              <w:rStyle w:val="22"/>
              <w:rFonts w:ascii="仿宋" w:hAnsi="仿宋" w:eastAsia="仿宋"/>
              <w:color w:val="auto"/>
              <w:highlight w:val="none"/>
            </w:rPr>
            <w:t>八、行业市场排名</w:t>
          </w:r>
          <w:r>
            <w:rPr>
              <w:color w:val="auto"/>
              <w:highlight w:val="none"/>
            </w:rPr>
            <w:tab/>
          </w:r>
          <w:r>
            <w:rPr>
              <w:color w:val="auto"/>
              <w:highlight w:val="none"/>
            </w:rPr>
            <w:fldChar w:fldCharType="begin"/>
          </w:r>
          <w:r>
            <w:rPr>
              <w:color w:val="auto"/>
              <w:highlight w:val="none"/>
            </w:rPr>
            <w:instrText xml:space="preserve"> PAGEREF _Toc131456505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"_Toc131456506" </w:instrText>
          </w:r>
          <w:r>
            <w:rPr>
              <w:color w:val="auto"/>
              <w:highlight w:val="none"/>
            </w:rPr>
            <w:fldChar w:fldCharType="separate"/>
          </w:r>
          <w:r>
            <w:rPr>
              <w:rStyle w:val="22"/>
              <w:rFonts w:ascii="仿宋" w:hAnsi="仿宋" w:eastAsia="仿宋"/>
              <w:color w:val="auto"/>
              <w:highlight w:val="none"/>
            </w:rPr>
            <w:t>第二部分 保险报价函</w:t>
          </w:r>
          <w:r>
            <w:rPr>
              <w:color w:val="auto"/>
              <w:highlight w:val="none"/>
            </w:rPr>
            <w:tab/>
          </w:r>
          <w:r>
            <w:rPr>
              <w:color w:val="auto"/>
              <w:highlight w:val="none"/>
            </w:rPr>
            <w:fldChar w:fldCharType="begin"/>
          </w:r>
          <w:r>
            <w:rPr>
              <w:color w:val="auto"/>
              <w:highlight w:val="none"/>
            </w:rPr>
            <w:instrText xml:space="preserve"> PAGEREF _Toc131456506 \h </w:instrText>
          </w:r>
          <w:r>
            <w:rPr>
              <w:color w:val="auto"/>
              <w:highlight w:val="none"/>
            </w:rPr>
            <w:fldChar w:fldCharType="separate"/>
          </w:r>
          <w:r>
            <w:rPr>
              <w:b/>
            </w:rPr>
            <w:t>错误！未定义书签。</w:t>
          </w:r>
          <w:r>
            <w:rPr>
              <w:color w:val="auto"/>
              <w:highlight w:val="none"/>
            </w:rPr>
            <w:fldChar w:fldCharType="end"/>
          </w:r>
          <w:r>
            <w:rPr>
              <w:color w:val="auto"/>
              <w:highlight w:val="none"/>
            </w:rPr>
            <w:fldChar w:fldCharType="end"/>
          </w:r>
        </w:p>
        <w:p>
          <w:pPr>
            <w:pStyle w:val="12"/>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"_Toc131456508" </w:instrText>
          </w:r>
          <w:r>
            <w:rPr>
              <w:color w:val="auto"/>
              <w:highlight w:val="none"/>
            </w:rPr>
            <w:fldChar w:fldCharType="separate"/>
          </w:r>
          <w:r>
            <w:rPr>
              <w:rStyle w:val="22"/>
              <w:rFonts w:ascii="仿宋" w:hAnsi="仿宋" w:eastAsia="仿宋"/>
              <w:color w:val="auto"/>
              <w:kern w:val="0"/>
              <w:highlight w:val="none"/>
              <w:lang w:val="zh-CN"/>
            </w:rPr>
            <w:t>第四章 保险方案</w:t>
          </w:r>
          <w:r>
            <w:rPr>
              <w:color w:val="auto"/>
              <w:highlight w:val="none"/>
            </w:rPr>
            <w:tab/>
          </w:r>
          <w:r>
            <w:rPr>
              <w:color w:val="auto"/>
              <w:highlight w:val="none"/>
            </w:rPr>
            <w:fldChar w:fldCharType="begin"/>
          </w:r>
          <w:r>
            <w:rPr>
              <w:color w:val="auto"/>
              <w:highlight w:val="none"/>
            </w:rPr>
            <w:instrText xml:space="preserve"> PAGEREF _Toc131456508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12"/>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"_Toc131456509" </w:instrText>
          </w:r>
          <w:r>
            <w:rPr>
              <w:color w:val="auto"/>
              <w:highlight w:val="none"/>
            </w:rPr>
            <w:fldChar w:fldCharType="separate"/>
          </w:r>
          <w:r>
            <w:rPr>
              <w:rStyle w:val="22"/>
              <w:rFonts w:ascii="仿宋" w:hAnsi="仿宋" w:eastAsia="仿宋"/>
              <w:color w:val="auto"/>
              <w:kern w:val="0"/>
              <w:highlight w:val="none"/>
              <w:lang w:val="zh-CN"/>
            </w:rPr>
            <w:t>第五章 评审办法</w:t>
          </w:r>
          <w:r>
            <w:rPr>
              <w:color w:val="auto"/>
              <w:highlight w:val="none"/>
            </w:rPr>
            <w:tab/>
          </w:r>
          <w:r>
            <w:rPr>
              <w:color w:val="auto"/>
              <w:highlight w:val="none"/>
            </w:rPr>
            <w:fldChar w:fldCharType="begin"/>
          </w:r>
          <w:r>
            <w:rPr>
              <w:color w:val="auto"/>
              <w:highlight w:val="none"/>
            </w:rPr>
            <w:instrText xml:space="preserve"> PAGEREF _Toc131456509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rPr>
              <w:rFonts w:ascii="仿宋" w:hAnsi="仿宋" w:eastAsia="仿宋"/>
              <w:color w:val="auto"/>
              <w:highlight w:val="none"/>
            </w:rPr>
          </w:pPr>
          <w:r>
            <w:rPr>
              <w:rFonts w:ascii="仿宋" w:hAnsi="仿宋" w:eastAsia="仿宋"/>
              <w:color w:val="auto"/>
              <w:highlight w:val="none"/>
            </w:rPr>
            <w:fldChar w:fldCharType="end"/>
          </w:r>
        </w:p>
      </w:sdtContent>
    </w:sdt>
    <w:p>
      <w:pPr>
        <w:pStyle w:val="3"/>
        <w:spacing w:line="240" w:lineRule="auto"/>
        <w:jc w:val="center"/>
        <w:rPr>
          <w:rStyle w:val="19"/>
          <w:rFonts w:ascii="仿宋" w:hAnsi="仿宋" w:eastAsia="仿宋"/>
          <w:color w:val="auto"/>
          <w:kern w:val="0"/>
          <w:sz w:val="36"/>
          <w:szCs w:val="28"/>
          <w:highlight w:val="none"/>
          <w:lang w:val="zh-CN"/>
        </w:rPr>
      </w:pPr>
      <w:bookmarkStart w:id="1" w:name="_Toc131456474"/>
      <w:r>
        <w:rPr>
          <w:rStyle w:val="19"/>
          <w:rFonts w:ascii="仿宋" w:hAnsi="仿宋" w:eastAsia="仿宋"/>
          <w:color w:val="auto"/>
          <w:kern w:val="0"/>
          <w:sz w:val="36"/>
          <w:szCs w:val="28"/>
          <w:highlight w:val="none"/>
          <w:lang w:val="zh-CN"/>
        </w:rPr>
        <w:br w:type="page"/>
      </w:r>
    </w:p>
    <w:p>
      <w:pPr>
        <w:pStyle w:val="3"/>
        <w:spacing w:line="240" w:lineRule="auto"/>
        <w:jc w:val="center"/>
        <w:rPr>
          <w:rStyle w:val="19"/>
          <w:rFonts w:ascii="仿宋" w:hAnsi="仿宋" w:eastAsia="仿宋"/>
          <w:bCs w:val="0"/>
          <w:color w:val="auto"/>
          <w:sz w:val="28"/>
          <w:szCs w:val="28"/>
          <w:highlight w:val="none"/>
        </w:rPr>
      </w:pPr>
      <w:r>
        <w:rPr>
          <w:rStyle w:val="19"/>
          <w:rFonts w:hint="eastAsia" w:ascii="仿宋" w:hAnsi="仿宋" w:eastAsia="仿宋"/>
          <w:color w:val="auto"/>
          <w:kern w:val="0"/>
          <w:sz w:val="36"/>
          <w:szCs w:val="28"/>
          <w:highlight w:val="none"/>
          <w:lang w:val="zh-CN"/>
        </w:rPr>
        <w:t>第一章</w:t>
      </w:r>
      <w:r>
        <w:rPr>
          <w:rStyle w:val="19"/>
          <w:rFonts w:ascii="仿宋" w:hAnsi="仿宋" w:eastAsia="仿宋"/>
          <w:color w:val="auto"/>
          <w:kern w:val="0"/>
          <w:sz w:val="36"/>
          <w:szCs w:val="28"/>
          <w:highlight w:val="none"/>
          <w:lang w:val="zh-CN"/>
        </w:rPr>
        <w:t xml:space="preserve">  </w:t>
      </w:r>
      <w:r>
        <w:rPr>
          <w:rStyle w:val="19"/>
          <w:rFonts w:hint="eastAsia" w:ascii="仿宋" w:hAnsi="仿宋" w:eastAsia="仿宋"/>
          <w:color w:val="auto"/>
          <w:kern w:val="0"/>
          <w:sz w:val="36"/>
          <w:szCs w:val="28"/>
          <w:highlight w:val="none"/>
          <w:lang w:val="zh-CN"/>
        </w:rPr>
        <w:t>比选公告</w:t>
      </w:r>
      <w:bookmarkEnd w:id="1"/>
    </w:p>
    <w:p>
      <w:pPr>
        <w:tabs>
          <w:tab w:val="left" w:pos="6804"/>
        </w:tabs>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一、比选条件</w:t>
      </w:r>
    </w:p>
    <w:p>
      <w:pPr>
        <w:pStyle w:val="23"/>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南平建设集团有限公司</w:t>
      </w:r>
      <w:r>
        <w:rPr>
          <w:rFonts w:hint="eastAsia" w:ascii="仿宋" w:hAnsi="仿宋" w:eastAsia="仿宋" w:cs="Calibri"/>
          <w:bCs/>
          <w:color w:val="auto"/>
          <w:kern w:val="2"/>
          <w:sz w:val="28"/>
          <w:szCs w:val="28"/>
          <w:highlight w:val="none"/>
        </w:rPr>
        <w:t>对所承建的</w:t>
      </w:r>
      <w:bookmarkStart w:id="2" w:name="_Hlk120195423"/>
      <w:r>
        <w:rPr>
          <w:rFonts w:hint="eastAsia" w:ascii="仿宋" w:hAnsi="仿宋" w:eastAsia="仿宋" w:cs="Calibri"/>
          <w:bCs/>
          <w:color w:val="auto"/>
          <w:kern w:val="2"/>
          <w:sz w:val="28"/>
          <w:szCs w:val="28"/>
          <w:highlight w:val="none"/>
        </w:rPr>
        <w:t>浦城县粮食产业公共服务中心建设项目</w:t>
      </w:r>
      <w:r>
        <w:rPr>
          <w:rStyle w:val="19"/>
          <w:rFonts w:hint="eastAsia" w:ascii="仿宋" w:hAnsi="仿宋" w:eastAsia="仿宋" w:cs="Calibri"/>
          <w:bCs/>
          <w:color w:val="auto"/>
          <w:sz w:val="28"/>
          <w:szCs w:val="28"/>
          <w:highlight w:val="none"/>
        </w:rPr>
        <w:t>、</w:t>
      </w:r>
      <w:bookmarkEnd w:id="2"/>
      <w:r>
        <w:rPr>
          <w:rFonts w:hint="eastAsia" w:ascii="仿宋" w:hAnsi="仿宋" w:eastAsia="仿宋" w:cs="Calibri"/>
          <w:bCs/>
          <w:color w:val="auto"/>
          <w:kern w:val="2"/>
          <w:sz w:val="28"/>
          <w:szCs w:val="28"/>
          <w:highlight w:val="none"/>
        </w:rPr>
        <w:t>浦城县农旅融合示范区建设工程总承包项目</w:t>
      </w:r>
      <w:r>
        <w:rPr>
          <w:rStyle w:val="19"/>
          <w:rFonts w:hint="eastAsia" w:ascii="仿宋" w:hAnsi="仿宋" w:eastAsia="仿宋" w:cs="Calibri"/>
          <w:bCs/>
          <w:color w:val="auto"/>
          <w:sz w:val="28"/>
          <w:szCs w:val="28"/>
          <w:highlight w:val="none"/>
        </w:rPr>
        <w:t>的建筑施工行业安全生产责任保险、建筑工程一切险及第三者责任险、建筑工程设计责任险拟采用公开比选的方式择优选取承保的保险公司。</w:t>
      </w:r>
    </w:p>
    <w:p>
      <w:pPr>
        <w:tabs>
          <w:tab w:val="left" w:pos="6804"/>
        </w:tabs>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二、项目概况及保险种类</w:t>
      </w:r>
    </w:p>
    <w:p>
      <w:pPr>
        <w:pStyle w:val="23"/>
        <w:ind w:firstLine="560" w:firstLineChars="200"/>
        <w:rPr>
          <w:rFonts w:ascii="仿宋" w:hAnsi="仿宋" w:eastAsia="仿宋" w:cs="Calibri"/>
          <w:bCs/>
          <w:color w:val="auto"/>
          <w:kern w:val="2"/>
          <w:sz w:val="28"/>
          <w:szCs w:val="28"/>
          <w:highlight w:val="none"/>
        </w:rPr>
      </w:pPr>
      <w:r>
        <w:rPr>
          <w:rFonts w:hint="eastAsia" w:ascii="仿宋" w:hAnsi="仿宋" w:eastAsia="仿宋" w:cs="Calibri"/>
          <w:bCs/>
          <w:color w:val="auto"/>
          <w:kern w:val="2"/>
          <w:sz w:val="28"/>
          <w:szCs w:val="28"/>
          <w:highlight w:val="none"/>
        </w:rPr>
        <w:t>包1--浦城县粮食产业公共服务中心建设项目：</w:t>
      </w:r>
    </w:p>
    <w:p>
      <w:pPr>
        <w:tabs>
          <w:tab w:val="left" w:pos="6804"/>
        </w:tabs>
        <w:ind w:firstLine="560" w:firstLineChars="200"/>
        <w:rPr>
          <w:rFonts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浦城县粮食产业公共服务中心粮食博物馆（会展中心）：建筑面积约14468平方米，计容面积约14468 m</w:t>
      </w:r>
      <w:r>
        <w:rPr>
          <w:rFonts w:ascii="仿宋" w:hAnsi="仿宋" w:eastAsia="仿宋" w:cs="Calibri"/>
          <w:bCs/>
          <w:color w:val="auto"/>
          <w:sz w:val="28"/>
          <w:szCs w:val="28"/>
          <w:highlight w:val="none"/>
        </w:rPr>
        <w:t>2</w:t>
      </w:r>
      <w:r>
        <w:rPr>
          <w:rFonts w:hint="eastAsia" w:ascii="仿宋" w:hAnsi="仿宋" w:eastAsia="仿宋" w:cs="Calibri"/>
          <w:bCs/>
          <w:color w:val="auto"/>
          <w:sz w:val="28"/>
          <w:szCs w:val="28"/>
          <w:highlight w:val="none"/>
        </w:rPr>
        <w:t>，不计容面积约0平方米，共2层，建筑高度16米，采用桩基基础形式。工程造价预估约R</w:t>
      </w:r>
      <w:r>
        <w:rPr>
          <w:rFonts w:ascii="仿宋" w:hAnsi="仿宋" w:eastAsia="仿宋" w:cs="Calibri"/>
          <w:bCs/>
          <w:color w:val="auto"/>
          <w:sz w:val="28"/>
          <w:szCs w:val="28"/>
          <w:highlight w:val="none"/>
        </w:rPr>
        <w:t>MB</w:t>
      </w:r>
      <w:r>
        <w:rPr>
          <w:rFonts w:hint="eastAsia" w:ascii="仿宋" w:hAnsi="仿宋" w:eastAsia="仿宋" w:cs="Calibri"/>
          <w:bCs/>
          <w:color w:val="auto"/>
          <w:sz w:val="28"/>
          <w:szCs w:val="28"/>
          <w:highlight w:val="none"/>
        </w:rPr>
        <w:t>5919万元；浦城县粮食产业公共服务中心科技大市场、智慧农业展示中心、新型职业农民培训中心：建筑面积约14361 m</w:t>
      </w:r>
      <w:r>
        <w:rPr>
          <w:rFonts w:ascii="仿宋" w:hAnsi="仿宋" w:eastAsia="仿宋" w:cs="Calibri"/>
          <w:bCs/>
          <w:color w:val="auto"/>
          <w:sz w:val="28"/>
          <w:szCs w:val="28"/>
          <w:highlight w:val="none"/>
        </w:rPr>
        <w:t>2</w:t>
      </w:r>
      <w:r>
        <w:rPr>
          <w:rFonts w:hint="eastAsia" w:ascii="仿宋" w:hAnsi="仿宋" w:eastAsia="仿宋" w:cs="Calibri"/>
          <w:bCs/>
          <w:color w:val="auto"/>
          <w:sz w:val="28"/>
          <w:szCs w:val="28"/>
          <w:highlight w:val="none"/>
        </w:rPr>
        <w:t>、2层、4层、5层、建筑高度20.1m。工程造价预估约R</w:t>
      </w:r>
      <w:r>
        <w:rPr>
          <w:rFonts w:ascii="仿宋" w:hAnsi="仿宋" w:eastAsia="仿宋" w:cs="Calibri"/>
          <w:bCs/>
          <w:color w:val="auto"/>
          <w:sz w:val="28"/>
          <w:szCs w:val="28"/>
          <w:highlight w:val="none"/>
        </w:rPr>
        <w:t>MB</w:t>
      </w:r>
      <w:r>
        <w:rPr>
          <w:rFonts w:hint="eastAsia" w:ascii="仿宋" w:hAnsi="仿宋" w:eastAsia="仿宋" w:cs="Calibri"/>
          <w:bCs/>
          <w:color w:val="auto"/>
          <w:sz w:val="28"/>
          <w:szCs w:val="28"/>
          <w:highlight w:val="none"/>
        </w:rPr>
        <w:t>4000万元；浦城县粮食产业公共服务中心厂房3栋：面积10368</w:t>
      </w:r>
      <w:r>
        <w:rPr>
          <w:rFonts w:ascii="仿宋" w:hAnsi="仿宋" w:eastAsia="仿宋" w:cs="Calibri"/>
          <w:bCs/>
          <w:color w:val="auto"/>
          <w:sz w:val="28"/>
          <w:szCs w:val="28"/>
          <w:highlight w:val="none"/>
        </w:rPr>
        <w:t xml:space="preserve"> </w:t>
      </w:r>
      <w:r>
        <w:rPr>
          <w:rFonts w:hint="eastAsia" w:ascii="仿宋" w:hAnsi="仿宋" w:eastAsia="仿宋" w:cs="Calibri"/>
          <w:bCs/>
          <w:color w:val="auto"/>
          <w:sz w:val="28"/>
          <w:szCs w:val="28"/>
          <w:highlight w:val="none"/>
        </w:rPr>
        <w:t>m</w:t>
      </w:r>
      <w:r>
        <w:rPr>
          <w:rFonts w:ascii="仿宋" w:hAnsi="仿宋" w:eastAsia="仿宋" w:cs="Calibri"/>
          <w:bCs/>
          <w:color w:val="auto"/>
          <w:sz w:val="28"/>
          <w:szCs w:val="28"/>
          <w:highlight w:val="none"/>
        </w:rPr>
        <w:t>2</w:t>
      </w:r>
      <w:r>
        <w:rPr>
          <w:rFonts w:hint="eastAsia" w:ascii="仿宋" w:hAnsi="仿宋" w:eastAsia="仿宋" w:cs="Calibri"/>
          <w:bCs/>
          <w:color w:val="auto"/>
          <w:sz w:val="28"/>
          <w:szCs w:val="28"/>
          <w:highlight w:val="none"/>
        </w:rPr>
        <w:t>，1层，工程造价RMB3000万元（含室外管网及道路）。</w:t>
      </w:r>
    </w:p>
    <w:p>
      <w:pPr>
        <w:pStyle w:val="23"/>
        <w:ind w:firstLine="560" w:firstLineChars="200"/>
        <w:rPr>
          <w:rFonts w:ascii="仿宋" w:hAnsi="仿宋" w:eastAsia="仿宋" w:cs="Calibri"/>
          <w:bCs/>
          <w:color w:val="auto"/>
          <w:kern w:val="2"/>
          <w:sz w:val="28"/>
          <w:szCs w:val="28"/>
          <w:highlight w:val="none"/>
        </w:rPr>
      </w:pPr>
      <w:r>
        <w:rPr>
          <w:rFonts w:hint="eastAsia" w:ascii="仿宋" w:hAnsi="仿宋" w:eastAsia="仿宋" w:cs="Calibri"/>
          <w:bCs/>
          <w:color w:val="auto"/>
          <w:kern w:val="2"/>
          <w:sz w:val="28"/>
          <w:szCs w:val="28"/>
          <w:highlight w:val="none"/>
        </w:rPr>
        <w:t>建筑工程造价RMB12919万元（目前具备开工条件的只有浦城县粮食产业公共服务中心厂房3栋），建筑工程设计费RMB409</w:t>
      </w:r>
      <w:r>
        <w:rPr>
          <w:rFonts w:ascii="仿宋" w:hAnsi="仿宋" w:eastAsia="仿宋" w:cs="Calibri"/>
          <w:bCs/>
          <w:color w:val="auto"/>
          <w:kern w:val="2"/>
          <w:sz w:val="28"/>
          <w:szCs w:val="28"/>
          <w:highlight w:val="none"/>
        </w:rPr>
        <w:t>.</w:t>
      </w:r>
      <w:r>
        <w:rPr>
          <w:rFonts w:hint="eastAsia" w:ascii="仿宋" w:hAnsi="仿宋" w:eastAsia="仿宋" w:cs="Calibri"/>
          <w:bCs/>
          <w:color w:val="auto"/>
          <w:kern w:val="2"/>
          <w:sz w:val="28"/>
          <w:szCs w:val="28"/>
          <w:highlight w:val="none"/>
        </w:rPr>
        <w:t>55万元。</w:t>
      </w:r>
    </w:p>
    <w:p>
      <w:pPr>
        <w:tabs>
          <w:tab w:val="left" w:pos="6804"/>
        </w:tabs>
        <w:ind w:firstLine="560" w:firstLineChars="200"/>
        <w:rPr>
          <w:rFonts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计划工期：1460天。</w:t>
      </w:r>
    </w:p>
    <w:p>
      <w:pPr>
        <w:pStyle w:val="23"/>
        <w:ind w:firstLine="560" w:firstLineChars="200"/>
        <w:rPr>
          <w:rFonts w:ascii="仿宋" w:hAnsi="仿宋" w:eastAsia="仿宋" w:cs="Calibri"/>
          <w:bCs/>
          <w:color w:val="auto"/>
          <w:kern w:val="2"/>
          <w:sz w:val="28"/>
          <w:szCs w:val="28"/>
          <w:highlight w:val="none"/>
        </w:rPr>
      </w:pPr>
      <w:r>
        <w:rPr>
          <w:rFonts w:hint="eastAsia" w:ascii="仿宋" w:hAnsi="仿宋" w:eastAsia="仿宋" w:cs="Calibri"/>
          <w:bCs/>
          <w:color w:val="auto"/>
          <w:kern w:val="2"/>
          <w:sz w:val="28"/>
          <w:szCs w:val="28"/>
          <w:highlight w:val="none"/>
        </w:rPr>
        <w:t>本项目投保险种：建筑施工行业安全生产责任保险、建筑工程一切险及第三者责任险、建筑工程设计责任险。</w:t>
      </w:r>
    </w:p>
    <w:p>
      <w:pPr>
        <w:tabs>
          <w:tab w:val="left" w:pos="6804"/>
        </w:tabs>
        <w:ind w:firstLine="560" w:firstLineChars="200"/>
        <w:rPr>
          <w:rFonts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包2--浦城县农旅融合示范区建设工程总承包项目</w:t>
      </w:r>
      <w:r>
        <w:rPr>
          <w:rFonts w:hint="eastAsia"/>
          <w:color w:val="auto"/>
          <w:sz w:val="28"/>
          <w:szCs w:val="28"/>
          <w:highlight w:val="none"/>
        </w:rPr>
        <w:t>：</w:t>
      </w:r>
      <w:r>
        <w:rPr>
          <w:rFonts w:hint="eastAsia" w:ascii="仿宋" w:hAnsi="仿宋" w:eastAsia="仿宋" w:cs="Calibri"/>
          <w:bCs/>
          <w:color w:val="auto"/>
          <w:sz w:val="28"/>
          <w:szCs w:val="28"/>
          <w:highlight w:val="none"/>
        </w:rPr>
        <w:t>浦城县农旅融合示范区建设工程总承包项目（有20~30个子项目），包含浦城县马莲河西路山桥村路段局部绿化提升工程、“谢华安院士工作站”景观提升工程、阳墩村至坑沿村道路白改黑工程、坑沿村至阳墩村沿线建筑立面改造工程、坑沿村至阳墩村沿线弱电管线埋设工程、农田“五化”建设工程(100亩高标准农田）、马西村至阳墩村道路改扩建工程、山桥、马西、阳泉等沿线村落立面改造工程、章氏功德院状元塔、马西村农耕文化研学基地及配套工程、新建田间休闲驿站、田间休闲漫道等配套服务设施项目</w:t>
      </w:r>
      <w:bookmarkStart w:id="3" w:name="_Hlk59426391"/>
      <w:r>
        <w:rPr>
          <w:rFonts w:hint="eastAsia" w:ascii="仿宋" w:hAnsi="仿宋" w:eastAsia="仿宋" w:cs="Calibri"/>
          <w:bCs/>
          <w:color w:val="auto"/>
          <w:sz w:val="28"/>
          <w:szCs w:val="28"/>
          <w:highlight w:val="none"/>
        </w:rPr>
        <w:t>，（目前开工的只有3个子项目，分别是浦城县马莲河西路山桥村路段局部绿化提升工程、“谢华安院士工作站”景观提升工程、阳墩村至坑沿村道路白改黑工程，其他项目也将陆续开工建设）。</w:t>
      </w:r>
      <w:bookmarkStart w:id="4" w:name="_Hlk131448641"/>
      <w:r>
        <w:rPr>
          <w:rFonts w:hint="eastAsia" w:ascii="仿宋" w:hAnsi="仿宋" w:eastAsia="仿宋" w:cs="Calibri"/>
          <w:bCs/>
          <w:color w:val="auto"/>
          <w:sz w:val="28"/>
          <w:szCs w:val="28"/>
          <w:highlight w:val="none"/>
        </w:rPr>
        <w:t>建筑工程造价</w:t>
      </w:r>
      <w:bookmarkEnd w:id="4"/>
      <w:bookmarkStart w:id="5" w:name="_Hlk131448657"/>
      <w:r>
        <w:rPr>
          <w:rFonts w:hint="eastAsia" w:ascii="仿宋" w:hAnsi="仿宋" w:eastAsia="仿宋" w:cs="Calibri"/>
          <w:bCs/>
          <w:color w:val="auto"/>
          <w:sz w:val="28"/>
          <w:szCs w:val="28"/>
          <w:highlight w:val="none"/>
        </w:rPr>
        <w:t>RMB</w:t>
      </w:r>
      <w:bookmarkEnd w:id="5"/>
      <w:r>
        <w:rPr>
          <w:rFonts w:hint="eastAsia" w:ascii="仿宋" w:hAnsi="仿宋" w:eastAsia="仿宋" w:cs="Calibri"/>
          <w:bCs/>
          <w:color w:val="auto"/>
          <w:sz w:val="28"/>
          <w:szCs w:val="28"/>
          <w:highlight w:val="none"/>
        </w:rPr>
        <w:t>16172.5万元。</w:t>
      </w:r>
    </w:p>
    <w:p>
      <w:pPr>
        <w:ind w:firstLine="560" w:firstLineChars="200"/>
        <w:jc w:val="left"/>
        <w:rPr>
          <w:rFonts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计划工期：1460天。</w:t>
      </w:r>
    </w:p>
    <w:p>
      <w:pPr>
        <w:pStyle w:val="23"/>
        <w:ind w:firstLine="560" w:firstLineChars="200"/>
        <w:rPr>
          <w:rFonts w:ascii="仿宋" w:hAnsi="仿宋" w:eastAsia="仿宋" w:cs="Calibri"/>
          <w:bCs/>
          <w:color w:val="auto"/>
          <w:kern w:val="2"/>
          <w:sz w:val="28"/>
          <w:szCs w:val="28"/>
          <w:highlight w:val="none"/>
        </w:rPr>
      </w:pPr>
      <w:r>
        <w:rPr>
          <w:rFonts w:hint="eastAsia" w:ascii="仿宋" w:hAnsi="仿宋" w:eastAsia="仿宋" w:cs="Calibri"/>
          <w:bCs/>
          <w:color w:val="auto"/>
          <w:kern w:val="2"/>
          <w:sz w:val="28"/>
          <w:szCs w:val="28"/>
          <w:highlight w:val="none"/>
        </w:rPr>
        <w:t>本项目投保险种：建筑施工行业安全生产责任保险、建筑工程一切险及第三者责任险。</w:t>
      </w:r>
    </w:p>
    <w:bookmarkEnd w:id="3"/>
    <w:p>
      <w:pPr>
        <w:tabs>
          <w:tab w:val="left" w:pos="6804"/>
        </w:tabs>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三、资格要求</w:t>
      </w:r>
    </w:p>
    <w:p>
      <w:pPr>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1、比选申请人必须是中华人民共和国境内</w:t>
      </w:r>
      <w:bookmarkStart w:id="44" w:name="_GoBack"/>
      <w:bookmarkEnd w:id="44"/>
      <w:r>
        <w:rPr>
          <w:rStyle w:val="19"/>
          <w:rFonts w:ascii="仿宋" w:hAnsi="仿宋" w:eastAsia="仿宋"/>
          <w:color w:val="auto"/>
          <w:sz w:val="28"/>
          <w:szCs w:val="28"/>
          <w:highlight w:val="none"/>
        </w:rPr>
        <w:t>注册的、由中国保险监督管理委员会批准开展财产保险业务的中资保险公司（提供合法</w:t>
      </w:r>
      <w:r>
        <w:rPr>
          <w:rStyle w:val="19"/>
          <w:rFonts w:hint="eastAsia" w:ascii="仿宋" w:hAnsi="仿宋" w:eastAsia="仿宋"/>
          <w:color w:val="auto"/>
          <w:sz w:val="28"/>
          <w:szCs w:val="28"/>
          <w:highlight w:val="none"/>
        </w:rPr>
        <w:t>有效的三证合一的营业执照复印件及中国保险监督管理委员会颁发的《经营保险业务许可证》复印件加盖公章）。</w:t>
      </w:r>
    </w:p>
    <w:p>
      <w:pPr>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2、比选申请人必须在南平地区设有分支机构（机构营业执照等复印件</w:t>
      </w:r>
      <w:r>
        <w:rPr>
          <w:rStyle w:val="19"/>
          <w:rFonts w:hint="eastAsia" w:ascii="仿宋" w:hAnsi="仿宋" w:eastAsia="仿宋"/>
          <w:color w:val="auto"/>
          <w:sz w:val="28"/>
          <w:szCs w:val="28"/>
          <w:highlight w:val="none"/>
        </w:rPr>
        <w:t>加盖公章）。</w:t>
      </w:r>
    </w:p>
    <w:p>
      <w:pPr>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3、比选申请人具有良好的银行资信和商业信誉，没有处于被责令停业、财产被冻结、接管、破产及有关行政处罚状态。</w:t>
      </w:r>
    </w:p>
    <w:p>
      <w:pPr>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4、本项目不接受联合体申请比选，比选申请人之间不得是从属关系等关联关系（同一家法人机构不得有两家分支机构参选）。</w:t>
      </w:r>
    </w:p>
    <w:p>
      <w:pPr>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5、比选申请人财务状况、业绩要求及项目负责人要求。</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1）财务状况：比选申请人总公司的注册资本金不低于10亿元，2022年第四季度综合偿付能力充足率不低于150%。</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2）市场占有率要求：比选</w:t>
      </w:r>
      <w:r>
        <w:rPr>
          <w:rStyle w:val="19"/>
          <w:rFonts w:hint="eastAsia" w:ascii="仿宋" w:hAnsi="仿宋" w:eastAsia="仿宋"/>
          <w:color w:val="auto"/>
          <w:sz w:val="28"/>
          <w:szCs w:val="28"/>
          <w:highlight w:val="none"/>
        </w:rPr>
        <w:t>申请人必须在</w:t>
      </w:r>
      <w:r>
        <w:rPr>
          <w:rStyle w:val="19"/>
          <w:rFonts w:ascii="仿宋" w:hAnsi="仿宋" w:eastAsia="仿宋"/>
          <w:color w:val="auto"/>
          <w:sz w:val="28"/>
          <w:szCs w:val="28"/>
          <w:highlight w:val="none"/>
        </w:rPr>
        <w:t>2022年南平地区分支机构财产险市场占有率排名前10名。</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3）项目负责人要求：具有履行职责所需的经营管理能力，熟悉保险法律、行政法规及中国保监会的相关规定。</w:t>
      </w:r>
    </w:p>
    <w:p>
      <w:pPr>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四、比选文件的获取</w:t>
      </w:r>
    </w:p>
    <w:p>
      <w:pPr>
        <w:tabs>
          <w:tab w:val="left" w:pos="6804"/>
        </w:tabs>
        <w:ind w:firstLine="560" w:firstLineChars="200"/>
        <w:rPr>
          <w:rStyle w:val="19"/>
          <w:rFonts w:ascii="仿宋" w:hAnsi="仿宋" w:eastAsia="仿宋"/>
          <w:b/>
          <w:color w:val="auto"/>
          <w:sz w:val="28"/>
          <w:szCs w:val="28"/>
          <w:highlight w:val="none"/>
        </w:rPr>
      </w:pPr>
      <w:r>
        <w:rPr>
          <w:rStyle w:val="19"/>
          <w:rFonts w:hint="eastAsia" w:ascii="仿宋" w:hAnsi="仿宋" w:eastAsia="仿宋" w:cs="Calibri"/>
          <w:bCs/>
          <w:color w:val="auto"/>
          <w:sz w:val="28"/>
          <w:szCs w:val="28"/>
          <w:highlight w:val="none"/>
        </w:rPr>
        <w:t>有意参加比选的单位请于</w:t>
      </w:r>
      <w:r>
        <w:rPr>
          <w:rStyle w:val="19"/>
          <w:rFonts w:ascii="仿宋" w:hAnsi="仿宋" w:eastAsia="仿宋" w:cs="Calibri"/>
          <w:bCs/>
          <w:color w:val="auto"/>
          <w:sz w:val="28"/>
          <w:szCs w:val="28"/>
          <w:highlight w:val="none"/>
          <w:u w:val="single" w:color="000000"/>
        </w:rPr>
        <w:t>2023</w:t>
      </w:r>
      <w:r>
        <w:rPr>
          <w:rStyle w:val="19"/>
          <w:rFonts w:hint="eastAsia" w:ascii="仿宋" w:hAnsi="仿宋" w:eastAsia="仿宋" w:cs="Calibri"/>
          <w:bCs/>
          <w:color w:val="auto"/>
          <w:sz w:val="28"/>
          <w:szCs w:val="28"/>
          <w:highlight w:val="none"/>
          <w:u w:val="single" w:color="000000"/>
        </w:rPr>
        <w:t>年4 月</w:t>
      </w:r>
      <w:r>
        <w:rPr>
          <w:rStyle w:val="19"/>
          <w:rFonts w:ascii="仿宋" w:hAnsi="仿宋" w:eastAsia="仿宋" w:cs="Calibri"/>
          <w:bCs/>
          <w:color w:val="auto"/>
          <w:sz w:val="28"/>
          <w:szCs w:val="28"/>
          <w:highlight w:val="none"/>
          <w:u w:val="single" w:color="000000"/>
        </w:rPr>
        <w:t>1</w:t>
      </w:r>
      <w:r>
        <w:rPr>
          <w:rStyle w:val="19"/>
          <w:rFonts w:hint="eastAsia" w:ascii="仿宋" w:hAnsi="仿宋" w:eastAsia="仿宋" w:cs="Calibri"/>
          <w:bCs/>
          <w:color w:val="auto"/>
          <w:sz w:val="28"/>
          <w:szCs w:val="28"/>
          <w:highlight w:val="none"/>
          <w:u w:val="single" w:color="000000"/>
          <w:lang w:val="en-US" w:eastAsia="zh-CN"/>
        </w:rPr>
        <w:t>3</w:t>
      </w:r>
      <w:r>
        <w:rPr>
          <w:rStyle w:val="19"/>
          <w:rFonts w:hint="eastAsia" w:ascii="仿宋" w:hAnsi="仿宋" w:eastAsia="仿宋" w:cs="Calibri"/>
          <w:bCs/>
          <w:color w:val="auto"/>
          <w:sz w:val="28"/>
          <w:szCs w:val="28"/>
          <w:highlight w:val="none"/>
          <w:u w:val="single" w:color="000000"/>
        </w:rPr>
        <w:t>日17</w:t>
      </w:r>
      <w:r>
        <w:rPr>
          <w:rStyle w:val="19"/>
          <w:rFonts w:ascii="仿宋" w:hAnsi="仿宋" w:eastAsia="仿宋" w:cs="Calibri"/>
          <w:bCs/>
          <w:color w:val="auto"/>
          <w:sz w:val="28"/>
          <w:szCs w:val="28"/>
          <w:highlight w:val="none"/>
          <w:u w:val="single" w:color="000000"/>
        </w:rPr>
        <w:t>点</w:t>
      </w:r>
      <w:r>
        <w:rPr>
          <w:rStyle w:val="19"/>
          <w:rFonts w:hint="eastAsia" w:ascii="仿宋" w:hAnsi="仿宋" w:eastAsia="仿宋" w:cs="Calibri"/>
          <w:bCs/>
          <w:color w:val="auto"/>
          <w:sz w:val="28"/>
          <w:szCs w:val="28"/>
          <w:highlight w:val="none"/>
        </w:rPr>
        <w:t>前到</w:t>
      </w:r>
      <w:r>
        <w:rPr>
          <w:rStyle w:val="19"/>
          <w:rFonts w:ascii="仿宋" w:hAnsi="仿宋" w:eastAsia="仿宋" w:cs="Calibri"/>
          <w:bCs/>
          <w:color w:val="auto"/>
          <w:sz w:val="28"/>
          <w:szCs w:val="28"/>
          <w:highlight w:val="none"/>
          <w:u w:val="single" w:color="000000"/>
        </w:rPr>
        <w:t xml:space="preserve"> 南平</w:t>
      </w:r>
      <w:r>
        <w:rPr>
          <w:rFonts w:hint="eastAsia" w:ascii="仿宋" w:hAnsi="仿宋" w:eastAsia="仿宋" w:cs="Calibri"/>
          <w:bCs/>
          <w:color w:val="auto"/>
          <w:sz w:val="28"/>
          <w:szCs w:val="28"/>
          <w:highlight w:val="none"/>
          <w:u w:val="single" w:color="000000"/>
        </w:rPr>
        <w:t>武夷发展集团</w:t>
      </w:r>
      <w:r>
        <w:rPr>
          <w:rStyle w:val="19"/>
          <w:rFonts w:ascii="仿宋" w:hAnsi="仿宋" w:eastAsia="仿宋" w:cs="Calibri"/>
          <w:bCs/>
          <w:color w:val="auto"/>
          <w:sz w:val="28"/>
          <w:szCs w:val="28"/>
          <w:highlight w:val="none"/>
          <w:u w:val="single" w:color="000000"/>
        </w:rPr>
        <w:t xml:space="preserve"> </w:t>
      </w:r>
      <w:r>
        <w:rPr>
          <w:rStyle w:val="19"/>
          <w:rFonts w:hint="eastAsia" w:ascii="仿宋" w:hAnsi="仿宋" w:eastAsia="仿宋" w:cs="Calibri"/>
          <w:bCs/>
          <w:color w:val="auto"/>
          <w:sz w:val="28"/>
          <w:szCs w:val="28"/>
          <w:highlight w:val="none"/>
        </w:rPr>
        <w:t>网站公告中心（</w:t>
      </w:r>
      <w:r>
        <w:rPr>
          <w:rFonts w:hint="eastAsia" w:ascii="仿宋" w:hAnsi="仿宋" w:eastAsia="仿宋" w:cs="Calibri"/>
          <w:bCs/>
          <w:color w:val="auto"/>
          <w:sz w:val="28"/>
          <w:szCs w:val="28"/>
          <w:highlight w:val="none"/>
        </w:rPr>
        <w:t>网址</w:t>
      </w:r>
      <w:r>
        <w:rPr>
          <w:rFonts w:hint="eastAsia" w:ascii="仿宋" w:hAnsi="仿宋" w:eastAsia="仿宋" w:cs="Calibri"/>
          <w:bCs/>
          <w:color w:val="auto"/>
          <w:sz w:val="28"/>
          <w:szCs w:val="28"/>
          <w:highlight w:val="none"/>
          <w:u w:val="single" w:color="FF0000"/>
        </w:rPr>
        <w:t>：</w:t>
      </w:r>
      <w:r>
        <w:rPr>
          <w:rFonts w:ascii="仿宋" w:hAnsi="仿宋" w:eastAsia="仿宋" w:cs="Calibri"/>
          <w:bCs/>
          <w:color w:val="auto"/>
          <w:sz w:val="28"/>
          <w:szCs w:val="28"/>
          <w:highlight w:val="none"/>
          <w:u w:val="single" w:color="FF0000"/>
        </w:rPr>
        <w:t>http//www.wuyijt.com</w:t>
      </w:r>
      <w:r>
        <w:rPr>
          <w:rStyle w:val="19"/>
          <w:rFonts w:hint="eastAsia" w:ascii="仿宋" w:hAnsi="仿宋" w:eastAsia="仿宋" w:cs="Calibri"/>
          <w:bCs/>
          <w:color w:val="auto"/>
          <w:sz w:val="28"/>
          <w:szCs w:val="28"/>
          <w:highlight w:val="none"/>
        </w:rPr>
        <w:t>）下载相关比选文件资料。</w:t>
      </w:r>
    </w:p>
    <w:p>
      <w:pPr>
        <w:tabs>
          <w:tab w:val="left" w:pos="6804"/>
        </w:tabs>
        <w:ind w:firstLine="562" w:firstLineChars="200"/>
        <w:rPr>
          <w:rFonts w:ascii="仿宋" w:hAnsi="仿宋" w:eastAsia="仿宋" w:cs="Calibri"/>
          <w:bCs/>
          <w:color w:val="auto"/>
          <w:sz w:val="28"/>
          <w:szCs w:val="28"/>
          <w:highlight w:val="none"/>
        </w:rPr>
      </w:pPr>
      <w:r>
        <w:rPr>
          <w:rFonts w:hint="eastAsia" w:ascii="仿宋" w:hAnsi="仿宋" w:eastAsia="仿宋" w:cs="Calibri"/>
          <w:b/>
          <w:color w:val="auto"/>
          <w:sz w:val="28"/>
          <w:szCs w:val="28"/>
          <w:highlight w:val="none"/>
        </w:rPr>
        <w:t>报名需提交的资料：报名的比选申请人需</w:t>
      </w:r>
      <w:r>
        <w:rPr>
          <w:rFonts w:hint="eastAsia" w:ascii="仿宋" w:hAnsi="仿宋" w:eastAsia="仿宋" w:cs="Calibri"/>
          <w:bCs/>
          <w:color w:val="auto"/>
          <w:sz w:val="28"/>
          <w:szCs w:val="28"/>
          <w:highlight w:val="none"/>
        </w:rPr>
        <w:t>在</w:t>
      </w:r>
      <w:r>
        <w:rPr>
          <w:rFonts w:ascii="仿宋" w:hAnsi="仿宋" w:eastAsia="仿宋" w:cs="Calibri"/>
          <w:bCs/>
          <w:color w:val="auto"/>
          <w:sz w:val="28"/>
          <w:szCs w:val="28"/>
          <w:highlight w:val="none"/>
        </w:rPr>
        <w:t>2023</w:t>
      </w:r>
      <w:r>
        <w:rPr>
          <w:rFonts w:hint="eastAsia" w:ascii="仿宋" w:hAnsi="仿宋" w:eastAsia="仿宋" w:cs="Calibri"/>
          <w:bCs/>
          <w:color w:val="auto"/>
          <w:sz w:val="28"/>
          <w:szCs w:val="28"/>
          <w:highlight w:val="none"/>
        </w:rPr>
        <w:t>年4月1</w:t>
      </w:r>
      <w:r>
        <w:rPr>
          <w:rFonts w:ascii="仿宋" w:hAnsi="仿宋" w:eastAsia="仿宋" w:cs="Calibri"/>
          <w:bCs/>
          <w:color w:val="auto"/>
          <w:sz w:val="28"/>
          <w:szCs w:val="28"/>
          <w:highlight w:val="none"/>
        </w:rPr>
        <w:t>3日下午17时前将“比选须知”附件A《参选报名函》、附件B《省级公司授权书扫描件》（省级公司直接参加比选的无须此文件）发到</w:t>
      </w:r>
      <w:r>
        <w:rPr>
          <w:rFonts w:hint="eastAsia" w:ascii="仿宋" w:hAnsi="仿宋" w:eastAsia="仿宋" w:cs="Calibri"/>
          <w:bCs/>
          <w:color w:val="auto"/>
          <w:sz w:val="28"/>
          <w:szCs w:val="28"/>
          <w:highlight w:val="none"/>
        </w:rPr>
        <w:t>邮箱</w:t>
      </w:r>
      <w:r>
        <w:rPr>
          <w:color w:val="auto"/>
          <w:highlight w:val="none"/>
        </w:rPr>
        <w:fldChar w:fldCharType="begin"/>
      </w:r>
      <w:r>
        <w:rPr>
          <w:color w:val="auto"/>
          <w:highlight w:val="none"/>
        </w:rPr>
        <w:instrText xml:space="preserve"> HYPERLINK "mailto:594093224@qq.com" </w:instrText>
      </w:r>
      <w:r>
        <w:rPr>
          <w:color w:val="auto"/>
          <w:highlight w:val="none"/>
        </w:rPr>
        <w:fldChar w:fldCharType="separate"/>
      </w:r>
      <w:r>
        <w:rPr>
          <w:rStyle w:val="22"/>
          <w:rFonts w:ascii="仿宋" w:hAnsi="仿宋" w:eastAsia="仿宋" w:cs="Calibri"/>
          <w:bCs/>
          <w:color w:val="auto"/>
          <w:kern w:val="0"/>
          <w:sz w:val="28"/>
          <w:szCs w:val="28"/>
          <w:highlight w:val="none"/>
          <w:u w:val="single"/>
        </w:rPr>
        <w:t>594093224@qq.com</w:t>
      </w:r>
      <w:r>
        <w:rPr>
          <w:rStyle w:val="22"/>
          <w:rFonts w:ascii="仿宋" w:hAnsi="仿宋" w:eastAsia="仿宋" w:cs="Calibri"/>
          <w:bCs/>
          <w:color w:val="auto"/>
          <w:kern w:val="0"/>
          <w:sz w:val="28"/>
          <w:szCs w:val="28"/>
          <w:highlight w:val="none"/>
          <w:u w:val="single"/>
        </w:rPr>
        <w:fldChar w:fldCharType="end"/>
      </w:r>
      <w:r>
        <w:rPr>
          <w:rFonts w:hint="eastAsia" w:ascii="仿宋" w:hAnsi="仿宋" w:eastAsia="仿宋" w:cs="Calibri"/>
          <w:bCs/>
          <w:color w:val="auto"/>
          <w:sz w:val="28"/>
          <w:szCs w:val="28"/>
          <w:highlight w:val="none"/>
        </w:rPr>
        <w:t>，未提供或没有按时提供报名资料的参选单位的比选申请书将不予接收。</w:t>
      </w:r>
    </w:p>
    <w:p>
      <w:pPr>
        <w:tabs>
          <w:tab w:val="left" w:pos="6804"/>
        </w:tabs>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五、申请书的递交：</w:t>
      </w:r>
    </w:p>
    <w:p>
      <w:pPr>
        <w:pStyle w:val="6"/>
        <w:ind w:firstLine="562" w:firstLineChars="200"/>
        <w:rPr>
          <w:rStyle w:val="19"/>
          <w:rFonts w:ascii="仿宋" w:hAnsi="仿宋" w:eastAsia="仿宋" w:cs="Calibri"/>
          <w:bCs/>
          <w:color w:val="auto"/>
          <w:kern w:val="0"/>
          <w:sz w:val="28"/>
          <w:szCs w:val="28"/>
          <w:highlight w:val="none"/>
        </w:rPr>
      </w:pPr>
      <w:r>
        <w:rPr>
          <w:rStyle w:val="19"/>
          <w:rFonts w:hint="eastAsia" w:ascii="仿宋" w:hAnsi="仿宋" w:eastAsia="仿宋"/>
          <w:b/>
          <w:color w:val="auto"/>
          <w:kern w:val="0"/>
          <w:sz w:val="28"/>
          <w:szCs w:val="28"/>
          <w:highlight w:val="none"/>
        </w:rPr>
        <w:t>比选申请书于</w:t>
      </w:r>
      <w:r>
        <w:rPr>
          <w:rStyle w:val="19"/>
          <w:rFonts w:ascii="仿宋" w:hAnsi="仿宋" w:eastAsia="仿宋"/>
          <w:b/>
          <w:color w:val="auto"/>
          <w:kern w:val="0"/>
          <w:sz w:val="28"/>
          <w:szCs w:val="28"/>
          <w:highlight w:val="none"/>
          <w:u w:val="single" w:color="000000"/>
        </w:rPr>
        <w:t>2023年</w:t>
      </w:r>
      <w:r>
        <w:rPr>
          <w:rStyle w:val="19"/>
          <w:rFonts w:hint="eastAsia" w:ascii="仿宋" w:hAnsi="仿宋" w:eastAsia="仿宋"/>
          <w:b/>
          <w:color w:val="auto"/>
          <w:kern w:val="0"/>
          <w:sz w:val="28"/>
          <w:szCs w:val="28"/>
          <w:highlight w:val="none"/>
          <w:u w:val="single" w:color="000000"/>
        </w:rPr>
        <w:t>4</w:t>
      </w:r>
      <w:r>
        <w:rPr>
          <w:rStyle w:val="19"/>
          <w:rFonts w:ascii="仿宋" w:hAnsi="仿宋" w:eastAsia="仿宋"/>
          <w:b/>
          <w:color w:val="auto"/>
          <w:kern w:val="0"/>
          <w:sz w:val="28"/>
          <w:szCs w:val="28"/>
          <w:highlight w:val="none"/>
          <w:u w:val="single" w:color="000000"/>
        </w:rPr>
        <w:t>月</w:t>
      </w:r>
      <w:r>
        <w:rPr>
          <w:rStyle w:val="19"/>
          <w:rFonts w:hint="eastAsia" w:ascii="仿宋" w:hAnsi="仿宋" w:eastAsia="仿宋"/>
          <w:b/>
          <w:color w:val="auto"/>
          <w:kern w:val="0"/>
          <w:sz w:val="28"/>
          <w:szCs w:val="28"/>
          <w:highlight w:val="none"/>
          <w:u w:val="single" w:color="000000"/>
        </w:rPr>
        <w:t>1</w:t>
      </w:r>
      <w:r>
        <w:rPr>
          <w:rStyle w:val="19"/>
          <w:rFonts w:ascii="仿宋" w:hAnsi="仿宋" w:eastAsia="仿宋"/>
          <w:b/>
          <w:color w:val="auto"/>
          <w:kern w:val="0"/>
          <w:sz w:val="28"/>
          <w:szCs w:val="28"/>
          <w:highlight w:val="none"/>
          <w:u w:val="single" w:color="000000"/>
        </w:rPr>
        <w:t>8日</w:t>
      </w:r>
      <w:r>
        <w:rPr>
          <w:rStyle w:val="19"/>
          <w:rFonts w:hint="eastAsia" w:ascii="仿宋" w:hAnsi="仿宋" w:eastAsia="仿宋"/>
          <w:b/>
          <w:color w:val="auto"/>
          <w:kern w:val="0"/>
          <w:sz w:val="28"/>
          <w:szCs w:val="28"/>
          <w:highlight w:val="none"/>
          <w:u w:val="single" w:color="000000"/>
        </w:rPr>
        <w:t>下午</w:t>
      </w:r>
      <w:r>
        <w:rPr>
          <w:rStyle w:val="19"/>
          <w:rFonts w:ascii="仿宋" w:hAnsi="仿宋" w:eastAsia="仿宋"/>
          <w:b/>
          <w:color w:val="auto"/>
          <w:kern w:val="0"/>
          <w:sz w:val="28"/>
          <w:szCs w:val="28"/>
          <w:highlight w:val="none"/>
          <w:u w:val="single" w:color="000000"/>
        </w:rPr>
        <w:t>14</w:t>
      </w:r>
      <w:r>
        <w:rPr>
          <w:rStyle w:val="19"/>
          <w:rFonts w:hint="eastAsia" w:ascii="仿宋" w:hAnsi="仿宋" w:eastAsia="仿宋"/>
          <w:b/>
          <w:color w:val="auto"/>
          <w:kern w:val="0"/>
          <w:sz w:val="28"/>
          <w:szCs w:val="28"/>
          <w:highlight w:val="none"/>
          <w:u w:val="single" w:color="000000"/>
          <w:lang w:eastAsia="zh-CN"/>
        </w:rPr>
        <w:t>：</w:t>
      </w:r>
      <w:r>
        <w:rPr>
          <w:rStyle w:val="19"/>
          <w:rFonts w:hint="eastAsia" w:ascii="仿宋" w:hAnsi="仿宋" w:eastAsia="仿宋"/>
          <w:b/>
          <w:color w:val="auto"/>
          <w:kern w:val="0"/>
          <w:sz w:val="28"/>
          <w:szCs w:val="28"/>
          <w:highlight w:val="none"/>
          <w:u w:val="single" w:color="000000"/>
          <w:lang w:val="en-US" w:eastAsia="zh-CN"/>
        </w:rPr>
        <w:t>30</w:t>
      </w:r>
      <w:r>
        <w:rPr>
          <w:rStyle w:val="19"/>
          <w:rFonts w:hint="eastAsia" w:ascii="仿宋" w:hAnsi="仿宋" w:eastAsia="仿宋"/>
          <w:b/>
          <w:color w:val="auto"/>
          <w:kern w:val="0"/>
          <w:sz w:val="28"/>
          <w:szCs w:val="28"/>
          <w:highlight w:val="none"/>
          <w:u w:val="single" w:color="000000"/>
        </w:rPr>
        <w:t>时前</w:t>
      </w:r>
      <w:r>
        <w:rPr>
          <w:rStyle w:val="19"/>
          <w:rFonts w:ascii="仿宋" w:hAnsi="仿宋" w:eastAsia="仿宋"/>
          <w:b/>
          <w:color w:val="auto"/>
          <w:kern w:val="0"/>
          <w:sz w:val="28"/>
          <w:szCs w:val="28"/>
          <w:highlight w:val="none"/>
          <w:u w:val="single" w:color="000000"/>
        </w:rPr>
        <w:t xml:space="preserve"> </w:t>
      </w:r>
      <w:r>
        <w:rPr>
          <w:rStyle w:val="19"/>
          <w:rFonts w:hint="eastAsia" w:ascii="仿宋" w:hAnsi="仿宋" w:eastAsia="仿宋"/>
          <w:b/>
          <w:color w:val="auto"/>
          <w:kern w:val="0"/>
          <w:sz w:val="28"/>
          <w:szCs w:val="28"/>
          <w:highlight w:val="none"/>
        </w:rPr>
        <w:t>递交到</w:t>
      </w:r>
      <w:r>
        <w:rPr>
          <w:rStyle w:val="19"/>
          <w:rFonts w:hint="eastAsia" w:ascii="仿宋" w:hAnsi="仿宋" w:eastAsia="仿宋" w:cs="Calibri"/>
          <w:bCs/>
          <w:color w:val="auto"/>
          <w:kern w:val="0"/>
          <w:sz w:val="28"/>
          <w:szCs w:val="28"/>
          <w:highlight w:val="none"/>
        </w:rPr>
        <w:t>南平高速建设有限公司四楼会议室（福建省</w:t>
      </w:r>
      <w:r>
        <w:rPr>
          <w:rStyle w:val="19"/>
          <w:rFonts w:hint="eastAsia" w:ascii="仿宋" w:hAnsi="仿宋" w:eastAsia="仿宋" w:cs="Calibri"/>
          <w:bCs/>
          <w:color w:val="auto"/>
          <w:kern w:val="0"/>
          <w:sz w:val="28"/>
          <w:szCs w:val="28"/>
          <w:highlight w:val="none"/>
          <w:lang w:val="zh-CN"/>
        </w:rPr>
        <w:t>武夷山市崇溪东路</w:t>
      </w:r>
      <w:r>
        <w:rPr>
          <w:rStyle w:val="19"/>
          <w:rFonts w:ascii="仿宋" w:hAnsi="仿宋" w:eastAsia="仿宋" w:cs="Calibri"/>
          <w:bCs/>
          <w:color w:val="auto"/>
          <w:kern w:val="0"/>
          <w:sz w:val="28"/>
          <w:szCs w:val="28"/>
          <w:highlight w:val="none"/>
        </w:rPr>
        <w:t>9号</w:t>
      </w:r>
      <w:r>
        <w:rPr>
          <w:rStyle w:val="19"/>
          <w:rFonts w:hint="eastAsia" w:ascii="仿宋" w:hAnsi="仿宋" w:eastAsia="仿宋" w:cs="Calibri"/>
          <w:bCs/>
          <w:color w:val="auto"/>
          <w:kern w:val="0"/>
          <w:sz w:val="28"/>
          <w:szCs w:val="28"/>
          <w:highlight w:val="none"/>
          <w:lang w:val="zh-CN"/>
        </w:rPr>
        <w:t>碧桂园旁南平高速运营管理中心</w:t>
      </w:r>
      <w:r>
        <w:rPr>
          <w:rStyle w:val="19"/>
          <w:rFonts w:hint="eastAsia" w:ascii="仿宋" w:hAnsi="仿宋" w:eastAsia="仿宋" w:cs="Calibri"/>
          <w:bCs/>
          <w:color w:val="auto"/>
          <w:kern w:val="0"/>
          <w:sz w:val="28"/>
          <w:szCs w:val="28"/>
          <w:highlight w:val="none"/>
        </w:rPr>
        <w:t>办公区</w:t>
      </w:r>
      <w:r>
        <w:rPr>
          <w:rStyle w:val="19"/>
          <w:rFonts w:ascii="仿宋" w:hAnsi="仿宋" w:eastAsia="仿宋" w:cs="Calibri"/>
          <w:bCs/>
          <w:color w:val="auto"/>
          <w:kern w:val="0"/>
          <w:sz w:val="28"/>
          <w:szCs w:val="28"/>
          <w:highlight w:val="none"/>
        </w:rPr>
        <w:t>C2楼），逾期不予受理。</w:t>
      </w:r>
    </w:p>
    <w:p>
      <w:pPr>
        <w:pStyle w:val="85"/>
        <w:snapToGrid w:val="0"/>
        <w:spacing w:line="500" w:lineRule="exact"/>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开标时间地点同递交承诺文件截止时间和地点。</w:t>
      </w:r>
    </w:p>
    <w:p>
      <w:pPr>
        <w:pStyle w:val="85"/>
        <w:snapToGrid w:val="0"/>
        <w:spacing w:line="500" w:lineRule="exact"/>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六、评选办法：采用综合评分法</w:t>
      </w:r>
    </w:p>
    <w:p>
      <w:pPr>
        <w:pStyle w:val="85"/>
        <w:snapToGrid w:val="0"/>
        <w:spacing w:line="500" w:lineRule="exact"/>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七、承诺保证金的提交</w:t>
      </w:r>
    </w:p>
    <w:p>
      <w:pPr>
        <w:ind w:firstLine="560" w:firstLineChars="200"/>
        <w:jc w:val="left"/>
        <w:rPr>
          <w:rStyle w:val="19"/>
          <w:rFonts w:ascii="仿宋" w:hAnsi="仿宋" w:eastAsia="仿宋" w:cs="Calibri"/>
          <w:bCs/>
          <w:color w:val="auto"/>
          <w:kern w:val="0"/>
          <w:sz w:val="28"/>
          <w:szCs w:val="28"/>
          <w:highlight w:val="none"/>
        </w:rPr>
      </w:pPr>
      <w:r>
        <w:rPr>
          <w:rStyle w:val="19"/>
          <w:rFonts w:ascii="仿宋" w:hAnsi="仿宋" w:eastAsia="仿宋" w:cs="Calibri"/>
          <w:bCs/>
          <w:color w:val="auto"/>
          <w:kern w:val="0"/>
          <w:sz w:val="28"/>
          <w:szCs w:val="28"/>
          <w:highlight w:val="none"/>
        </w:rPr>
        <w:t>1、比</w:t>
      </w:r>
      <w:r>
        <w:rPr>
          <w:rStyle w:val="19"/>
          <w:rFonts w:hint="eastAsia" w:ascii="仿宋" w:hAnsi="仿宋" w:eastAsia="仿宋" w:cs="Calibri"/>
          <w:bCs/>
          <w:color w:val="auto"/>
          <w:sz w:val="28"/>
          <w:szCs w:val="28"/>
          <w:highlight w:val="none"/>
        </w:rPr>
        <w:t>选申请人</w:t>
      </w:r>
      <w:r>
        <w:rPr>
          <w:rStyle w:val="19"/>
          <w:rFonts w:hint="eastAsia" w:ascii="仿宋" w:hAnsi="仿宋" w:eastAsia="仿宋"/>
          <w:color w:val="auto"/>
          <w:sz w:val="28"/>
          <w:szCs w:val="28"/>
          <w:highlight w:val="none"/>
        </w:rPr>
        <w:t>于</w:t>
      </w:r>
      <w:r>
        <w:rPr>
          <w:rStyle w:val="19"/>
          <w:rFonts w:ascii="仿宋" w:hAnsi="仿宋" w:eastAsia="仿宋"/>
          <w:color w:val="auto"/>
          <w:sz w:val="28"/>
          <w:szCs w:val="28"/>
          <w:highlight w:val="none"/>
          <w:u w:val="single" w:color="000000"/>
        </w:rPr>
        <w:t>2023年</w:t>
      </w:r>
      <w:r>
        <w:rPr>
          <w:rStyle w:val="19"/>
          <w:rFonts w:hint="eastAsia" w:ascii="仿宋" w:hAnsi="仿宋" w:eastAsia="仿宋"/>
          <w:color w:val="auto"/>
          <w:sz w:val="28"/>
          <w:szCs w:val="28"/>
          <w:highlight w:val="none"/>
          <w:u w:val="single" w:color="000000"/>
        </w:rPr>
        <w:t>4</w:t>
      </w:r>
      <w:r>
        <w:rPr>
          <w:rStyle w:val="19"/>
          <w:rFonts w:ascii="仿宋" w:hAnsi="仿宋" w:eastAsia="仿宋"/>
          <w:color w:val="auto"/>
          <w:sz w:val="28"/>
          <w:szCs w:val="28"/>
          <w:highlight w:val="none"/>
          <w:u w:val="single" w:color="000000"/>
        </w:rPr>
        <w:t>月</w:t>
      </w:r>
      <w:r>
        <w:rPr>
          <w:rStyle w:val="19"/>
          <w:rFonts w:hint="eastAsia" w:ascii="仿宋" w:hAnsi="仿宋" w:eastAsia="仿宋"/>
          <w:color w:val="auto"/>
          <w:sz w:val="28"/>
          <w:szCs w:val="28"/>
          <w:highlight w:val="none"/>
          <w:u w:val="single" w:color="000000"/>
        </w:rPr>
        <w:t>1</w:t>
      </w:r>
      <w:r>
        <w:rPr>
          <w:rStyle w:val="19"/>
          <w:rFonts w:ascii="仿宋" w:hAnsi="仿宋" w:eastAsia="仿宋"/>
          <w:color w:val="auto"/>
          <w:sz w:val="28"/>
          <w:szCs w:val="28"/>
          <w:highlight w:val="none"/>
          <w:u w:val="single" w:color="000000"/>
        </w:rPr>
        <w:t>7</w:t>
      </w:r>
      <w:r>
        <w:rPr>
          <w:rStyle w:val="19"/>
          <w:rFonts w:hint="eastAsia" w:ascii="仿宋" w:hAnsi="仿宋" w:eastAsia="仿宋"/>
          <w:color w:val="auto"/>
          <w:sz w:val="28"/>
          <w:szCs w:val="28"/>
          <w:highlight w:val="none"/>
          <w:u w:val="single" w:color="000000"/>
        </w:rPr>
        <w:t>日</w:t>
      </w:r>
      <w:r>
        <w:rPr>
          <w:rStyle w:val="19"/>
          <w:rFonts w:ascii="仿宋" w:hAnsi="仿宋" w:eastAsia="仿宋"/>
          <w:color w:val="auto"/>
          <w:sz w:val="28"/>
          <w:szCs w:val="28"/>
          <w:highlight w:val="none"/>
          <w:u w:val="single" w:color="000000"/>
        </w:rPr>
        <w:t>17时</w:t>
      </w:r>
      <w:r>
        <w:rPr>
          <w:rStyle w:val="19"/>
          <w:rFonts w:hint="eastAsia" w:ascii="仿宋" w:hAnsi="仿宋" w:eastAsia="仿宋"/>
          <w:color w:val="auto"/>
          <w:sz w:val="28"/>
          <w:szCs w:val="28"/>
          <w:highlight w:val="none"/>
        </w:rPr>
        <w:t>前交纳人民币壹万元比选保证金，</w:t>
      </w:r>
      <w:r>
        <w:rPr>
          <w:rStyle w:val="19"/>
          <w:rFonts w:hint="eastAsia" w:ascii="仿宋" w:hAnsi="仿宋" w:eastAsia="仿宋" w:cs="Calibri"/>
          <w:bCs/>
          <w:color w:val="auto"/>
          <w:kern w:val="0"/>
          <w:sz w:val="28"/>
          <w:szCs w:val="28"/>
          <w:highlight w:val="none"/>
        </w:rPr>
        <w:t>逾期交纳或未交纳保证金的</w:t>
      </w:r>
      <w:r>
        <w:rPr>
          <w:rStyle w:val="19"/>
          <w:rFonts w:ascii="仿宋" w:hAnsi="仿宋" w:eastAsia="仿宋" w:cs="Calibri"/>
          <w:bCs/>
          <w:color w:val="auto"/>
          <w:kern w:val="0"/>
          <w:sz w:val="28"/>
          <w:szCs w:val="28"/>
          <w:highlight w:val="none"/>
        </w:rPr>
        <w:t>,比选申请书将不予接收。</w:t>
      </w:r>
      <w:r>
        <w:rPr>
          <w:rStyle w:val="19"/>
          <w:rFonts w:hint="eastAsia" w:ascii="仿宋" w:hAnsi="仿宋" w:eastAsia="仿宋"/>
          <w:color w:val="auto"/>
          <w:sz w:val="28"/>
          <w:szCs w:val="28"/>
          <w:highlight w:val="none"/>
        </w:rPr>
        <w:t>比选申请人若参投多个包件，只需提交一份比选保证金，承诺保证金必须从企业账户一次性汇出（以到账时间为准，汇出账户名称与企业名称应一致）。</w:t>
      </w:r>
    </w:p>
    <w:p>
      <w:pPr>
        <w:pStyle w:val="85"/>
        <w:snapToGrid w:val="0"/>
        <w:spacing w:line="500" w:lineRule="exact"/>
        <w:ind w:firstLine="560" w:firstLineChars="200"/>
        <w:rPr>
          <w:rStyle w:val="19"/>
          <w:rFonts w:ascii="仿宋" w:hAnsi="仿宋" w:eastAsia="仿宋" w:cs="Calibri"/>
          <w:bCs/>
          <w:color w:val="auto"/>
          <w:sz w:val="28"/>
          <w:szCs w:val="28"/>
          <w:highlight w:val="none"/>
        </w:rPr>
      </w:pPr>
      <w:r>
        <w:rPr>
          <w:rStyle w:val="19"/>
          <w:rFonts w:ascii="仿宋" w:hAnsi="仿宋" w:eastAsia="仿宋" w:cs="Calibri"/>
          <w:bCs/>
          <w:color w:val="auto"/>
          <w:sz w:val="28"/>
          <w:szCs w:val="28"/>
          <w:highlight w:val="none"/>
        </w:rPr>
        <w:t>2、保证金银行帐号：</w:t>
      </w:r>
    </w:p>
    <w:p>
      <w:pPr>
        <w:pStyle w:val="85"/>
        <w:snapToGrid w:val="0"/>
        <w:spacing w:line="500" w:lineRule="exact"/>
        <w:ind w:firstLine="840" w:firstLineChars="3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开户银行：泉州银行南平分行</w:t>
      </w:r>
    </w:p>
    <w:p>
      <w:pPr>
        <w:pStyle w:val="85"/>
        <w:snapToGrid w:val="0"/>
        <w:spacing w:line="500" w:lineRule="exact"/>
        <w:ind w:firstLine="840" w:firstLineChars="3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 xml:space="preserve">开户名称：  南平建设集团有限公司 </w:t>
      </w:r>
    </w:p>
    <w:p>
      <w:pPr>
        <w:pStyle w:val="85"/>
        <w:snapToGrid w:val="0"/>
        <w:spacing w:line="500" w:lineRule="exact"/>
        <w:ind w:firstLine="840" w:firstLineChars="3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帐    号：  0000022021378012</w:t>
      </w:r>
      <w:r>
        <w:rPr>
          <w:rStyle w:val="19"/>
          <w:rFonts w:ascii="仿宋" w:hAnsi="仿宋" w:eastAsia="仿宋" w:cs="Calibri"/>
          <w:bCs/>
          <w:color w:val="auto"/>
          <w:sz w:val="28"/>
          <w:szCs w:val="28"/>
          <w:highlight w:val="none"/>
        </w:rPr>
        <w:t xml:space="preserve">       </w:t>
      </w:r>
    </w:p>
    <w:p>
      <w:pPr>
        <w:jc w:val="left"/>
        <w:rPr>
          <w:rStyle w:val="19"/>
          <w:rFonts w:ascii="仿宋" w:hAnsi="仿宋" w:eastAsia="仿宋"/>
          <w:b/>
          <w:bCs/>
          <w:color w:val="auto"/>
          <w:sz w:val="30"/>
          <w:szCs w:val="30"/>
          <w:highlight w:val="none"/>
        </w:rPr>
      </w:pPr>
      <w:r>
        <w:rPr>
          <w:rStyle w:val="19"/>
          <w:rFonts w:hint="eastAsia" w:ascii="仿宋" w:hAnsi="仿宋" w:eastAsia="仿宋" w:cs="Calibri"/>
          <w:bCs/>
          <w:color w:val="auto"/>
          <w:sz w:val="28"/>
          <w:szCs w:val="28"/>
          <w:highlight w:val="none"/>
        </w:rPr>
        <w:t>用</w:t>
      </w:r>
      <w:r>
        <w:rPr>
          <w:rStyle w:val="19"/>
          <w:rFonts w:ascii="仿宋" w:hAnsi="仿宋" w:eastAsia="仿宋" w:cs="Calibri"/>
          <w:bCs/>
          <w:color w:val="auto"/>
          <w:sz w:val="28"/>
          <w:szCs w:val="28"/>
          <w:highlight w:val="none"/>
        </w:rPr>
        <w:t xml:space="preserve"> </w:t>
      </w:r>
      <w:r>
        <w:rPr>
          <w:rStyle w:val="19"/>
          <w:rFonts w:hint="eastAsia" w:ascii="仿宋" w:hAnsi="仿宋" w:eastAsia="仿宋" w:cs="Calibri"/>
          <w:bCs/>
          <w:color w:val="auto"/>
          <w:sz w:val="28"/>
          <w:szCs w:val="28"/>
          <w:highlight w:val="none"/>
        </w:rPr>
        <w:t>途：（请注明）“</w:t>
      </w:r>
      <w:r>
        <w:rPr>
          <w:rStyle w:val="19"/>
          <w:rFonts w:hint="eastAsia" w:ascii="仿宋" w:hAnsi="仿宋" w:eastAsia="仿宋" w:cs="Calibri"/>
          <w:bCs/>
          <w:color w:val="auto"/>
          <w:sz w:val="28"/>
          <w:szCs w:val="28"/>
          <w:highlight w:val="none"/>
          <w:u w:val="single"/>
        </w:rPr>
        <w:t>浦城保险项目比选保证金”</w:t>
      </w:r>
      <w:r>
        <w:rPr>
          <w:rStyle w:val="19"/>
          <w:rFonts w:hint="eastAsia" w:ascii="仿宋" w:hAnsi="仿宋" w:eastAsia="仿宋" w:cs="Calibri"/>
          <w:bCs/>
          <w:color w:val="auto"/>
          <w:sz w:val="28"/>
          <w:szCs w:val="28"/>
          <w:highlight w:val="none"/>
        </w:rPr>
        <w:t>，如因比选申请人汇款凭证未注明有关信息造成比选人无法识别保证金到账情况或识别错误的，其责任由比选申请人自行承担。</w:t>
      </w:r>
    </w:p>
    <w:p>
      <w:pPr>
        <w:pStyle w:val="85"/>
        <w:snapToGrid w:val="0"/>
        <w:spacing w:line="500" w:lineRule="exact"/>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八、联系信息：</w:t>
      </w:r>
    </w:p>
    <w:p>
      <w:pPr>
        <w:pStyle w:val="85"/>
        <w:snapToGrid w:val="0"/>
        <w:spacing w:line="500" w:lineRule="exact"/>
        <w:ind w:firstLine="560" w:firstLineChars="200"/>
        <w:rPr>
          <w:rStyle w:val="19"/>
          <w:rFonts w:ascii="仿宋" w:hAnsi="仿宋" w:eastAsia="仿宋" w:cs="Calibri"/>
          <w:bCs/>
          <w:color w:val="auto"/>
          <w:sz w:val="28"/>
          <w:szCs w:val="28"/>
          <w:highlight w:val="none"/>
        </w:rPr>
      </w:pPr>
    </w:p>
    <w:p>
      <w:pPr>
        <w:pStyle w:val="85"/>
        <w:snapToGrid w:val="0"/>
        <w:spacing w:line="500" w:lineRule="exact"/>
        <w:ind w:firstLine="560" w:firstLineChars="200"/>
        <w:rPr>
          <w:rStyle w:val="19"/>
          <w:rFonts w:ascii="仿宋" w:hAnsi="仿宋" w:eastAsia="仿宋" w:cs="Calibri"/>
          <w:bCs/>
          <w:color w:val="auto"/>
          <w:sz w:val="28"/>
          <w:szCs w:val="28"/>
          <w:highlight w:val="none"/>
          <w:lang w:val="zh-CN"/>
        </w:rPr>
      </w:pPr>
      <w:r>
        <w:rPr>
          <w:rStyle w:val="19"/>
          <w:rFonts w:hint="eastAsia" w:ascii="仿宋" w:hAnsi="仿宋" w:eastAsia="仿宋" w:cs="Calibri"/>
          <w:bCs/>
          <w:color w:val="auto"/>
          <w:sz w:val="28"/>
          <w:szCs w:val="28"/>
          <w:highlight w:val="none"/>
          <w:lang w:val="zh-CN"/>
        </w:rPr>
        <w:t>卡富斯保险经纪有限公司福建分公司</w:t>
      </w:r>
    </w:p>
    <w:p>
      <w:pPr>
        <w:spacing w:line="500" w:lineRule="exact"/>
        <w:ind w:firstLine="560" w:firstLineChars="200"/>
        <w:rPr>
          <w:rStyle w:val="19"/>
          <w:rFonts w:ascii="仿宋" w:hAnsi="仿宋" w:eastAsia="仿宋" w:cs="Calibri"/>
          <w:bCs/>
          <w:color w:val="auto"/>
          <w:kern w:val="0"/>
          <w:sz w:val="28"/>
          <w:szCs w:val="28"/>
          <w:highlight w:val="none"/>
          <w:lang w:val="zh-CN"/>
        </w:rPr>
      </w:pPr>
      <w:r>
        <w:rPr>
          <w:rStyle w:val="19"/>
          <w:rFonts w:hint="eastAsia" w:ascii="仿宋" w:hAnsi="仿宋" w:eastAsia="仿宋" w:cs="Calibri"/>
          <w:bCs/>
          <w:color w:val="auto"/>
          <w:kern w:val="0"/>
          <w:sz w:val="28"/>
          <w:szCs w:val="28"/>
          <w:highlight w:val="none"/>
          <w:lang w:val="zh-CN"/>
        </w:rPr>
        <w:t>联</w:t>
      </w:r>
      <w:r>
        <w:rPr>
          <w:rStyle w:val="19"/>
          <w:rFonts w:ascii="仿宋" w:hAnsi="仿宋" w:eastAsia="仿宋" w:cs="Calibri"/>
          <w:bCs/>
          <w:color w:val="auto"/>
          <w:kern w:val="0"/>
          <w:sz w:val="28"/>
          <w:szCs w:val="28"/>
          <w:highlight w:val="none"/>
          <w:lang w:val="zh-CN"/>
        </w:rPr>
        <w:t xml:space="preserve"> 系 人：翁女士   </w:t>
      </w:r>
    </w:p>
    <w:p>
      <w:pPr>
        <w:spacing w:line="500" w:lineRule="exact"/>
        <w:ind w:firstLine="560" w:firstLineChars="200"/>
        <w:rPr>
          <w:rStyle w:val="19"/>
          <w:rFonts w:ascii="仿宋" w:hAnsi="仿宋" w:eastAsia="仿宋" w:cs="Calibri"/>
          <w:bCs/>
          <w:color w:val="auto"/>
          <w:kern w:val="0"/>
          <w:sz w:val="28"/>
          <w:szCs w:val="28"/>
          <w:highlight w:val="none"/>
          <w:lang w:val="zh-CN"/>
        </w:rPr>
      </w:pPr>
      <w:r>
        <w:rPr>
          <w:rStyle w:val="19"/>
          <w:rFonts w:hint="eastAsia" w:ascii="仿宋" w:hAnsi="仿宋" w:eastAsia="仿宋" w:cs="Calibri"/>
          <w:bCs/>
          <w:color w:val="auto"/>
          <w:kern w:val="0"/>
          <w:sz w:val="28"/>
          <w:szCs w:val="28"/>
          <w:highlight w:val="none"/>
          <w:lang w:val="zh-CN"/>
        </w:rPr>
        <w:t>电</w:t>
      </w:r>
      <w:r>
        <w:rPr>
          <w:rStyle w:val="19"/>
          <w:rFonts w:ascii="仿宋" w:hAnsi="仿宋" w:eastAsia="仿宋" w:cs="Calibri"/>
          <w:bCs/>
          <w:color w:val="auto"/>
          <w:kern w:val="0"/>
          <w:sz w:val="28"/>
          <w:szCs w:val="28"/>
          <w:highlight w:val="none"/>
          <w:lang w:val="zh-CN"/>
        </w:rPr>
        <w:t xml:space="preserve">    </w:t>
      </w:r>
      <w:r>
        <w:rPr>
          <w:rStyle w:val="19"/>
          <w:rFonts w:hint="eastAsia" w:ascii="仿宋" w:hAnsi="仿宋" w:eastAsia="仿宋" w:cs="Calibri"/>
          <w:bCs/>
          <w:color w:val="auto"/>
          <w:kern w:val="0"/>
          <w:sz w:val="28"/>
          <w:szCs w:val="28"/>
          <w:highlight w:val="none"/>
          <w:lang w:val="zh-CN"/>
        </w:rPr>
        <w:t>话：</w:t>
      </w:r>
      <w:r>
        <w:rPr>
          <w:rStyle w:val="19"/>
          <w:rFonts w:ascii="仿宋" w:hAnsi="仿宋" w:eastAsia="仿宋" w:cs="Calibri"/>
          <w:bCs/>
          <w:color w:val="auto"/>
          <w:kern w:val="0"/>
          <w:sz w:val="28"/>
          <w:szCs w:val="28"/>
          <w:highlight w:val="none"/>
          <w:lang w:val="zh-CN"/>
        </w:rPr>
        <w:t>13950295498</w:t>
      </w:r>
    </w:p>
    <w:p>
      <w:pPr>
        <w:spacing w:line="500" w:lineRule="exact"/>
        <w:ind w:firstLine="560" w:firstLineChars="200"/>
        <w:rPr>
          <w:rStyle w:val="19"/>
          <w:rFonts w:ascii="仿宋" w:hAnsi="仿宋" w:eastAsia="仿宋" w:cs="Calibri"/>
          <w:bCs/>
          <w:color w:val="auto"/>
          <w:kern w:val="0"/>
          <w:sz w:val="28"/>
          <w:szCs w:val="28"/>
          <w:highlight w:val="none"/>
          <w:lang w:val="zh-CN"/>
        </w:rPr>
      </w:pPr>
      <w:r>
        <w:rPr>
          <w:rStyle w:val="19"/>
          <w:rFonts w:hint="eastAsia" w:ascii="仿宋" w:hAnsi="仿宋" w:eastAsia="仿宋" w:cs="Calibri"/>
          <w:bCs/>
          <w:color w:val="auto"/>
          <w:kern w:val="0"/>
          <w:sz w:val="28"/>
          <w:szCs w:val="28"/>
          <w:highlight w:val="none"/>
          <w:lang w:val="zh-CN"/>
        </w:rPr>
        <w:t>邮</w:t>
      </w:r>
      <w:r>
        <w:rPr>
          <w:rStyle w:val="19"/>
          <w:rFonts w:ascii="仿宋" w:hAnsi="仿宋" w:eastAsia="仿宋" w:cs="Calibri"/>
          <w:bCs/>
          <w:color w:val="auto"/>
          <w:kern w:val="0"/>
          <w:sz w:val="28"/>
          <w:szCs w:val="28"/>
          <w:highlight w:val="none"/>
          <w:lang w:val="zh-CN"/>
        </w:rPr>
        <w:t xml:space="preserve">    箱： </w:t>
      </w:r>
      <w:r>
        <w:rPr>
          <w:color w:val="auto"/>
          <w:highlight w:val="none"/>
        </w:rPr>
        <w:fldChar w:fldCharType="begin"/>
      </w:r>
      <w:r>
        <w:rPr>
          <w:color w:val="auto"/>
          <w:highlight w:val="none"/>
        </w:rPr>
        <w:instrText xml:space="preserve"> HYPERLINK "mailto:594093224@qq.com" </w:instrText>
      </w:r>
      <w:r>
        <w:rPr>
          <w:color w:val="auto"/>
          <w:highlight w:val="none"/>
        </w:rPr>
        <w:fldChar w:fldCharType="separate"/>
      </w:r>
      <w:r>
        <w:rPr>
          <w:rStyle w:val="19"/>
          <w:rFonts w:ascii="仿宋" w:hAnsi="仿宋" w:eastAsia="仿宋" w:cs="Calibri"/>
          <w:bCs/>
          <w:color w:val="auto"/>
          <w:kern w:val="0"/>
          <w:sz w:val="28"/>
          <w:szCs w:val="28"/>
          <w:highlight w:val="none"/>
          <w:lang w:val="zh-CN"/>
        </w:rPr>
        <w:t>594093224@qq.com</w:t>
      </w:r>
      <w:r>
        <w:rPr>
          <w:rStyle w:val="19"/>
          <w:rFonts w:ascii="仿宋" w:hAnsi="仿宋" w:eastAsia="仿宋" w:cs="Calibri"/>
          <w:bCs/>
          <w:color w:val="auto"/>
          <w:kern w:val="0"/>
          <w:sz w:val="28"/>
          <w:szCs w:val="28"/>
          <w:highlight w:val="none"/>
          <w:lang w:val="zh-CN"/>
        </w:rPr>
        <w:fldChar w:fldCharType="end"/>
      </w:r>
    </w:p>
    <w:p>
      <w:pPr>
        <w:pStyle w:val="23"/>
        <w:spacing w:line="500" w:lineRule="exact"/>
        <w:rPr>
          <w:rFonts w:ascii="仿宋" w:hAnsi="仿宋" w:eastAsia="仿宋"/>
          <w:color w:val="auto"/>
          <w:highlight w:val="none"/>
          <w:lang w:val="zh-CN"/>
        </w:rPr>
      </w:pPr>
    </w:p>
    <w:p>
      <w:pPr>
        <w:spacing w:line="500" w:lineRule="exact"/>
        <w:ind w:firstLine="560" w:firstLineChars="200"/>
        <w:rPr>
          <w:rStyle w:val="19"/>
          <w:rFonts w:ascii="仿宋" w:hAnsi="仿宋" w:eastAsia="仿宋" w:cs="Calibri"/>
          <w:bCs/>
          <w:color w:val="auto"/>
          <w:kern w:val="0"/>
          <w:sz w:val="28"/>
          <w:szCs w:val="28"/>
          <w:highlight w:val="none"/>
          <w:lang w:val="zh-CN"/>
        </w:rPr>
      </w:pPr>
      <w:r>
        <w:rPr>
          <w:rStyle w:val="19"/>
          <w:rFonts w:hint="eastAsia" w:ascii="仿宋" w:hAnsi="仿宋" w:eastAsia="仿宋" w:cs="Calibri"/>
          <w:bCs/>
          <w:color w:val="auto"/>
          <w:kern w:val="0"/>
          <w:sz w:val="28"/>
          <w:szCs w:val="28"/>
          <w:highlight w:val="none"/>
          <w:lang w:val="zh-CN"/>
        </w:rPr>
        <w:t>南平建设集团有限公司</w:t>
      </w:r>
    </w:p>
    <w:p>
      <w:pPr>
        <w:spacing w:line="500" w:lineRule="exact"/>
        <w:ind w:firstLine="560" w:firstLineChars="200"/>
        <w:rPr>
          <w:rStyle w:val="19"/>
          <w:rFonts w:ascii="仿宋" w:hAnsi="仿宋" w:eastAsia="仿宋" w:cs="Calibri"/>
          <w:bCs/>
          <w:color w:val="auto"/>
          <w:kern w:val="0"/>
          <w:sz w:val="28"/>
          <w:szCs w:val="28"/>
          <w:highlight w:val="none"/>
          <w:lang w:val="zh-CN"/>
        </w:rPr>
      </w:pPr>
      <w:r>
        <w:rPr>
          <w:rStyle w:val="19"/>
          <w:rFonts w:hint="eastAsia" w:ascii="仿宋" w:hAnsi="仿宋" w:eastAsia="仿宋" w:cs="Calibri"/>
          <w:bCs/>
          <w:color w:val="auto"/>
          <w:kern w:val="0"/>
          <w:sz w:val="28"/>
          <w:szCs w:val="28"/>
          <w:highlight w:val="none"/>
          <w:lang w:val="zh-CN"/>
        </w:rPr>
        <w:t>联系人：黄</w:t>
      </w:r>
      <w:r>
        <w:rPr>
          <w:rStyle w:val="19"/>
          <w:rFonts w:hint="eastAsia" w:ascii="仿宋" w:hAnsi="仿宋" w:eastAsia="仿宋" w:cs="Calibri"/>
          <w:bCs/>
          <w:color w:val="auto"/>
          <w:kern w:val="0"/>
          <w:sz w:val="28"/>
          <w:szCs w:val="28"/>
          <w:highlight w:val="none"/>
          <w:lang w:val="en-US" w:eastAsia="zh-CN"/>
        </w:rPr>
        <w:t>女士</w:t>
      </w:r>
      <w:r>
        <w:rPr>
          <w:rStyle w:val="19"/>
          <w:rFonts w:ascii="仿宋" w:hAnsi="仿宋" w:eastAsia="仿宋" w:cs="Calibri"/>
          <w:bCs/>
          <w:color w:val="auto"/>
          <w:kern w:val="0"/>
          <w:sz w:val="28"/>
          <w:szCs w:val="28"/>
          <w:highlight w:val="none"/>
          <w:lang w:val="zh-CN"/>
        </w:rPr>
        <w:t xml:space="preserve"> </w:t>
      </w:r>
    </w:p>
    <w:p>
      <w:pPr>
        <w:spacing w:line="500" w:lineRule="exact"/>
        <w:ind w:firstLine="560" w:firstLineChars="200"/>
        <w:rPr>
          <w:rStyle w:val="19"/>
          <w:rFonts w:ascii="仿宋" w:hAnsi="仿宋" w:eastAsia="仿宋" w:cs="Calibri"/>
          <w:bCs/>
          <w:color w:val="auto"/>
          <w:kern w:val="0"/>
          <w:sz w:val="28"/>
          <w:szCs w:val="28"/>
          <w:highlight w:val="none"/>
          <w:lang w:val="zh-CN"/>
        </w:rPr>
      </w:pPr>
      <w:r>
        <w:rPr>
          <w:rStyle w:val="19"/>
          <w:rFonts w:hint="eastAsia" w:ascii="仿宋" w:hAnsi="仿宋" w:eastAsia="仿宋" w:cs="Calibri"/>
          <w:bCs/>
          <w:color w:val="auto"/>
          <w:kern w:val="0"/>
          <w:sz w:val="28"/>
          <w:szCs w:val="28"/>
          <w:highlight w:val="none"/>
          <w:lang w:val="zh-CN"/>
        </w:rPr>
        <w:t>电</w:t>
      </w:r>
      <w:r>
        <w:rPr>
          <w:rStyle w:val="19"/>
          <w:rFonts w:ascii="仿宋" w:hAnsi="仿宋" w:eastAsia="仿宋" w:cs="Calibri"/>
          <w:bCs/>
          <w:color w:val="auto"/>
          <w:kern w:val="0"/>
          <w:sz w:val="28"/>
          <w:szCs w:val="28"/>
          <w:highlight w:val="none"/>
          <w:lang w:val="zh-CN"/>
        </w:rPr>
        <w:t xml:space="preserve">  </w:t>
      </w:r>
      <w:r>
        <w:rPr>
          <w:rStyle w:val="19"/>
          <w:rFonts w:hint="eastAsia" w:ascii="仿宋" w:hAnsi="仿宋" w:eastAsia="仿宋" w:cs="Calibri"/>
          <w:bCs/>
          <w:color w:val="auto"/>
          <w:kern w:val="0"/>
          <w:sz w:val="28"/>
          <w:szCs w:val="28"/>
          <w:highlight w:val="none"/>
          <w:lang w:val="zh-CN"/>
        </w:rPr>
        <w:t>话：</w:t>
      </w:r>
      <w:r>
        <w:rPr>
          <w:rStyle w:val="19"/>
          <w:rFonts w:hint="eastAsia" w:ascii="仿宋" w:hAnsi="仿宋" w:eastAsia="仿宋" w:cs="Calibri"/>
          <w:bCs/>
          <w:color w:val="auto"/>
          <w:kern w:val="0"/>
          <w:sz w:val="28"/>
          <w:szCs w:val="28"/>
          <w:highlight w:val="none"/>
          <w:lang w:val="en-US" w:eastAsia="zh-CN"/>
        </w:rPr>
        <w:t>18259327795</w:t>
      </w:r>
      <w:r>
        <w:rPr>
          <w:rStyle w:val="19"/>
          <w:rFonts w:ascii="仿宋" w:hAnsi="仿宋" w:eastAsia="仿宋" w:cs="Calibri"/>
          <w:bCs/>
          <w:color w:val="auto"/>
          <w:kern w:val="0"/>
          <w:sz w:val="28"/>
          <w:szCs w:val="28"/>
          <w:highlight w:val="none"/>
          <w:lang w:val="zh-CN"/>
        </w:rPr>
        <w:t xml:space="preserve"> </w:t>
      </w:r>
    </w:p>
    <w:p>
      <w:pPr>
        <w:pStyle w:val="23"/>
        <w:rPr>
          <w:rStyle w:val="19"/>
          <w:rFonts w:ascii="仿宋" w:hAnsi="仿宋" w:eastAsia="仿宋" w:cs="Calibri"/>
          <w:bCs/>
          <w:color w:val="auto"/>
          <w:kern w:val="2"/>
          <w:sz w:val="28"/>
          <w:szCs w:val="28"/>
          <w:highlight w:val="none"/>
        </w:rPr>
      </w:pPr>
    </w:p>
    <w:p>
      <w:pPr>
        <w:ind w:firstLine="560" w:firstLineChars="200"/>
        <w:rPr>
          <w:rStyle w:val="19"/>
          <w:rFonts w:ascii="仿宋" w:hAnsi="仿宋" w:eastAsia="仿宋" w:cs="Calibri"/>
          <w:bCs/>
          <w:color w:val="auto"/>
          <w:kern w:val="0"/>
          <w:sz w:val="28"/>
          <w:szCs w:val="28"/>
          <w:highlight w:val="none"/>
          <w:lang w:val="zh-CN"/>
        </w:rPr>
      </w:pPr>
      <w:r>
        <w:rPr>
          <w:rStyle w:val="19"/>
          <w:rFonts w:ascii="仿宋" w:hAnsi="仿宋" w:eastAsia="仿宋" w:cs="Calibri"/>
          <w:bCs/>
          <w:color w:val="auto"/>
          <w:kern w:val="0"/>
          <w:sz w:val="28"/>
          <w:szCs w:val="28"/>
          <w:highlight w:val="none"/>
        </w:rPr>
        <w:t xml:space="preserve">             比选人：</w:t>
      </w:r>
      <w:r>
        <w:rPr>
          <w:rStyle w:val="19"/>
          <w:rFonts w:hint="eastAsia" w:ascii="仿宋" w:hAnsi="仿宋" w:eastAsia="仿宋" w:cs="Calibri"/>
          <w:bCs/>
          <w:color w:val="auto"/>
          <w:kern w:val="0"/>
          <w:sz w:val="28"/>
          <w:szCs w:val="28"/>
          <w:highlight w:val="none"/>
          <w:lang w:val="zh-CN"/>
        </w:rPr>
        <w:t>南平建设集团有限公司</w:t>
      </w:r>
    </w:p>
    <w:p>
      <w:pPr>
        <w:rPr>
          <w:rStyle w:val="19"/>
          <w:rFonts w:ascii="仿宋" w:hAnsi="仿宋" w:eastAsia="仿宋" w:cs="Calibri"/>
          <w:bCs/>
          <w:color w:val="auto"/>
          <w:kern w:val="0"/>
          <w:sz w:val="28"/>
          <w:szCs w:val="28"/>
          <w:highlight w:val="none"/>
        </w:rPr>
      </w:pPr>
    </w:p>
    <w:p>
      <w:pPr>
        <w:pStyle w:val="85"/>
        <w:snapToGrid w:val="0"/>
        <w:ind w:firstLine="560" w:firstLineChars="200"/>
        <w:rPr>
          <w:rStyle w:val="19"/>
          <w:rFonts w:ascii="仿宋" w:hAnsi="仿宋" w:eastAsia="仿宋" w:cs="Calibri"/>
          <w:bCs/>
          <w:color w:val="auto"/>
          <w:sz w:val="28"/>
          <w:szCs w:val="28"/>
          <w:highlight w:val="none"/>
          <w:lang w:val="zh-CN"/>
        </w:rPr>
      </w:pPr>
      <w:r>
        <w:rPr>
          <w:rStyle w:val="19"/>
          <w:rFonts w:ascii="仿宋" w:hAnsi="仿宋" w:eastAsia="仿宋" w:cs="Calibri"/>
          <w:bCs/>
          <w:color w:val="auto"/>
          <w:sz w:val="28"/>
          <w:szCs w:val="28"/>
          <w:highlight w:val="none"/>
        </w:rPr>
        <w:t xml:space="preserve">             经纪人：</w:t>
      </w:r>
      <w:r>
        <w:rPr>
          <w:rStyle w:val="19"/>
          <w:rFonts w:hint="eastAsia" w:ascii="仿宋" w:hAnsi="仿宋" w:eastAsia="仿宋" w:cs="Calibri"/>
          <w:bCs/>
          <w:color w:val="auto"/>
          <w:sz w:val="28"/>
          <w:szCs w:val="28"/>
          <w:highlight w:val="none"/>
          <w:lang w:val="zh-CN"/>
        </w:rPr>
        <w:t>卡富斯保险经纪有限公司福建分公司</w:t>
      </w:r>
    </w:p>
    <w:p>
      <w:pPr>
        <w:jc w:val="center"/>
        <w:rPr>
          <w:rStyle w:val="19"/>
          <w:rFonts w:ascii="仿宋" w:hAnsi="仿宋" w:eastAsia="仿宋" w:cs="Calibri"/>
          <w:bCs/>
          <w:color w:val="auto"/>
          <w:kern w:val="0"/>
          <w:sz w:val="28"/>
          <w:szCs w:val="28"/>
          <w:highlight w:val="none"/>
        </w:rPr>
      </w:pPr>
      <w:r>
        <w:rPr>
          <w:rStyle w:val="19"/>
          <w:rFonts w:ascii="仿宋" w:hAnsi="仿宋" w:eastAsia="仿宋" w:cs="Calibri"/>
          <w:bCs/>
          <w:color w:val="auto"/>
          <w:kern w:val="0"/>
          <w:sz w:val="28"/>
          <w:szCs w:val="28"/>
          <w:highlight w:val="none"/>
        </w:rPr>
        <w:t xml:space="preserve">                        2023年</w:t>
      </w:r>
      <w:r>
        <w:rPr>
          <w:rStyle w:val="19"/>
          <w:rFonts w:hint="eastAsia" w:ascii="仿宋" w:hAnsi="仿宋" w:eastAsia="仿宋" w:cs="Calibri"/>
          <w:bCs/>
          <w:color w:val="auto"/>
          <w:kern w:val="0"/>
          <w:sz w:val="28"/>
          <w:szCs w:val="28"/>
          <w:highlight w:val="none"/>
        </w:rPr>
        <w:t>4月</w:t>
      </w:r>
      <w:r>
        <w:rPr>
          <w:rStyle w:val="19"/>
          <w:rFonts w:ascii="仿宋" w:hAnsi="仿宋" w:eastAsia="仿宋" w:cs="Calibri"/>
          <w:bCs/>
          <w:color w:val="auto"/>
          <w:kern w:val="0"/>
          <w:sz w:val="28"/>
          <w:szCs w:val="28"/>
          <w:highlight w:val="none"/>
        </w:rPr>
        <w:t>10</w:t>
      </w:r>
      <w:r>
        <w:rPr>
          <w:rStyle w:val="19"/>
          <w:rFonts w:hint="eastAsia" w:ascii="仿宋" w:hAnsi="仿宋" w:eastAsia="仿宋" w:cs="Calibri"/>
          <w:bCs/>
          <w:color w:val="auto"/>
          <w:kern w:val="0"/>
          <w:sz w:val="28"/>
          <w:szCs w:val="28"/>
          <w:highlight w:val="none"/>
        </w:rPr>
        <w:t>日</w:t>
      </w:r>
    </w:p>
    <w:p>
      <w:pPr>
        <w:pStyle w:val="85"/>
        <w:snapToGrid w:val="0"/>
        <w:rPr>
          <w:rStyle w:val="19"/>
          <w:rFonts w:ascii="仿宋" w:hAnsi="仿宋" w:eastAsia="仿宋" w:cs="Calibri"/>
          <w:bCs/>
          <w:color w:val="auto"/>
          <w:sz w:val="28"/>
          <w:szCs w:val="28"/>
          <w:highlight w:val="none"/>
        </w:rPr>
      </w:pPr>
      <w:r>
        <w:rPr>
          <w:rStyle w:val="19"/>
          <w:rFonts w:ascii="仿宋" w:hAnsi="仿宋" w:eastAsia="仿宋" w:cs="Calibri"/>
          <w:bCs/>
          <w:color w:val="auto"/>
          <w:sz w:val="28"/>
          <w:szCs w:val="28"/>
          <w:highlight w:val="none"/>
        </w:rPr>
        <w:br w:type="page"/>
      </w:r>
    </w:p>
    <w:p>
      <w:pPr>
        <w:pStyle w:val="3"/>
        <w:spacing w:line="240" w:lineRule="auto"/>
        <w:jc w:val="center"/>
        <w:rPr>
          <w:rStyle w:val="19"/>
          <w:rFonts w:ascii="仿宋" w:hAnsi="仿宋" w:eastAsia="仿宋"/>
          <w:color w:val="auto"/>
          <w:kern w:val="0"/>
          <w:sz w:val="36"/>
          <w:szCs w:val="28"/>
          <w:highlight w:val="none"/>
          <w:lang w:val="zh-CN"/>
        </w:rPr>
      </w:pPr>
      <w:bookmarkStart w:id="6" w:name="_Toc131456475"/>
      <w:r>
        <w:rPr>
          <w:rStyle w:val="19"/>
          <w:rFonts w:hint="eastAsia" w:ascii="仿宋" w:hAnsi="仿宋" w:eastAsia="仿宋"/>
          <w:color w:val="auto"/>
          <w:kern w:val="0"/>
          <w:sz w:val="36"/>
          <w:szCs w:val="28"/>
          <w:highlight w:val="none"/>
          <w:lang w:val="zh-CN"/>
        </w:rPr>
        <w:t>第二章</w:t>
      </w:r>
      <w:r>
        <w:rPr>
          <w:rStyle w:val="19"/>
          <w:rFonts w:ascii="仿宋" w:hAnsi="仿宋" w:eastAsia="仿宋"/>
          <w:color w:val="auto"/>
          <w:kern w:val="0"/>
          <w:sz w:val="36"/>
          <w:szCs w:val="28"/>
          <w:highlight w:val="none"/>
          <w:lang w:val="zh-CN"/>
        </w:rPr>
        <w:t xml:space="preserve"> </w:t>
      </w:r>
      <w:r>
        <w:rPr>
          <w:rStyle w:val="19"/>
          <w:rFonts w:hint="eastAsia" w:ascii="仿宋" w:hAnsi="仿宋" w:eastAsia="仿宋"/>
          <w:color w:val="auto"/>
          <w:kern w:val="0"/>
          <w:sz w:val="36"/>
          <w:szCs w:val="28"/>
          <w:highlight w:val="none"/>
          <w:lang w:val="zh-CN"/>
        </w:rPr>
        <w:t>比选须知</w:t>
      </w:r>
      <w:bookmarkEnd w:id="6"/>
    </w:p>
    <w:p>
      <w:pPr>
        <w:pStyle w:val="2"/>
        <w:spacing w:line="240" w:lineRule="auto"/>
        <w:ind w:firstLine="562"/>
        <w:rPr>
          <w:rStyle w:val="19"/>
          <w:rFonts w:ascii="仿宋" w:hAnsi="仿宋" w:eastAsia="仿宋"/>
          <w:color w:val="auto"/>
          <w:highlight w:val="none"/>
        </w:rPr>
      </w:pPr>
      <w:bookmarkStart w:id="7" w:name="_Toc131456476"/>
      <w:r>
        <w:rPr>
          <w:rStyle w:val="19"/>
          <w:rFonts w:hint="eastAsia" w:ascii="仿宋" w:hAnsi="仿宋" w:eastAsia="仿宋"/>
          <w:color w:val="auto"/>
          <w:szCs w:val="28"/>
          <w:highlight w:val="none"/>
        </w:rPr>
        <w:t>比选须知前附表</w:t>
      </w:r>
      <w:bookmarkEnd w:id="7"/>
    </w:p>
    <w:tbl>
      <w:tblPr>
        <w:tblStyle w:val="16"/>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jc w:val="cente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内</w:t>
            </w:r>
            <w:r>
              <w:rPr>
                <w:rStyle w:val="19"/>
                <w:rFonts w:ascii="仿宋" w:hAnsi="仿宋" w:eastAsia="仿宋"/>
                <w:b/>
                <w:color w:val="auto"/>
                <w:sz w:val="24"/>
                <w:szCs w:val="24"/>
                <w:highlight w:val="none"/>
              </w:rPr>
              <w:t xml:space="preserve">    </w:t>
            </w:r>
            <w:r>
              <w:rPr>
                <w:rStyle w:val="19"/>
                <w:rFonts w:hint="eastAsia" w:ascii="仿宋" w:hAnsi="仿宋" w:eastAsia="仿宋"/>
                <w:b/>
                <w:color w:val="auto"/>
                <w:sz w:val="24"/>
                <w:szCs w:val="24"/>
                <w:highlight w:val="none"/>
              </w:rPr>
              <w:t>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19"/>
                <w:rFonts w:ascii="仿宋" w:hAnsi="仿宋" w:eastAsia="仿宋"/>
                <w:color w:val="auto"/>
                <w:sz w:val="24"/>
                <w:szCs w:val="24"/>
                <w:highlight w:val="none"/>
              </w:rPr>
            </w:pPr>
            <w:r>
              <w:rPr>
                <w:rStyle w:val="19"/>
                <w:rFonts w:hint="eastAsia" w:ascii="仿宋" w:hAnsi="仿宋" w:eastAsia="仿宋"/>
                <w:b/>
                <w:bCs/>
                <w:color w:val="auto"/>
                <w:sz w:val="24"/>
                <w:szCs w:val="24"/>
                <w:highlight w:val="none"/>
              </w:rPr>
              <w:t>说</w:t>
            </w:r>
            <w:r>
              <w:rPr>
                <w:rStyle w:val="19"/>
                <w:rFonts w:ascii="仿宋" w:hAnsi="仿宋" w:eastAsia="仿宋"/>
                <w:b/>
                <w:bCs/>
                <w:color w:val="auto"/>
                <w:sz w:val="24"/>
                <w:szCs w:val="24"/>
                <w:highlight w:val="none"/>
              </w:rPr>
              <w:t xml:space="preserve"> </w:t>
            </w:r>
            <w:r>
              <w:rPr>
                <w:rStyle w:val="19"/>
                <w:rFonts w:hint="eastAsia" w:ascii="仿宋" w:hAnsi="仿宋" w:eastAsia="仿宋"/>
                <w:b/>
                <w:bCs/>
                <w:color w:val="auto"/>
                <w:sz w:val="24"/>
                <w:szCs w:val="24"/>
                <w:highlight w:val="none"/>
              </w:rPr>
              <w:t>明</w:t>
            </w:r>
            <w:r>
              <w:rPr>
                <w:rStyle w:val="19"/>
                <w:rFonts w:ascii="仿宋" w:hAnsi="仿宋" w:eastAsia="仿宋"/>
                <w:b/>
                <w:bCs/>
                <w:color w:val="auto"/>
                <w:sz w:val="24"/>
                <w:szCs w:val="24"/>
                <w:highlight w:val="none"/>
              </w:rPr>
              <w:t xml:space="preserve"> </w:t>
            </w:r>
            <w:r>
              <w:rPr>
                <w:rStyle w:val="19"/>
                <w:rFonts w:hint="eastAsia" w:ascii="仿宋" w:hAnsi="仿宋" w:eastAsia="仿宋"/>
                <w:b/>
                <w:bCs/>
                <w:color w:val="auto"/>
                <w:sz w:val="24"/>
                <w:szCs w:val="24"/>
                <w:highlight w:val="none"/>
              </w:rPr>
              <w:t>与</w:t>
            </w:r>
            <w:r>
              <w:rPr>
                <w:rStyle w:val="19"/>
                <w:rFonts w:ascii="仿宋" w:hAnsi="仿宋" w:eastAsia="仿宋"/>
                <w:b/>
                <w:bCs/>
                <w:color w:val="auto"/>
                <w:sz w:val="24"/>
                <w:szCs w:val="24"/>
                <w:highlight w:val="none"/>
              </w:rPr>
              <w:t xml:space="preserve"> </w:t>
            </w:r>
            <w:r>
              <w:rPr>
                <w:rStyle w:val="19"/>
                <w:rFonts w:hint="eastAsia" w:ascii="仿宋" w:hAnsi="仿宋" w:eastAsia="仿宋"/>
                <w:b/>
                <w:bCs/>
                <w:color w:val="auto"/>
                <w:sz w:val="24"/>
                <w:szCs w:val="24"/>
                <w:highlight w:val="none"/>
              </w:rPr>
              <w:t>要</w:t>
            </w:r>
            <w:r>
              <w:rPr>
                <w:rStyle w:val="19"/>
                <w:rFonts w:ascii="仿宋" w:hAnsi="仿宋" w:eastAsia="仿宋"/>
                <w:b/>
                <w:bCs/>
                <w:color w:val="auto"/>
                <w:sz w:val="24"/>
                <w:szCs w:val="24"/>
                <w:highlight w:val="none"/>
              </w:rPr>
              <w:t xml:space="preserve"> </w:t>
            </w:r>
            <w:r>
              <w:rPr>
                <w:rStyle w:val="19"/>
                <w:rFonts w:hint="eastAsia" w:ascii="仿宋" w:hAnsi="仿宋" w:eastAsia="仿宋"/>
                <w:b/>
                <w:bCs/>
                <w:color w:val="auto"/>
                <w:sz w:val="24"/>
                <w:szCs w:val="24"/>
                <w:highlight w:val="none"/>
              </w:rPr>
              <w:t>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比选人</w:t>
            </w:r>
            <w:r>
              <w:rPr>
                <w:rStyle w:val="19"/>
                <w:rFonts w:ascii="仿宋" w:hAnsi="仿宋" w:eastAsia="仿宋"/>
                <w:color w:val="auto"/>
                <w:sz w:val="24"/>
                <w:szCs w:val="24"/>
                <w:highlight w:val="none"/>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比选人：南平建设集团有限公司</w:t>
            </w:r>
          </w:p>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保险经纪机构：</w:t>
            </w:r>
            <w:r>
              <w:rPr>
                <w:rStyle w:val="19"/>
                <w:rFonts w:hint="eastAsia" w:ascii="仿宋" w:hAnsi="仿宋" w:eastAsia="仿宋"/>
                <w:color w:val="auto"/>
                <w:sz w:val="24"/>
                <w:szCs w:val="24"/>
                <w:highlight w:val="none"/>
                <w:lang w:val="zh-CN"/>
              </w:rPr>
              <w:t>卡富斯保险经纪有限公司福建分公司</w:t>
            </w:r>
            <w:r>
              <w:rPr>
                <w:rStyle w:val="19"/>
                <w:rFonts w:hint="eastAsia" w:ascii="仿宋" w:hAnsi="仿宋" w:eastAsia="仿宋"/>
                <w:color w:val="auto"/>
                <w:sz w:val="24"/>
                <w:szCs w:val="24"/>
                <w:highlight w:val="none"/>
              </w:rPr>
              <w:t>，受比选人委托，负责组织本次比选。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投保人</w:t>
            </w:r>
            <w:r>
              <w:rPr>
                <w:rStyle w:val="19"/>
                <w:rFonts w:ascii="仿宋" w:hAnsi="仿宋" w:eastAsia="仿宋"/>
                <w:color w:val="auto"/>
                <w:sz w:val="24"/>
                <w:szCs w:val="24"/>
                <w:highlight w:val="none"/>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3"/>
              <w:jc w:val="both"/>
              <w:rPr>
                <w:rStyle w:val="19"/>
                <w:rFonts w:ascii="仿宋" w:hAnsi="仿宋" w:eastAsia="仿宋"/>
                <w:color w:val="auto"/>
                <w:szCs w:val="24"/>
                <w:highlight w:val="none"/>
              </w:rPr>
            </w:pPr>
            <w:r>
              <w:rPr>
                <w:rStyle w:val="19"/>
                <w:rFonts w:hint="eastAsia" w:ascii="仿宋" w:hAnsi="仿宋" w:eastAsia="仿宋"/>
                <w:color w:val="auto"/>
                <w:szCs w:val="24"/>
                <w:highlight w:val="none"/>
              </w:rPr>
              <w:t>投保人：南平建设集团有限公司</w:t>
            </w:r>
          </w:p>
          <w:p>
            <w:pPr>
              <w:pStyle w:val="23"/>
              <w:jc w:val="both"/>
              <w:rPr>
                <w:rStyle w:val="19"/>
                <w:rFonts w:ascii="仿宋" w:hAnsi="仿宋" w:eastAsia="仿宋"/>
                <w:color w:val="auto"/>
                <w:szCs w:val="24"/>
                <w:highlight w:val="none"/>
              </w:rPr>
            </w:pPr>
            <w:r>
              <w:rPr>
                <w:rStyle w:val="19"/>
                <w:rFonts w:hint="eastAsia" w:ascii="仿宋" w:hAnsi="仿宋" w:eastAsia="仿宋"/>
                <w:color w:val="auto"/>
                <w:szCs w:val="24"/>
                <w:highlight w:val="none"/>
              </w:rPr>
              <w:t>被保险人：</w:t>
            </w:r>
          </w:p>
          <w:p>
            <w:pPr>
              <w:pStyle w:val="23"/>
              <w:jc w:val="both"/>
              <w:rPr>
                <w:rStyle w:val="19"/>
                <w:rFonts w:ascii="仿宋" w:hAnsi="仿宋" w:eastAsia="仿宋"/>
                <w:color w:val="auto"/>
                <w:szCs w:val="24"/>
                <w:highlight w:val="none"/>
              </w:rPr>
            </w:pPr>
            <w:r>
              <w:rPr>
                <w:rStyle w:val="19"/>
                <w:rFonts w:hint="eastAsia" w:ascii="仿宋" w:hAnsi="仿宋" w:eastAsia="仿宋"/>
                <w:color w:val="auto"/>
                <w:szCs w:val="24"/>
                <w:highlight w:val="none"/>
              </w:rPr>
              <w:t>安全生产责任险：业主单位、施工单位</w:t>
            </w:r>
          </w:p>
          <w:p>
            <w:pPr>
              <w:pStyle w:val="23"/>
              <w:jc w:val="both"/>
              <w:rPr>
                <w:rStyle w:val="19"/>
                <w:rFonts w:ascii="仿宋" w:hAnsi="仿宋" w:eastAsia="仿宋"/>
                <w:color w:val="auto"/>
                <w:szCs w:val="24"/>
                <w:highlight w:val="none"/>
              </w:rPr>
            </w:pPr>
            <w:r>
              <w:rPr>
                <w:rStyle w:val="19"/>
                <w:rFonts w:hint="eastAsia" w:ascii="仿宋" w:hAnsi="仿宋" w:eastAsia="仿宋"/>
                <w:color w:val="auto"/>
                <w:szCs w:val="24"/>
                <w:highlight w:val="none"/>
              </w:rPr>
              <w:t>建筑工程一切险及第三者责任险：业主单位、施工单位、相关分包人、相关设计单位及监理单位、供应商及其他与本工程建设相关的单位，上述各方以各自的保险利益为限。</w:t>
            </w:r>
          </w:p>
          <w:p>
            <w:pPr>
              <w:pStyle w:val="23"/>
              <w:jc w:val="both"/>
              <w:rPr>
                <w:rStyle w:val="19"/>
                <w:rFonts w:ascii="仿宋" w:hAnsi="仿宋" w:eastAsia="仿宋"/>
                <w:color w:val="auto"/>
                <w:szCs w:val="24"/>
                <w:highlight w:val="none"/>
              </w:rPr>
            </w:pPr>
            <w:r>
              <w:rPr>
                <w:rStyle w:val="19"/>
                <w:rFonts w:hint="eastAsia" w:ascii="仿宋" w:hAnsi="仿宋" w:eastAsia="仿宋"/>
                <w:color w:val="auto"/>
                <w:szCs w:val="24"/>
                <w:highlight w:val="none"/>
              </w:rPr>
              <w:t>建筑工程设计责任险：设计单位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项目名称</w:t>
            </w:r>
          </w:p>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项目名称：</w:t>
            </w:r>
          </w:p>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包1：浦城县粮食产业公共服务中心建设项目。服务范围：建筑施工行业安全生产责任保险、建筑工程一切险及第三者责任险、建筑工程设计责任保险。</w:t>
            </w:r>
          </w:p>
          <w:p>
            <w:pPr>
              <w:rPr>
                <w:rStyle w:val="19"/>
                <w:rFonts w:ascii="仿宋" w:hAnsi="仿宋" w:eastAsia="仿宋"/>
                <w:color w:val="auto"/>
                <w:sz w:val="24"/>
                <w:szCs w:val="24"/>
                <w:highlight w:val="none"/>
              </w:rPr>
            </w:pPr>
            <w:bookmarkStart w:id="8" w:name="_Hlk129934376"/>
            <w:r>
              <w:rPr>
                <w:rStyle w:val="19"/>
                <w:rFonts w:hint="eastAsia" w:ascii="仿宋" w:hAnsi="仿宋" w:eastAsia="仿宋"/>
                <w:color w:val="auto"/>
                <w:sz w:val="24"/>
                <w:szCs w:val="24"/>
                <w:highlight w:val="none"/>
              </w:rPr>
              <w:t>包</w:t>
            </w:r>
            <w:r>
              <w:rPr>
                <w:rStyle w:val="19"/>
                <w:rFonts w:ascii="仿宋" w:hAnsi="仿宋" w:eastAsia="仿宋"/>
                <w:color w:val="auto"/>
                <w:sz w:val="24"/>
                <w:szCs w:val="24"/>
                <w:highlight w:val="none"/>
              </w:rPr>
              <w:t>2</w:t>
            </w:r>
            <w:r>
              <w:rPr>
                <w:rStyle w:val="19"/>
                <w:rFonts w:hint="eastAsia" w:ascii="仿宋" w:hAnsi="仿宋" w:eastAsia="仿宋"/>
                <w:color w:val="auto"/>
                <w:sz w:val="24"/>
                <w:szCs w:val="24"/>
                <w:highlight w:val="none"/>
              </w:rPr>
              <w:t>：浦城县</w:t>
            </w:r>
            <w:bookmarkEnd w:id="8"/>
            <w:r>
              <w:rPr>
                <w:rStyle w:val="19"/>
                <w:rFonts w:hint="eastAsia" w:ascii="仿宋" w:hAnsi="仿宋" w:eastAsia="仿宋"/>
                <w:color w:val="auto"/>
                <w:sz w:val="24"/>
                <w:szCs w:val="24"/>
                <w:highlight w:val="none"/>
              </w:rPr>
              <w:t>农旅融合示范区总承包项目工程。服务范围：建筑施工行业安全生产责任保险、建筑工程一切险及第三者责任险。</w:t>
            </w:r>
          </w:p>
          <w:p>
            <w:pPr>
              <w:rPr>
                <w:rStyle w:val="19"/>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涵盖项目1、项目2的所有施工场所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按第四章载明时间及免费自动扩展天数。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比选申请书</w:t>
            </w:r>
          </w:p>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 xml:space="preserve">比选申请书于 </w:t>
            </w:r>
            <w:r>
              <w:rPr>
                <w:rStyle w:val="19"/>
                <w:rFonts w:ascii="仿宋" w:hAnsi="仿宋" w:eastAsia="仿宋"/>
                <w:color w:val="auto"/>
                <w:sz w:val="24"/>
                <w:szCs w:val="24"/>
                <w:highlight w:val="none"/>
              </w:rPr>
              <w:t>2023年</w:t>
            </w:r>
            <w:r>
              <w:rPr>
                <w:rStyle w:val="19"/>
                <w:rFonts w:hint="eastAsia" w:ascii="仿宋" w:hAnsi="仿宋" w:eastAsia="仿宋"/>
                <w:color w:val="auto"/>
                <w:sz w:val="24"/>
                <w:szCs w:val="24"/>
                <w:highlight w:val="none"/>
              </w:rPr>
              <w:t>4</w:t>
            </w:r>
            <w:r>
              <w:rPr>
                <w:rStyle w:val="19"/>
                <w:rFonts w:ascii="仿宋" w:hAnsi="仿宋" w:eastAsia="仿宋"/>
                <w:color w:val="auto"/>
                <w:sz w:val="24"/>
                <w:szCs w:val="24"/>
                <w:highlight w:val="none"/>
              </w:rPr>
              <w:t>月</w:t>
            </w:r>
            <w:r>
              <w:rPr>
                <w:rStyle w:val="19"/>
                <w:rFonts w:hint="eastAsia" w:ascii="仿宋" w:hAnsi="仿宋" w:eastAsia="仿宋"/>
                <w:color w:val="auto"/>
                <w:sz w:val="24"/>
                <w:szCs w:val="24"/>
                <w:highlight w:val="none"/>
              </w:rPr>
              <w:t>1</w:t>
            </w:r>
            <w:r>
              <w:rPr>
                <w:rStyle w:val="19"/>
                <w:rFonts w:ascii="仿宋" w:hAnsi="仿宋" w:eastAsia="仿宋"/>
                <w:color w:val="auto"/>
                <w:sz w:val="24"/>
                <w:szCs w:val="24"/>
                <w:highlight w:val="none"/>
              </w:rPr>
              <w:t>8</w:t>
            </w:r>
            <w:r>
              <w:rPr>
                <w:rStyle w:val="19"/>
                <w:rFonts w:hint="eastAsia" w:ascii="仿宋" w:hAnsi="仿宋" w:eastAsia="仿宋"/>
                <w:color w:val="auto"/>
                <w:sz w:val="24"/>
                <w:szCs w:val="24"/>
                <w:highlight w:val="none"/>
              </w:rPr>
              <w:t>日下午1</w:t>
            </w:r>
            <w:r>
              <w:rPr>
                <w:rStyle w:val="19"/>
                <w:rFonts w:ascii="仿宋" w:hAnsi="仿宋" w:eastAsia="仿宋"/>
                <w:color w:val="auto"/>
                <w:sz w:val="24"/>
                <w:szCs w:val="24"/>
                <w:highlight w:val="none"/>
              </w:rPr>
              <w:t>4</w:t>
            </w:r>
            <w:r>
              <w:rPr>
                <w:rStyle w:val="19"/>
                <w:rFonts w:hint="eastAsia" w:ascii="仿宋" w:hAnsi="仿宋" w:eastAsia="仿宋"/>
                <w:color w:val="auto"/>
                <w:sz w:val="24"/>
                <w:szCs w:val="24"/>
                <w:highlight w:val="none"/>
                <w:lang w:eastAsia="zh-CN"/>
              </w:rPr>
              <w:t>：</w:t>
            </w:r>
            <w:r>
              <w:rPr>
                <w:rStyle w:val="19"/>
                <w:rFonts w:hint="eastAsia" w:ascii="仿宋" w:hAnsi="仿宋" w:eastAsia="仿宋"/>
                <w:color w:val="auto"/>
                <w:sz w:val="24"/>
                <w:szCs w:val="24"/>
                <w:highlight w:val="none"/>
                <w:lang w:val="en-US" w:eastAsia="zh-CN"/>
              </w:rPr>
              <w:t>30</w:t>
            </w:r>
            <w:r>
              <w:rPr>
                <w:rStyle w:val="19"/>
                <w:rFonts w:hint="eastAsia" w:ascii="仿宋" w:hAnsi="仿宋" w:eastAsia="仿宋"/>
                <w:color w:val="auto"/>
                <w:sz w:val="24"/>
                <w:szCs w:val="24"/>
                <w:highlight w:val="none"/>
              </w:rPr>
              <w:t>时</w:t>
            </w:r>
            <w:r>
              <w:rPr>
                <w:rStyle w:val="19"/>
                <w:rFonts w:ascii="仿宋" w:hAnsi="仿宋" w:eastAsia="仿宋"/>
                <w:color w:val="auto"/>
                <w:sz w:val="24"/>
                <w:szCs w:val="24"/>
                <w:highlight w:val="none"/>
              </w:rPr>
              <w:t>递交到南平</w:t>
            </w:r>
            <w:r>
              <w:rPr>
                <w:rStyle w:val="19"/>
                <w:rFonts w:hint="eastAsia" w:ascii="仿宋" w:hAnsi="仿宋" w:eastAsia="仿宋"/>
                <w:color w:val="auto"/>
                <w:sz w:val="24"/>
                <w:szCs w:val="24"/>
                <w:highlight w:val="none"/>
              </w:rPr>
              <w:t>高速建设</w:t>
            </w:r>
            <w:r>
              <w:rPr>
                <w:rStyle w:val="19"/>
                <w:rFonts w:ascii="仿宋" w:hAnsi="仿宋" w:eastAsia="仿宋"/>
                <w:color w:val="auto"/>
                <w:sz w:val="24"/>
                <w:szCs w:val="24"/>
                <w:highlight w:val="none"/>
              </w:rPr>
              <w:t>有限公司（福建省</w:t>
            </w:r>
            <w:r>
              <w:rPr>
                <w:rStyle w:val="19"/>
                <w:rFonts w:hint="eastAsia" w:ascii="仿宋" w:hAnsi="仿宋" w:eastAsia="仿宋"/>
                <w:color w:val="auto"/>
                <w:sz w:val="24"/>
                <w:szCs w:val="24"/>
                <w:highlight w:val="none"/>
                <w:lang w:val="zh-CN"/>
              </w:rPr>
              <w:t>武夷山市碧桂园旁南平高速公路运营管理中心</w:t>
            </w:r>
            <w:r>
              <w:rPr>
                <w:rStyle w:val="19"/>
                <w:rFonts w:hint="eastAsia" w:ascii="仿宋" w:hAnsi="仿宋" w:eastAsia="仿宋"/>
                <w:color w:val="auto"/>
                <w:sz w:val="24"/>
                <w:szCs w:val="24"/>
                <w:highlight w:val="none"/>
              </w:rPr>
              <w:t>办公区</w:t>
            </w:r>
            <w:r>
              <w:rPr>
                <w:rStyle w:val="19"/>
                <w:rFonts w:ascii="仿宋" w:hAnsi="仿宋" w:eastAsia="仿宋"/>
                <w:color w:val="auto"/>
                <w:sz w:val="24"/>
                <w:szCs w:val="24"/>
                <w:highlight w:val="none"/>
              </w:rPr>
              <w:t>C2楼），逾期不予受理。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Calibri"/>
                <w:b/>
                <w:bCs/>
                <w:color w:val="auto"/>
                <w:sz w:val="24"/>
                <w:szCs w:val="24"/>
                <w:highlight w:val="none"/>
              </w:rPr>
            </w:pPr>
            <w:r>
              <w:rPr>
                <w:rStyle w:val="19"/>
                <w:rFonts w:hint="eastAsia" w:ascii="仿宋" w:hAnsi="仿宋" w:eastAsia="仿宋"/>
                <w:color w:val="auto"/>
                <w:sz w:val="24"/>
                <w:szCs w:val="24"/>
                <w:highlight w:val="none"/>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比选有效期及比选申请书有效期：比选有效期从提交比选申请书截止日起</w:t>
            </w:r>
            <w:r>
              <w:rPr>
                <w:rStyle w:val="19"/>
                <w:rFonts w:ascii="仿宋" w:hAnsi="仿宋" w:eastAsia="仿宋"/>
                <w:color w:val="auto"/>
                <w:sz w:val="24"/>
                <w:szCs w:val="24"/>
                <w:highlight w:val="none"/>
              </w:rPr>
              <w:t>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包1：浦城县粮食产业公共服务中心建设项目，保险金额12919万元。</w:t>
            </w:r>
          </w:p>
          <w:p>
            <w:pPr>
              <w:pStyle w:val="23"/>
              <w:rPr>
                <w:rStyle w:val="19"/>
                <w:rFonts w:ascii="仿宋" w:hAnsi="仿宋" w:eastAsia="仿宋"/>
                <w:color w:val="auto"/>
                <w:kern w:val="2"/>
                <w:szCs w:val="24"/>
                <w:highlight w:val="none"/>
              </w:rPr>
            </w:pPr>
            <w:r>
              <w:rPr>
                <w:rStyle w:val="19"/>
                <w:rFonts w:hint="eastAsia" w:ascii="仿宋" w:hAnsi="仿宋" w:eastAsia="仿宋"/>
                <w:color w:val="auto"/>
                <w:szCs w:val="24"/>
                <w:highlight w:val="none"/>
              </w:rPr>
              <w:t>包2：浦城县农旅融合示范区总承包项目工程，保险金额16172.5万元</w:t>
            </w:r>
            <w:r>
              <w:rPr>
                <w:rStyle w:val="19"/>
                <w:rFonts w:ascii="仿宋" w:hAnsi="仿宋" w:eastAsia="仿宋"/>
                <w:color w:val="auto"/>
                <w:kern w:val="2"/>
                <w:szCs w:val="24"/>
                <w:highlight w:val="none"/>
              </w:rPr>
              <w:t xml:space="preserve"> </w:t>
            </w:r>
            <w:r>
              <w:rPr>
                <w:rStyle w:val="19"/>
                <w:rFonts w:hint="eastAsia" w:ascii="仿宋" w:hAnsi="仿宋" w:eastAsia="仿宋"/>
                <w:color w:val="auto"/>
                <w:kern w:val="2"/>
                <w:szCs w:val="24"/>
                <w:highlight w:val="none"/>
              </w:rPr>
              <w:t>。</w:t>
            </w:r>
          </w:p>
          <w:p>
            <w:pPr>
              <w:pStyle w:val="23"/>
              <w:rPr>
                <w:rStyle w:val="19"/>
                <w:rFonts w:ascii="仿宋" w:hAnsi="仿宋" w:eastAsia="仿宋"/>
                <w:color w:val="auto"/>
                <w:kern w:val="2"/>
                <w:szCs w:val="24"/>
                <w:highlight w:val="none"/>
              </w:rPr>
            </w:pPr>
            <w:r>
              <w:rPr>
                <w:rStyle w:val="19"/>
                <w:rFonts w:hint="eastAsia" w:ascii="仿宋" w:hAnsi="仿宋" w:eastAsia="仿宋"/>
                <w:color w:val="auto"/>
                <w:kern w:val="2"/>
                <w:szCs w:val="24"/>
                <w:highlight w:val="none"/>
              </w:rPr>
              <w:t>最终按照经审核单位批准的工程预算文件进行调整。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jc w:val="left"/>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（1）安全生产责任保险：执行见费出单制度，正式保单出具后</w:t>
            </w:r>
            <w:r>
              <w:rPr>
                <w:rStyle w:val="19"/>
                <w:rFonts w:ascii="仿宋" w:hAnsi="仿宋" w:eastAsia="仿宋"/>
                <w:color w:val="auto"/>
                <w:sz w:val="24"/>
                <w:szCs w:val="24"/>
                <w:highlight w:val="none"/>
              </w:rPr>
              <w:t>15</w:t>
            </w:r>
            <w:r>
              <w:rPr>
                <w:rStyle w:val="19"/>
                <w:rFonts w:hint="eastAsia" w:ascii="仿宋" w:hAnsi="仿宋" w:eastAsia="仿宋"/>
                <w:color w:val="auto"/>
                <w:sz w:val="24"/>
                <w:szCs w:val="24"/>
                <w:highlight w:val="none"/>
              </w:rPr>
              <w:t>个</w:t>
            </w:r>
            <w:r>
              <w:rPr>
                <w:rStyle w:val="19"/>
                <w:rFonts w:ascii="仿宋" w:hAnsi="仿宋" w:eastAsia="仿宋"/>
                <w:color w:val="auto"/>
                <w:sz w:val="24"/>
                <w:szCs w:val="24"/>
                <w:highlight w:val="none"/>
              </w:rPr>
              <w:t>工作日内支付80%，最后预留20%在保险期限达到一半时支付。</w:t>
            </w:r>
          </w:p>
          <w:p>
            <w:pPr>
              <w:pStyle w:val="23"/>
              <w:rPr>
                <w:rStyle w:val="19"/>
                <w:rFonts w:ascii="仿宋" w:hAnsi="仿宋" w:eastAsia="仿宋"/>
                <w:color w:val="auto"/>
                <w:kern w:val="2"/>
                <w:szCs w:val="24"/>
                <w:highlight w:val="none"/>
              </w:rPr>
            </w:pPr>
            <w:r>
              <w:rPr>
                <w:rStyle w:val="19"/>
                <w:rFonts w:hint="eastAsia" w:ascii="仿宋" w:hAnsi="仿宋" w:eastAsia="仿宋"/>
                <w:color w:val="auto"/>
                <w:kern w:val="2"/>
                <w:szCs w:val="24"/>
                <w:highlight w:val="none"/>
              </w:rPr>
              <w:t>（2）</w:t>
            </w:r>
            <w:r>
              <w:rPr>
                <w:rStyle w:val="19"/>
                <w:rFonts w:ascii="仿宋" w:hAnsi="仿宋" w:eastAsia="仿宋"/>
                <w:color w:val="auto"/>
                <w:kern w:val="2"/>
                <w:szCs w:val="24"/>
                <w:highlight w:val="none"/>
              </w:rPr>
              <w:t>建筑工程一切险及第三者责任险：</w:t>
            </w:r>
            <w:r>
              <w:rPr>
                <w:rStyle w:val="19"/>
                <w:rFonts w:hint="eastAsia" w:ascii="仿宋" w:hAnsi="仿宋" w:eastAsia="仿宋"/>
                <w:color w:val="auto"/>
                <w:kern w:val="2"/>
                <w:szCs w:val="24"/>
                <w:highlight w:val="none"/>
              </w:rPr>
              <w:t>分三期支付，正式保单出具后15个工作日内支付保费的60%,保险期限达到一半时支付35%，最后预留5%在建筑安装期满前十个工作日内支付。</w:t>
            </w:r>
          </w:p>
          <w:p>
            <w:pPr>
              <w:pStyle w:val="23"/>
              <w:rPr>
                <w:rStyle w:val="19"/>
                <w:rFonts w:ascii="仿宋" w:hAnsi="仿宋" w:eastAsia="仿宋"/>
                <w:color w:val="auto"/>
                <w:szCs w:val="24"/>
                <w:highlight w:val="none"/>
              </w:rPr>
            </w:pPr>
            <w:r>
              <w:rPr>
                <w:rStyle w:val="19"/>
                <w:rFonts w:hint="eastAsia" w:ascii="仿宋" w:hAnsi="仿宋" w:eastAsia="仿宋"/>
                <w:color w:val="auto"/>
                <w:szCs w:val="24"/>
                <w:highlight w:val="none"/>
              </w:rPr>
              <w:t>（</w:t>
            </w:r>
            <w:r>
              <w:rPr>
                <w:rStyle w:val="19"/>
                <w:rFonts w:ascii="仿宋" w:hAnsi="仿宋" w:eastAsia="仿宋"/>
                <w:color w:val="auto"/>
                <w:szCs w:val="24"/>
                <w:highlight w:val="none"/>
              </w:rPr>
              <w:t>3</w:t>
            </w:r>
            <w:r>
              <w:rPr>
                <w:rStyle w:val="19"/>
                <w:rFonts w:hint="eastAsia" w:ascii="仿宋" w:hAnsi="仿宋" w:eastAsia="仿宋"/>
                <w:color w:val="auto"/>
                <w:szCs w:val="24"/>
                <w:highlight w:val="none"/>
              </w:rPr>
              <w:t>）建筑工程设计责任保险：执行见费出单制度，正式保单出具后</w:t>
            </w:r>
            <w:r>
              <w:rPr>
                <w:rStyle w:val="19"/>
                <w:rFonts w:ascii="仿宋" w:hAnsi="仿宋" w:eastAsia="仿宋"/>
                <w:color w:val="auto"/>
                <w:szCs w:val="24"/>
                <w:highlight w:val="none"/>
              </w:rPr>
              <w:t>15</w:t>
            </w:r>
            <w:r>
              <w:rPr>
                <w:rStyle w:val="19"/>
                <w:rFonts w:hint="eastAsia" w:ascii="仿宋" w:hAnsi="仿宋" w:eastAsia="仿宋"/>
                <w:color w:val="auto"/>
                <w:szCs w:val="24"/>
                <w:highlight w:val="none"/>
              </w:rPr>
              <w:t>个</w:t>
            </w:r>
            <w:r>
              <w:rPr>
                <w:rStyle w:val="19"/>
                <w:rFonts w:ascii="仿宋" w:hAnsi="仿宋" w:eastAsia="仿宋"/>
                <w:color w:val="auto"/>
                <w:szCs w:val="24"/>
                <w:highlight w:val="none"/>
              </w:rPr>
              <w:t>工作日内支付</w:t>
            </w:r>
            <w:r>
              <w:rPr>
                <w:rStyle w:val="19"/>
                <w:rFonts w:hint="eastAsia" w:ascii="仿宋" w:hAnsi="仿宋" w:eastAsia="仿宋"/>
                <w:color w:val="auto"/>
                <w:szCs w:val="24"/>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比选申请书</w:t>
            </w:r>
          </w:p>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提供正本一份，副本二份，电子文档一份（</w:t>
            </w:r>
            <w:r>
              <w:rPr>
                <w:rStyle w:val="19"/>
                <w:rFonts w:ascii="仿宋" w:hAnsi="仿宋" w:eastAsia="仿宋"/>
                <w:color w:val="auto"/>
                <w:sz w:val="24"/>
                <w:szCs w:val="24"/>
                <w:highlight w:val="none"/>
              </w:rPr>
              <w:t>u盘）。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开启比选</w:t>
            </w:r>
          </w:p>
          <w:p>
            <w:pPr>
              <w:jc w:val="cente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评审方法</w:t>
            </w:r>
          </w:p>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中标候选人在收到中选通知书后</w:t>
            </w:r>
            <w:r>
              <w:rPr>
                <w:rStyle w:val="19"/>
                <w:rFonts w:ascii="仿宋" w:hAnsi="仿宋" w:eastAsia="仿宋"/>
                <w:color w:val="auto"/>
                <w:sz w:val="24"/>
                <w:szCs w:val="24"/>
                <w:highlight w:val="none"/>
              </w:rPr>
              <w:t>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在比选公告规定的时间前交纳人民币壹</w:t>
            </w:r>
            <w:r>
              <w:rPr>
                <w:rStyle w:val="19"/>
                <w:rFonts w:hint="eastAsia" w:ascii="仿宋" w:hAnsi="仿宋" w:eastAsia="仿宋" w:cs="Calibri"/>
                <w:b/>
                <w:bCs/>
                <w:color w:val="auto"/>
                <w:sz w:val="24"/>
                <w:szCs w:val="24"/>
                <w:highlight w:val="none"/>
              </w:rPr>
              <w:t>万元</w:t>
            </w:r>
            <w:r>
              <w:rPr>
                <w:rStyle w:val="19"/>
                <w:rFonts w:hint="eastAsia" w:ascii="仿宋" w:hAnsi="仿宋" w:eastAsia="仿宋"/>
                <w:color w:val="auto"/>
                <w:sz w:val="24"/>
                <w:szCs w:val="24"/>
                <w:highlight w:val="none"/>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现金人民币壹万元，中标通知书发出</w:t>
            </w:r>
            <w:r>
              <w:rPr>
                <w:rStyle w:val="19"/>
                <w:rFonts w:ascii="仿宋" w:hAnsi="仿宋" w:eastAsia="仿宋"/>
                <w:color w:val="auto"/>
                <w:sz w:val="24"/>
                <w:szCs w:val="24"/>
                <w:highlight w:val="none"/>
              </w:rPr>
              <w:t>10天内将中标单位的比选保证金直接转换为履约保证金，保险人在履行完所有合同义务后，向投保人申请退回。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包1：（1）建筑工程安全生产责任险，费率报价上限：</w:t>
            </w:r>
            <w:r>
              <w:rPr>
                <w:rStyle w:val="19"/>
                <w:rFonts w:ascii="仿宋" w:hAnsi="仿宋" w:eastAsia="仿宋"/>
                <w:b/>
                <w:color w:val="auto"/>
                <w:sz w:val="24"/>
                <w:szCs w:val="24"/>
                <w:highlight w:val="none"/>
              </w:rPr>
              <w:t>1‰；</w:t>
            </w:r>
          </w:p>
          <w:p>
            <w:pPr>
              <w:pStyle w:val="23"/>
              <w:rPr>
                <w:rStyle w:val="19"/>
                <w:rFonts w:ascii="仿宋" w:hAnsi="仿宋" w:eastAsia="仿宋"/>
                <w:b/>
                <w:color w:val="auto"/>
                <w:kern w:val="2"/>
                <w:szCs w:val="24"/>
                <w:highlight w:val="none"/>
              </w:rPr>
            </w:pPr>
            <w:r>
              <w:rPr>
                <w:rStyle w:val="19"/>
                <w:rFonts w:hint="eastAsia" w:ascii="仿宋" w:hAnsi="仿宋" w:eastAsia="仿宋"/>
                <w:b/>
                <w:color w:val="auto"/>
                <w:kern w:val="2"/>
                <w:szCs w:val="24"/>
                <w:highlight w:val="none"/>
              </w:rPr>
              <w:t>（</w:t>
            </w:r>
            <w:r>
              <w:rPr>
                <w:rStyle w:val="19"/>
                <w:rFonts w:ascii="仿宋" w:hAnsi="仿宋" w:eastAsia="仿宋"/>
                <w:b/>
                <w:color w:val="auto"/>
                <w:kern w:val="2"/>
                <w:szCs w:val="24"/>
                <w:highlight w:val="none"/>
              </w:rPr>
              <w:t>2）建筑工程一切险，</w:t>
            </w:r>
            <w:r>
              <w:rPr>
                <w:rStyle w:val="19"/>
                <w:rFonts w:hint="eastAsia" w:ascii="仿宋" w:hAnsi="仿宋" w:eastAsia="仿宋"/>
                <w:b/>
                <w:color w:val="auto"/>
                <w:kern w:val="2"/>
                <w:szCs w:val="24"/>
                <w:highlight w:val="none"/>
              </w:rPr>
              <w:t>费率上限：</w:t>
            </w:r>
            <w:r>
              <w:rPr>
                <w:rStyle w:val="19"/>
                <w:rFonts w:ascii="仿宋" w:hAnsi="仿宋" w:eastAsia="仿宋"/>
                <w:b/>
                <w:color w:val="auto"/>
                <w:kern w:val="2"/>
                <w:szCs w:val="24"/>
                <w:highlight w:val="none"/>
              </w:rPr>
              <w:t>1‰</w:t>
            </w:r>
          </w:p>
          <w:p>
            <w:pPr>
              <w:pStyle w:val="23"/>
              <w:rPr>
                <w:rStyle w:val="19"/>
                <w:rFonts w:ascii="仿宋" w:hAnsi="仿宋" w:eastAsia="仿宋"/>
                <w:b/>
                <w:color w:val="auto"/>
                <w:kern w:val="2"/>
                <w:szCs w:val="24"/>
                <w:highlight w:val="none"/>
              </w:rPr>
            </w:pPr>
            <w:r>
              <w:rPr>
                <w:rStyle w:val="19"/>
                <w:rFonts w:ascii="仿宋" w:hAnsi="仿宋" w:eastAsia="仿宋"/>
                <w:b/>
                <w:color w:val="auto"/>
                <w:kern w:val="2"/>
                <w:szCs w:val="24"/>
                <w:highlight w:val="none"/>
              </w:rPr>
              <w:t xml:space="preserve">      第三者责任险，费率上限：1‰</w:t>
            </w:r>
          </w:p>
          <w:p>
            <w:pPr>
              <w:pStyle w:val="23"/>
              <w:rPr>
                <w:rStyle w:val="19"/>
                <w:rFonts w:ascii="仿宋" w:hAnsi="仿宋" w:eastAsia="仿宋"/>
                <w:b/>
                <w:color w:val="auto"/>
                <w:kern w:val="2"/>
                <w:szCs w:val="24"/>
                <w:highlight w:val="none"/>
              </w:rPr>
            </w:pPr>
            <w:r>
              <w:rPr>
                <w:rStyle w:val="19"/>
                <w:rFonts w:hint="eastAsia" w:ascii="仿宋" w:hAnsi="仿宋" w:eastAsia="仿宋"/>
                <w:b/>
                <w:color w:val="auto"/>
                <w:kern w:val="2"/>
                <w:szCs w:val="24"/>
                <w:highlight w:val="none"/>
              </w:rPr>
              <w:t>（3）建筑工程设计责任险，费率上限：0.4</w:t>
            </w:r>
            <w:r>
              <w:rPr>
                <w:rStyle w:val="19"/>
                <w:rFonts w:ascii="仿宋" w:hAnsi="仿宋" w:eastAsia="仿宋"/>
                <w:b/>
                <w:color w:val="auto"/>
                <w:kern w:val="2"/>
                <w:szCs w:val="24"/>
                <w:highlight w:val="none"/>
              </w:rPr>
              <w:t>‰</w:t>
            </w:r>
          </w:p>
          <w:p>
            <w:pP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包2</w:t>
            </w:r>
            <w:r>
              <w:rPr>
                <w:rStyle w:val="19"/>
                <w:rFonts w:hint="eastAsia" w:ascii="仿宋" w:hAnsi="仿宋" w:eastAsia="仿宋"/>
                <w:b/>
                <w:color w:val="auto"/>
                <w:szCs w:val="24"/>
                <w:highlight w:val="none"/>
              </w:rPr>
              <w:t>：</w:t>
            </w:r>
            <w:r>
              <w:rPr>
                <w:rStyle w:val="19"/>
                <w:rFonts w:hint="eastAsia" w:ascii="仿宋" w:hAnsi="仿宋" w:eastAsia="仿宋"/>
                <w:b/>
                <w:color w:val="auto"/>
                <w:sz w:val="24"/>
                <w:szCs w:val="24"/>
                <w:highlight w:val="none"/>
              </w:rPr>
              <w:t>（1）建筑工程安全生产责任险，费率报价上限：</w:t>
            </w:r>
            <w:r>
              <w:rPr>
                <w:rStyle w:val="19"/>
                <w:rFonts w:ascii="仿宋" w:hAnsi="仿宋" w:eastAsia="仿宋"/>
                <w:b/>
                <w:color w:val="auto"/>
                <w:sz w:val="24"/>
                <w:szCs w:val="24"/>
                <w:highlight w:val="none"/>
              </w:rPr>
              <w:t>1.1‰；</w:t>
            </w:r>
          </w:p>
          <w:p>
            <w:pPr>
              <w:pStyle w:val="23"/>
              <w:rPr>
                <w:rStyle w:val="19"/>
                <w:rFonts w:ascii="仿宋" w:hAnsi="仿宋" w:eastAsia="仿宋"/>
                <w:b/>
                <w:color w:val="auto"/>
                <w:kern w:val="2"/>
                <w:szCs w:val="24"/>
                <w:highlight w:val="none"/>
              </w:rPr>
            </w:pPr>
            <w:r>
              <w:rPr>
                <w:rStyle w:val="19"/>
                <w:rFonts w:hint="eastAsia" w:ascii="仿宋" w:hAnsi="仿宋" w:eastAsia="仿宋"/>
                <w:b/>
                <w:color w:val="auto"/>
                <w:kern w:val="2"/>
                <w:szCs w:val="24"/>
                <w:highlight w:val="none"/>
              </w:rPr>
              <w:t>（2）建筑工程一切险，费率上限：</w:t>
            </w:r>
            <w:r>
              <w:rPr>
                <w:rStyle w:val="19"/>
                <w:rFonts w:ascii="仿宋" w:hAnsi="仿宋" w:eastAsia="仿宋"/>
                <w:b/>
                <w:color w:val="auto"/>
                <w:kern w:val="2"/>
                <w:szCs w:val="24"/>
                <w:highlight w:val="none"/>
              </w:rPr>
              <w:t>2.6‰</w:t>
            </w:r>
          </w:p>
          <w:p>
            <w:pPr>
              <w:pStyle w:val="23"/>
              <w:rPr>
                <w:rStyle w:val="19"/>
                <w:rFonts w:ascii="仿宋" w:hAnsi="仿宋" w:eastAsia="仿宋"/>
                <w:b/>
                <w:color w:val="auto"/>
                <w:kern w:val="2"/>
                <w:szCs w:val="24"/>
                <w:highlight w:val="none"/>
              </w:rPr>
            </w:pPr>
            <w:r>
              <w:rPr>
                <w:rStyle w:val="19"/>
                <w:rFonts w:hint="eastAsia" w:ascii="仿宋" w:hAnsi="仿宋" w:eastAsia="仿宋"/>
                <w:b/>
                <w:color w:val="auto"/>
                <w:kern w:val="2"/>
                <w:szCs w:val="24"/>
                <w:highlight w:val="none"/>
              </w:rPr>
              <w:t xml:space="preserve">      第三者责任险，费率上限：</w:t>
            </w:r>
            <w:r>
              <w:rPr>
                <w:rStyle w:val="19"/>
                <w:rFonts w:ascii="仿宋" w:hAnsi="仿宋" w:eastAsia="仿宋"/>
                <w:b/>
                <w:color w:val="auto"/>
                <w:kern w:val="2"/>
                <w:szCs w:val="24"/>
                <w:highlight w:val="none"/>
              </w:rPr>
              <w:t>2‰</w:t>
            </w:r>
          </w:p>
          <w:p>
            <w:pP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详见第四章“保险方案”</w:t>
            </w:r>
            <w:r>
              <w:rPr>
                <w:rStyle w:val="19"/>
                <w:rFonts w:ascii="仿宋" w:hAnsi="仿宋" w:eastAsia="仿宋"/>
                <w:b/>
                <w:color w:val="auto"/>
                <w:sz w:val="24"/>
                <w:szCs w:val="24"/>
                <w:highlight w:val="none"/>
              </w:rPr>
              <w:t xml:space="preserve">   </w:t>
            </w:r>
          </w:p>
        </w:tc>
      </w:tr>
    </w:tbl>
    <w:p>
      <w:pPr>
        <w:pStyle w:val="2"/>
        <w:spacing w:line="240" w:lineRule="auto"/>
        <w:ind w:firstLine="562"/>
        <w:rPr>
          <w:rStyle w:val="19"/>
          <w:rFonts w:ascii="仿宋" w:hAnsi="仿宋" w:eastAsia="仿宋"/>
          <w:color w:val="auto"/>
          <w:szCs w:val="28"/>
          <w:highlight w:val="none"/>
        </w:rPr>
      </w:pPr>
      <w:bookmarkStart w:id="9" w:name="_Toc131456477"/>
      <w:r>
        <w:rPr>
          <w:rStyle w:val="19"/>
          <w:rFonts w:hint="eastAsia" w:ascii="仿宋" w:hAnsi="仿宋" w:eastAsia="仿宋"/>
          <w:color w:val="auto"/>
          <w:szCs w:val="28"/>
          <w:highlight w:val="none"/>
        </w:rPr>
        <w:t>一、定义：</w:t>
      </w:r>
      <w:bookmarkEnd w:id="9"/>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比选文件中下列术语应解释为：</w:t>
      </w:r>
    </w:p>
    <w:p>
      <w:pPr>
        <w:ind w:firstLine="562" w:firstLineChars="200"/>
        <w:rPr>
          <w:rStyle w:val="19"/>
          <w:rFonts w:ascii="仿宋" w:hAnsi="仿宋" w:eastAsia="仿宋"/>
          <w:color w:val="auto"/>
          <w:sz w:val="28"/>
          <w:szCs w:val="28"/>
          <w:highlight w:val="none"/>
        </w:rPr>
      </w:pPr>
      <w:r>
        <w:rPr>
          <w:rStyle w:val="19"/>
          <w:rFonts w:ascii="仿宋" w:hAnsi="仿宋" w:eastAsia="仿宋"/>
          <w:b/>
          <w:color w:val="auto"/>
          <w:sz w:val="28"/>
          <w:szCs w:val="28"/>
          <w:highlight w:val="none"/>
        </w:rPr>
        <w:t>1、</w:t>
      </w:r>
      <w:r>
        <w:rPr>
          <w:rStyle w:val="19"/>
          <w:rFonts w:hint="eastAsia" w:ascii="仿宋" w:hAnsi="仿宋" w:eastAsia="仿宋"/>
          <w:b/>
          <w:color w:val="auto"/>
          <w:spacing w:val="-4"/>
          <w:sz w:val="28"/>
          <w:szCs w:val="28"/>
          <w:highlight w:val="none"/>
        </w:rPr>
        <w:t>“比选人”</w:t>
      </w:r>
      <w:r>
        <w:rPr>
          <w:rStyle w:val="19"/>
          <w:rFonts w:hint="eastAsia" w:ascii="仿宋" w:hAnsi="仿宋" w:eastAsia="仿宋"/>
          <w:color w:val="auto"/>
          <w:spacing w:val="-4"/>
          <w:sz w:val="28"/>
          <w:szCs w:val="28"/>
          <w:highlight w:val="none"/>
        </w:rPr>
        <w:t>：系</w:t>
      </w:r>
      <w:r>
        <w:rPr>
          <w:rStyle w:val="19"/>
          <w:rFonts w:hint="eastAsia" w:ascii="仿宋" w:hAnsi="仿宋" w:eastAsia="仿宋"/>
          <w:color w:val="auto"/>
          <w:sz w:val="28"/>
          <w:szCs w:val="28"/>
          <w:highlight w:val="none"/>
        </w:rPr>
        <w:t>指南平建设集团有限公司。</w:t>
      </w:r>
    </w:p>
    <w:p>
      <w:pPr>
        <w:ind w:firstLine="562" w:firstLineChars="200"/>
        <w:rPr>
          <w:rStyle w:val="19"/>
          <w:rFonts w:ascii="仿宋" w:hAnsi="仿宋" w:eastAsia="仿宋"/>
          <w:color w:val="auto"/>
          <w:spacing w:val="-4"/>
          <w:sz w:val="28"/>
          <w:szCs w:val="28"/>
          <w:highlight w:val="none"/>
        </w:rPr>
      </w:pPr>
      <w:r>
        <w:rPr>
          <w:rStyle w:val="19"/>
          <w:rFonts w:ascii="仿宋" w:hAnsi="仿宋" w:eastAsia="仿宋"/>
          <w:b/>
          <w:color w:val="auto"/>
          <w:sz w:val="28"/>
          <w:szCs w:val="28"/>
          <w:highlight w:val="none"/>
        </w:rPr>
        <w:t>2、</w:t>
      </w:r>
      <w:r>
        <w:rPr>
          <w:rStyle w:val="19"/>
          <w:rFonts w:hint="eastAsia" w:ascii="仿宋" w:hAnsi="仿宋" w:eastAsia="仿宋"/>
          <w:b/>
          <w:color w:val="auto"/>
          <w:spacing w:val="-4"/>
          <w:sz w:val="28"/>
          <w:szCs w:val="28"/>
          <w:highlight w:val="none"/>
        </w:rPr>
        <w:t>“比选申请人”</w:t>
      </w:r>
      <w:r>
        <w:rPr>
          <w:rStyle w:val="19"/>
          <w:rFonts w:hint="eastAsia" w:ascii="仿宋" w:hAnsi="仿宋" w:eastAsia="仿宋"/>
          <w:color w:val="auto"/>
          <w:spacing w:val="-4"/>
          <w:sz w:val="28"/>
          <w:szCs w:val="28"/>
          <w:highlight w:val="none"/>
        </w:rPr>
        <w:t>：系指遵守比选文件要求，并向比选人提交比选申请书的保险公司或其分支公司。</w:t>
      </w:r>
    </w:p>
    <w:p>
      <w:pPr>
        <w:pStyle w:val="85"/>
        <w:snapToGrid w:val="0"/>
        <w:spacing w:line="500" w:lineRule="exact"/>
        <w:ind w:firstLine="562" w:firstLineChars="200"/>
        <w:rPr>
          <w:rStyle w:val="19"/>
          <w:rFonts w:ascii="仿宋" w:hAnsi="仿宋" w:eastAsia="仿宋"/>
          <w:color w:val="auto"/>
          <w:spacing w:val="-4"/>
          <w:kern w:val="2"/>
          <w:sz w:val="28"/>
          <w:szCs w:val="28"/>
          <w:highlight w:val="none"/>
        </w:rPr>
      </w:pPr>
      <w:r>
        <w:rPr>
          <w:rStyle w:val="19"/>
          <w:rFonts w:ascii="仿宋" w:hAnsi="仿宋" w:eastAsia="仿宋"/>
          <w:b/>
          <w:color w:val="auto"/>
          <w:kern w:val="2"/>
          <w:sz w:val="28"/>
          <w:szCs w:val="28"/>
          <w:highlight w:val="none"/>
        </w:rPr>
        <w:t>3、“保险经纪机构”：</w:t>
      </w:r>
      <w:r>
        <w:rPr>
          <w:rStyle w:val="19"/>
          <w:rFonts w:hint="eastAsia" w:ascii="仿宋" w:hAnsi="仿宋" w:eastAsia="仿宋"/>
          <w:color w:val="auto"/>
          <w:spacing w:val="-4"/>
          <w:kern w:val="2"/>
          <w:sz w:val="28"/>
          <w:szCs w:val="28"/>
          <w:highlight w:val="none"/>
        </w:rPr>
        <w:t>指基于投保人的利益，为投保人与保险公司订立保险合同提供中介服务，包括保险经纪公司或其分支机构。本项目委托</w:t>
      </w:r>
      <w:r>
        <w:rPr>
          <w:rStyle w:val="19"/>
          <w:rFonts w:hint="eastAsia" w:ascii="仿宋" w:hAnsi="仿宋" w:eastAsia="仿宋" w:cs="Calibri"/>
          <w:bCs/>
          <w:color w:val="auto"/>
          <w:sz w:val="28"/>
          <w:szCs w:val="28"/>
          <w:highlight w:val="none"/>
          <w:lang w:val="zh-CN"/>
        </w:rPr>
        <w:t>卡富斯保险经纪有限公司福建分公司</w:t>
      </w:r>
      <w:r>
        <w:rPr>
          <w:rStyle w:val="19"/>
          <w:rFonts w:hint="eastAsia" w:ascii="仿宋" w:hAnsi="仿宋" w:eastAsia="仿宋"/>
          <w:color w:val="auto"/>
          <w:spacing w:val="-4"/>
          <w:kern w:val="2"/>
          <w:sz w:val="28"/>
          <w:szCs w:val="28"/>
          <w:highlight w:val="none"/>
        </w:rPr>
        <w:t>为经纪人。</w:t>
      </w:r>
    </w:p>
    <w:p>
      <w:pPr>
        <w:ind w:firstLine="546" w:firstLineChars="200"/>
        <w:rPr>
          <w:rStyle w:val="19"/>
          <w:rFonts w:ascii="仿宋" w:hAnsi="仿宋" w:eastAsia="仿宋"/>
          <w:color w:val="auto"/>
          <w:sz w:val="28"/>
          <w:szCs w:val="28"/>
          <w:highlight w:val="none"/>
        </w:rPr>
      </w:pPr>
      <w:r>
        <w:rPr>
          <w:rStyle w:val="19"/>
          <w:rFonts w:ascii="仿宋" w:hAnsi="仿宋" w:eastAsia="仿宋"/>
          <w:b/>
          <w:color w:val="auto"/>
          <w:spacing w:val="-4"/>
          <w:sz w:val="28"/>
          <w:szCs w:val="28"/>
          <w:highlight w:val="none"/>
        </w:rPr>
        <w:t>4、投保人</w:t>
      </w:r>
      <w:r>
        <w:rPr>
          <w:rStyle w:val="19"/>
          <w:rFonts w:hint="eastAsia" w:ascii="仿宋" w:hAnsi="仿宋" w:eastAsia="仿宋"/>
          <w:color w:val="auto"/>
          <w:spacing w:val="-4"/>
          <w:sz w:val="28"/>
          <w:szCs w:val="28"/>
          <w:highlight w:val="none"/>
        </w:rPr>
        <w:t>：</w:t>
      </w:r>
      <w:r>
        <w:rPr>
          <w:rStyle w:val="19"/>
          <w:rFonts w:hint="eastAsia" w:ascii="仿宋" w:hAnsi="仿宋" w:eastAsia="仿宋"/>
          <w:color w:val="auto"/>
          <w:sz w:val="28"/>
          <w:szCs w:val="28"/>
          <w:highlight w:val="none"/>
        </w:rPr>
        <w:t>南平建设集团有限公司</w:t>
      </w:r>
    </w:p>
    <w:p>
      <w:pPr>
        <w:rPr>
          <w:rStyle w:val="19"/>
          <w:rFonts w:ascii="仿宋" w:hAnsi="仿宋" w:eastAsia="仿宋"/>
          <w:color w:val="auto"/>
          <w:spacing w:val="-4"/>
          <w:sz w:val="28"/>
          <w:szCs w:val="28"/>
          <w:highlight w:val="none"/>
        </w:rPr>
      </w:pPr>
      <w:r>
        <w:rPr>
          <w:rStyle w:val="19"/>
          <w:rFonts w:ascii="仿宋" w:hAnsi="仿宋" w:eastAsia="仿宋"/>
          <w:b/>
          <w:color w:val="auto"/>
          <w:spacing w:val="-4"/>
          <w:sz w:val="28"/>
          <w:szCs w:val="28"/>
          <w:highlight w:val="none"/>
        </w:rPr>
        <w:t xml:space="preserve">    5、被保险人：</w:t>
      </w:r>
      <w:r>
        <w:rPr>
          <w:rStyle w:val="19"/>
          <w:rFonts w:hint="eastAsia" w:ascii="仿宋" w:hAnsi="仿宋" w:eastAsia="仿宋"/>
          <w:color w:val="auto"/>
          <w:spacing w:val="-4"/>
          <w:sz w:val="28"/>
          <w:szCs w:val="28"/>
          <w:highlight w:val="none"/>
        </w:rPr>
        <w:t>详见须知前附表第</w:t>
      </w:r>
      <w:r>
        <w:rPr>
          <w:rStyle w:val="19"/>
          <w:rFonts w:ascii="仿宋" w:hAnsi="仿宋" w:eastAsia="仿宋"/>
          <w:color w:val="auto"/>
          <w:spacing w:val="-4"/>
          <w:sz w:val="28"/>
          <w:szCs w:val="28"/>
          <w:highlight w:val="none"/>
        </w:rPr>
        <w:t>2点“被保险人”</w:t>
      </w:r>
    </w:p>
    <w:p>
      <w:pPr>
        <w:pStyle w:val="2"/>
        <w:spacing w:line="240" w:lineRule="auto"/>
        <w:ind w:firstLine="562"/>
        <w:rPr>
          <w:rStyle w:val="19"/>
          <w:rFonts w:ascii="仿宋" w:hAnsi="仿宋" w:eastAsia="仿宋"/>
          <w:color w:val="auto"/>
          <w:szCs w:val="28"/>
          <w:highlight w:val="none"/>
        </w:rPr>
      </w:pPr>
      <w:bookmarkStart w:id="10" w:name="_Toc131456478"/>
      <w:r>
        <w:rPr>
          <w:rStyle w:val="19"/>
          <w:rFonts w:hint="eastAsia" w:ascii="仿宋" w:hAnsi="仿宋" w:eastAsia="仿宋"/>
          <w:color w:val="auto"/>
          <w:szCs w:val="28"/>
          <w:highlight w:val="none"/>
        </w:rPr>
        <w:t>二、合格比选申请人：</w:t>
      </w:r>
      <w:bookmarkEnd w:id="10"/>
    </w:p>
    <w:p>
      <w:pPr>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1、比选申请人必须是中华人民共和国境内注册的、由中国保险监督管理委员会批准开展财产保险业务的中资保险公司（提供合法有效的“三证合一”的营业执照复印件及中国保险监督管理委员会颁发的《经营保险业务许可证》复印件加盖公章）。</w:t>
      </w:r>
    </w:p>
    <w:p>
      <w:pPr>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2、比选申请人必须是在南平地区设立有分支机构（机构营业执照等复印件</w:t>
      </w:r>
      <w:r>
        <w:rPr>
          <w:rStyle w:val="19"/>
          <w:rFonts w:hint="eastAsia" w:ascii="仿宋" w:hAnsi="仿宋" w:eastAsia="仿宋"/>
          <w:color w:val="auto"/>
          <w:sz w:val="28"/>
          <w:szCs w:val="28"/>
          <w:highlight w:val="none"/>
        </w:rPr>
        <w:t>加盖公章）。</w:t>
      </w:r>
    </w:p>
    <w:p>
      <w:pPr>
        <w:pStyle w:val="85"/>
        <w:snapToGrid w:val="0"/>
        <w:spacing w:line="500" w:lineRule="exact"/>
        <w:ind w:firstLine="560" w:firstLineChars="200"/>
        <w:rPr>
          <w:rStyle w:val="19"/>
          <w:rFonts w:ascii="仿宋" w:hAnsi="仿宋" w:eastAsia="仿宋"/>
          <w:color w:val="auto"/>
          <w:kern w:val="2"/>
          <w:sz w:val="28"/>
          <w:szCs w:val="28"/>
          <w:highlight w:val="none"/>
        </w:rPr>
      </w:pPr>
      <w:r>
        <w:rPr>
          <w:rStyle w:val="19"/>
          <w:rFonts w:ascii="仿宋" w:hAnsi="仿宋" w:eastAsia="仿宋"/>
          <w:color w:val="auto"/>
          <w:kern w:val="2"/>
          <w:sz w:val="28"/>
          <w:szCs w:val="28"/>
          <w:highlight w:val="none"/>
        </w:rPr>
        <w:t>3、比选申请人具有良好的银行资信和商业信誉，没有处于被责令停业、财产被冻结、接管、破产及有关行政处罚状态。</w:t>
      </w:r>
    </w:p>
    <w:p>
      <w:pPr>
        <w:pStyle w:val="85"/>
        <w:snapToGrid w:val="0"/>
        <w:spacing w:line="500" w:lineRule="exact"/>
        <w:ind w:firstLine="560" w:firstLineChars="200"/>
        <w:rPr>
          <w:rStyle w:val="19"/>
          <w:rFonts w:ascii="仿宋" w:hAnsi="仿宋" w:eastAsia="仿宋"/>
          <w:color w:val="auto"/>
          <w:kern w:val="2"/>
          <w:sz w:val="28"/>
          <w:szCs w:val="28"/>
          <w:highlight w:val="none"/>
        </w:rPr>
      </w:pPr>
      <w:r>
        <w:rPr>
          <w:rStyle w:val="19"/>
          <w:rFonts w:ascii="仿宋" w:hAnsi="仿宋" w:eastAsia="仿宋"/>
          <w:color w:val="auto"/>
          <w:kern w:val="2"/>
          <w:sz w:val="28"/>
          <w:szCs w:val="28"/>
          <w:highlight w:val="none"/>
        </w:rPr>
        <w:t>4、本项目不接受联合体申请比选，比选申请人之间不得是从属关系等关联关系（同一家法人机构不得有两家分支机构参选）。</w:t>
      </w:r>
    </w:p>
    <w:p>
      <w:pPr>
        <w:spacing w:line="500" w:lineRule="exact"/>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5、比选申请人财务状况、业绩要求</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1）财务状况</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比选申请人总公司的注册资本金不低于</w:t>
      </w:r>
      <w:r>
        <w:rPr>
          <w:rStyle w:val="19"/>
          <w:rFonts w:ascii="仿宋" w:hAnsi="仿宋" w:eastAsia="仿宋"/>
          <w:color w:val="auto"/>
          <w:sz w:val="28"/>
          <w:szCs w:val="28"/>
          <w:highlight w:val="none"/>
        </w:rPr>
        <w:t>10亿元，2022年第四季度综合偿付能力充足率不低于150%。</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2）市场占有率要求：</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比选申请人必须在</w:t>
      </w:r>
      <w:r>
        <w:rPr>
          <w:rStyle w:val="19"/>
          <w:rFonts w:ascii="仿宋" w:hAnsi="仿宋" w:eastAsia="仿宋"/>
          <w:color w:val="auto"/>
          <w:sz w:val="28"/>
          <w:szCs w:val="28"/>
          <w:highlight w:val="none"/>
        </w:rPr>
        <w:t>2022年南平地区分支机构财产险市场占有率排名前10名。</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3）项目负责人要求：</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具有履行职责所需的经营管理能力，熟悉保险法律、行政法规及中国保监会的相关规定。</w:t>
      </w:r>
    </w:p>
    <w:p>
      <w:pPr>
        <w:pStyle w:val="2"/>
        <w:spacing w:line="240" w:lineRule="auto"/>
        <w:ind w:firstLine="562"/>
        <w:rPr>
          <w:rStyle w:val="19"/>
          <w:rFonts w:ascii="仿宋" w:hAnsi="仿宋" w:eastAsia="仿宋"/>
          <w:color w:val="auto"/>
          <w:szCs w:val="28"/>
          <w:highlight w:val="none"/>
        </w:rPr>
      </w:pPr>
      <w:bookmarkStart w:id="11" w:name="_Toc131456479"/>
      <w:r>
        <w:rPr>
          <w:rStyle w:val="19"/>
          <w:rFonts w:hint="eastAsia" w:ascii="仿宋" w:hAnsi="仿宋" w:eastAsia="仿宋"/>
          <w:color w:val="auto"/>
          <w:szCs w:val="28"/>
          <w:highlight w:val="none"/>
        </w:rPr>
        <w:t>三、保险费：</w:t>
      </w:r>
      <w:bookmarkEnd w:id="11"/>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1、比选申请人的保险费报价包含参加比选的所有费用，保险期间的服务费用以及经纪佣金</w:t>
      </w:r>
      <w:r>
        <w:rPr>
          <w:rStyle w:val="19"/>
          <w:rFonts w:hint="eastAsia" w:ascii="仿宋" w:hAnsi="仿宋" w:eastAsia="仿宋"/>
          <w:color w:val="auto"/>
          <w:sz w:val="28"/>
          <w:szCs w:val="28"/>
          <w:highlight w:val="none"/>
        </w:rPr>
        <w:t>由比选申请人支付</w:t>
      </w:r>
      <w:r>
        <w:rPr>
          <w:rStyle w:val="19"/>
          <w:rFonts w:ascii="仿宋" w:hAnsi="仿宋" w:eastAsia="仿宋"/>
          <w:color w:val="auto"/>
          <w:sz w:val="28"/>
          <w:szCs w:val="28"/>
          <w:highlight w:val="none"/>
        </w:rPr>
        <w:t>。</w:t>
      </w:r>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2、除非保险合同另有约定，比选人不支付超出保费报价的费用。</w:t>
      </w:r>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3、保费支付方式：</w:t>
      </w:r>
    </w:p>
    <w:p>
      <w:pPr>
        <w:ind w:firstLine="560" w:firstLineChars="200"/>
        <w:jc w:val="left"/>
        <w:rPr>
          <w:rStyle w:val="19"/>
          <w:rFonts w:ascii="仿宋" w:hAnsi="仿宋" w:eastAsia="仿宋"/>
          <w:bCs/>
          <w:color w:val="auto"/>
          <w:sz w:val="28"/>
          <w:szCs w:val="28"/>
          <w:highlight w:val="none"/>
        </w:rPr>
      </w:pPr>
      <w:r>
        <w:rPr>
          <w:rStyle w:val="19"/>
          <w:rFonts w:hint="eastAsia" w:ascii="仿宋" w:hAnsi="仿宋" w:eastAsia="仿宋"/>
          <w:color w:val="auto"/>
          <w:sz w:val="28"/>
          <w:szCs w:val="28"/>
          <w:highlight w:val="none"/>
        </w:rPr>
        <w:t>安全生产责任险：</w:t>
      </w:r>
      <w:r>
        <w:rPr>
          <w:rStyle w:val="19"/>
          <w:rFonts w:hint="eastAsia" w:ascii="仿宋" w:hAnsi="仿宋" w:eastAsia="仿宋"/>
          <w:bCs/>
          <w:color w:val="auto"/>
          <w:sz w:val="28"/>
          <w:szCs w:val="28"/>
          <w:highlight w:val="none"/>
        </w:rPr>
        <w:t>执行见费出单制度，正式保单出具后</w:t>
      </w:r>
      <w:r>
        <w:rPr>
          <w:rStyle w:val="19"/>
          <w:rFonts w:ascii="仿宋" w:hAnsi="仿宋" w:eastAsia="仿宋"/>
          <w:bCs/>
          <w:color w:val="auto"/>
          <w:sz w:val="28"/>
          <w:szCs w:val="28"/>
          <w:highlight w:val="none"/>
        </w:rPr>
        <w:t>15个工作日内支付80%，最后预留20%在保险期限达到一半时支付。</w:t>
      </w:r>
    </w:p>
    <w:p>
      <w:pPr>
        <w:pStyle w:val="23"/>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建筑工程一切险及第三者责任险：</w:t>
      </w:r>
      <w:r>
        <w:rPr>
          <w:rStyle w:val="19"/>
          <w:rFonts w:hint="eastAsia" w:ascii="仿宋" w:hAnsi="仿宋" w:eastAsia="仿宋"/>
          <w:color w:val="auto"/>
          <w:sz w:val="28"/>
          <w:szCs w:val="28"/>
          <w:highlight w:val="none"/>
        </w:rPr>
        <w:t>分三期支付，正式保单出具后15个工作日内支付保费的60%,保险期限达到一半时支付35%，最后预留5%在建筑安装期满前十个工作日内支付。</w:t>
      </w:r>
    </w:p>
    <w:p>
      <w:pPr>
        <w:pStyle w:val="23"/>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建筑工程设计责任险：</w:t>
      </w:r>
      <w:r>
        <w:rPr>
          <w:rStyle w:val="19"/>
          <w:rFonts w:hint="eastAsia" w:ascii="仿宋" w:hAnsi="仿宋" w:eastAsia="仿宋"/>
          <w:bCs/>
          <w:color w:val="auto"/>
          <w:sz w:val="28"/>
          <w:szCs w:val="28"/>
          <w:highlight w:val="none"/>
        </w:rPr>
        <w:t>执行见费出单制度，正式保单出具后</w:t>
      </w:r>
      <w:r>
        <w:rPr>
          <w:rStyle w:val="19"/>
          <w:rFonts w:ascii="仿宋" w:hAnsi="仿宋" w:eastAsia="仿宋"/>
          <w:bCs/>
          <w:color w:val="auto"/>
          <w:sz w:val="28"/>
          <w:szCs w:val="28"/>
          <w:highlight w:val="none"/>
        </w:rPr>
        <w:t>15个工作日内支付</w:t>
      </w:r>
      <w:r>
        <w:rPr>
          <w:rStyle w:val="19"/>
          <w:rFonts w:hint="eastAsia" w:ascii="仿宋" w:hAnsi="仿宋" w:eastAsia="仿宋"/>
          <w:bCs/>
          <w:color w:val="auto"/>
          <w:sz w:val="28"/>
          <w:szCs w:val="28"/>
          <w:highlight w:val="none"/>
        </w:rPr>
        <w:t>。</w:t>
      </w:r>
    </w:p>
    <w:p>
      <w:pPr>
        <w:ind w:firstLine="562" w:firstLineChars="200"/>
        <w:jc w:val="left"/>
        <w:rPr>
          <w:rStyle w:val="19"/>
          <w:rFonts w:ascii="仿宋" w:hAnsi="仿宋" w:eastAsia="仿宋"/>
          <w:b/>
          <w:color w:val="auto"/>
          <w:sz w:val="28"/>
          <w:szCs w:val="28"/>
          <w:highlight w:val="none"/>
        </w:rPr>
      </w:pPr>
      <w:r>
        <w:rPr>
          <w:rStyle w:val="19"/>
          <w:rFonts w:ascii="仿宋" w:hAnsi="仿宋" w:eastAsia="仿宋"/>
          <w:b/>
          <w:color w:val="auto"/>
          <w:sz w:val="28"/>
          <w:szCs w:val="28"/>
          <w:highlight w:val="none"/>
        </w:rPr>
        <w:t>4、超过费率上限的保险费报价将不予接受，作废标处理。</w:t>
      </w:r>
    </w:p>
    <w:p>
      <w:pPr>
        <w:pStyle w:val="2"/>
        <w:spacing w:line="240" w:lineRule="auto"/>
        <w:ind w:firstLine="562"/>
        <w:rPr>
          <w:rStyle w:val="19"/>
          <w:rFonts w:ascii="仿宋" w:hAnsi="仿宋" w:eastAsia="仿宋"/>
          <w:color w:val="auto"/>
          <w:szCs w:val="28"/>
          <w:highlight w:val="none"/>
        </w:rPr>
      </w:pPr>
      <w:bookmarkStart w:id="12" w:name="_Toc131456480"/>
      <w:r>
        <w:rPr>
          <w:rStyle w:val="19"/>
          <w:rFonts w:hint="eastAsia" w:ascii="仿宋" w:hAnsi="仿宋" w:eastAsia="仿宋"/>
          <w:color w:val="auto"/>
          <w:szCs w:val="28"/>
          <w:highlight w:val="none"/>
        </w:rPr>
        <w:t>四、比选文件的组成：</w:t>
      </w:r>
      <w:bookmarkEnd w:id="12"/>
    </w:p>
    <w:p>
      <w:pPr>
        <w:pStyle w:val="47"/>
        <w:tabs>
          <w:tab w:val="left" w:pos="-2520"/>
        </w:tabs>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（一）第一章</w:t>
      </w:r>
      <w:r>
        <w:rPr>
          <w:rStyle w:val="19"/>
          <w:rFonts w:ascii="仿宋" w:hAnsi="仿宋" w:eastAsia="仿宋"/>
          <w:color w:val="auto"/>
          <w:sz w:val="28"/>
          <w:szCs w:val="28"/>
          <w:highlight w:val="none"/>
        </w:rPr>
        <w:t xml:space="preserve">  比选公告 </w:t>
      </w:r>
    </w:p>
    <w:p>
      <w:pPr>
        <w:pStyle w:val="47"/>
        <w:tabs>
          <w:tab w:val="left" w:pos="-2520"/>
        </w:tabs>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（二）第二章</w:t>
      </w:r>
      <w:r>
        <w:rPr>
          <w:rStyle w:val="19"/>
          <w:rFonts w:ascii="仿宋" w:hAnsi="仿宋" w:eastAsia="仿宋"/>
          <w:color w:val="auto"/>
          <w:sz w:val="28"/>
          <w:szCs w:val="28"/>
          <w:highlight w:val="none"/>
        </w:rPr>
        <w:t xml:space="preserve">  </w:t>
      </w:r>
      <w:r>
        <w:rPr>
          <w:rStyle w:val="19"/>
          <w:rFonts w:hint="eastAsia" w:ascii="仿宋" w:hAnsi="仿宋" w:eastAsia="仿宋"/>
          <w:color w:val="auto"/>
          <w:sz w:val="28"/>
          <w:szCs w:val="28"/>
          <w:highlight w:val="none"/>
        </w:rPr>
        <w:t>比选须知</w:t>
      </w:r>
    </w:p>
    <w:p>
      <w:pPr>
        <w:pStyle w:val="47"/>
        <w:tabs>
          <w:tab w:val="left" w:pos="-2520"/>
        </w:tabs>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（三）第三章</w:t>
      </w:r>
      <w:r>
        <w:rPr>
          <w:rStyle w:val="19"/>
          <w:rFonts w:ascii="仿宋" w:hAnsi="仿宋" w:eastAsia="仿宋"/>
          <w:color w:val="auto"/>
          <w:sz w:val="28"/>
          <w:szCs w:val="28"/>
          <w:highlight w:val="none"/>
        </w:rPr>
        <w:t xml:space="preserve">  </w:t>
      </w:r>
      <w:r>
        <w:rPr>
          <w:rStyle w:val="19"/>
          <w:rFonts w:hint="eastAsia" w:ascii="仿宋" w:hAnsi="仿宋" w:eastAsia="仿宋"/>
          <w:color w:val="auto"/>
          <w:sz w:val="28"/>
          <w:szCs w:val="28"/>
          <w:highlight w:val="none"/>
        </w:rPr>
        <w:t>比选申请书格式</w:t>
      </w:r>
    </w:p>
    <w:p>
      <w:pPr>
        <w:pStyle w:val="47"/>
        <w:tabs>
          <w:tab w:val="left" w:pos="-2520"/>
        </w:tabs>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（四）第四章</w:t>
      </w:r>
      <w:r>
        <w:rPr>
          <w:rStyle w:val="19"/>
          <w:rFonts w:ascii="仿宋" w:hAnsi="仿宋" w:eastAsia="仿宋"/>
          <w:color w:val="auto"/>
          <w:sz w:val="28"/>
          <w:szCs w:val="28"/>
          <w:highlight w:val="none"/>
        </w:rPr>
        <w:t xml:space="preserve">  </w:t>
      </w:r>
      <w:r>
        <w:rPr>
          <w:rStyle w:val="19"/>
          <w:rFonts w:hint="eastAsia" w:ascii="仿宋" w:hAnsi="仿宋" w:eastAsia="仿宋"/>
          <w:color w:val="auto"/>
          <w:sz w:val="28"/>
          <w:szCs w:val="28"/>
          <w:highlight w:val="none"/>
        </w:rPr>
        <w:t>保险方案</w:t>
      </w:r>
    </w:p>
    <w:p>
      <w:pPr>
        <w:pStyle w:val="47"/>
        <w:tabs>
          <w:tab w:val="left" w:pos="-2520"/>
        </w:tabs>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（五）第五章</w:t>
      </w:r>
      <w:r>
        <w:rPr>
          <w:rStyle w:val="19"/>
          <w:rFonts w:ascii="仿宋" w:hAnsi="仿宋" w:eastAsia="仿宋"/>
          <w:color w:val="auto"/>
          <w:sz w:val="28"/>
          <w:szCs w:val="28"/>
          <w:highlight w:val="none"/>
        </w:rPr>
        <w:t xml:space="preserve">  </w:t>
      </w:r>
      <w:r>
        <w:rPr>
          <w:rStyle w:val="19"/>
          <w:rFonts w:hint="eastAsia" w:ascii="仿宋" w:hAnsi="仿宋" w:eastAsia="仿宋"/>
          <w:color w:val="auto"/>
          <w:sz w:val="28"/>
          <w:szCs w:val="28"/>
          <w:highlight w:val="none"/>
        </w:rPr>
        <w:t>评审办法</w:t>
      </w:r>
    </w:p>
    <w:p>
      <w:pPr>
        <w:pStyle w:val="2"/>
        <w:spacing w:line="240" w:lineRule="auto"/>
        <w:ind w:firstLine="562"/>
        <w:rPr>
          <w:rStyle w:val="19"/>
          <w:rFonts w:ascii="仿宋" w:hAnsi="仿宋" w:eastAsia="仿宋"/>
          <w:color w:val="auto"/>
          <w:szCs w:val="28"/>
          <w:highlight w:val="none"/>
        </w:rPr>
      </w:pPr>
      <w:bookmarkStart w:id="13" w:name="_Toc131456481"/>
      <w:r>
        <w:rPr>
          <w:rStyle w:val="19"/>
          <w:rFonts w:hint="eastAsia" w:ascii="仿宋" w:hAnsi="仿宋" w:eastAsia="仿宋"/>
          <w:color w:val="auto"/>
          <w:szCs w:val="28"/>
          <w:highlight w:val="none"/>
        </w:rPr>
        <w:t>五、比选文件的修改、澄清、解释：</w:t>
      </w:r>
      <w:bookmarkEnd w:id="13"/>
    </w:p>
    <w:p>
      <w:pPr>
        <w:pStyle w:val="37"/>
        <w:spacing w:after="0"/>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1、在比选申请书递交截止日期前，比选人有权主动或在答复比选申请人提出的问题时对比选文件进行修改。</w:t>
      </w:r>
      <w:r>
        <w:rPr>
          <w:rStyle w:val="19"/>
          <w:rFonts w:hint="eastAsia" w:ascii="仿宋" w:hAnsi="仿宋" w:eastAsia="仿宋"/>
          <w:color w:val="auto"/>
          <w:sz w:val="28"/>
          <w:szCs w:val="28"/>
          <w:highlight w:val="none"/>
        </w:rPr>
        <w:t>比选文件的修改比选人将会上传到武夷发展集团网站公告中心（网址：</w:t>
      </w:r>
      <w:r>
        <w:rPr>
          <w:rStyle w:val="19"/>
          <w:rFonts w:ascii="仿宋" w:hAnsi="仿宋" w:eastAsia="仿宋"/>
          <w:color w:val="auto"/>
          <w:sz w:val="28"/>
          <w:szCs w:val="28"/>
          <w:highlight w:val="none"/>
        </w:rPr>
        <w:t>www.wuyijt.com），</w:t>
      </w:r>
      <w:r>
        <w:rPr>
          <w:rStyle w:val="19"/>
          <w:rFonts w:hint="eastAsia" w:ascii="仿宋" w:hAnsi="仿宋" w:eastAsia="仿宋"/>
          <w:color w:val="auto"/>
          <w:sz w:val="28"/>
          <w:szCs w:val="28"/>
          <w:highlight w:val="none"/>
        </w:rPr>
        <w:t>比选申请人可以自行到网站下载，并对比选申请人具有约束力，比选申请人在上述修改通知发布后</w:t>
      </w:r>
      <w:r>
        <w:rPr>
          <w:rStyle w:val="19"/>
          <w:rFonts w:ascii="仿宋" w:hAnsi="仿宋" w:eastAsia="仿宋"/>
          <w:color w:val="auto"/>
          <w:sz w:val="28"/>
          <w:szCs w:val="28"/>
          <w:highlight w:val="none"/>
        </w:rPr>
        <w:t>1日内应立即向比选人回函确认。若比选申请人未在规定时间内回函确认，将视为已被告知并确认，由此引起的责任由比选申请人自行承担。</w:t>
      </w:r>
    </w:p>
    <w:p>
      <w:pPr>
        <w:pStyle w:val="37"/>
        <w:spacing w:after="0"/>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2"/>
        <w:spacing w:line="240" w:lineRule="auto"/>
        <w:ind w:firstLine="562"/>
        <w:rPr>
          <w:rStyle w:val="19"/>
          <w:rFonts w:ascii="仿宋" w:hAnsi="仿宋" w:eastAsia="仿宋"/>
          <w:color w:val="auto"/>
          <w:szCs w:val="28"/>
          <w:highlight w:val="none"/>
        </w:rPr>
      </w:pPr>
      <w:bookmarkStart w:id="14" w:name="_Toc131456482"/>
      <w:r>
        <w:rPr>
          <w:rStyle w:val="19"/>
          <w:rFonts w:hint="eastAsia" w:ascii="仿宋" w:hAnsi="仿宋" w:eastAsia="仿宋"/>
          <w:color w:val="auto"/>
          <w:szCs w:val="28"/>
          <w:highlight w:val="none"/>
        </w:rPr>
        <w:t>六、比选申请书的组成</w:t>
      </w:r>
      <w:bookmarkEnd w:id="14"/>
    </w:p>
    <w:p>
      <w:pPr>
        <w:pStyle w:val="25"/>
        <w:spacing w:before="0" w:after="0" w:line="240" w:lineRule="auto"/>
        <w:ind w:firstLine="560"/>
        <w:rPr>
          <w:rFonts w:ascii="仿宋" w:hAnsi="仿宋" w:eastAsia="仿宋" w:cs="Calibri"/>
          <w:b w:val="0"/>
          <w:bCs w:val="0"/>
          <w:color w:val="auto"/>
          <w:szCs w:val="28"/>
          <w:highlight w:val="none"/>
        </w:rPr>
      </w:pPr>
      <w:r>
        <w:rPr>
          <w:rStyle w:val="19"/>
          <w:rFonts w:hint="eastAsia" w:ascii="仿宋" w:hAnsi="仿宋" w:eastAsia="仿宋"/>
          <w:b w:val="0"/>
          <w:bCs w:val="0"/>
          <w:color w:val="auto"/>
          <w:szCs w:val="28"/>
          <w:highlight w:val="none"/>
        </w:rPr>
        <w:t>比选申请人应按照第三章“比选申请书格式”编制</w:t>
      </w:r>
      <w:r>
        <w:rPr>
          <w:rFonts w:hint="eastAsia" w:ascii="仿宋" w:hAnsi="仿宋" w:eastAsia="仿宋" w:cs="Calibri"/>
          <w:b w:val="0"/>
          <w:bCs w:val="0"/>
          <w:color w:val="auto"/>
          <w:szCs w:val="28"/>
          <w:highlight w:val="none"/>
        </w:rPr>
        <w:t>及如下目录编制比选申请书：</w:t>
      </w:r>
    </w:p>
    <w:tbl>
      <w:tblPr>
        <w:tblStyle w:val="16"/>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务技术部分</w:t>
            </w: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1</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2</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3</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4</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承保业绩清单（格式）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5</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理赔情况清单（格式）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6</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保险方案响应（参考保险方案自拟）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7</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服务承诺及其它优惠条件（自拟）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8</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差异及优惠条件汇总表（按格式）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报价部分</w:t>
            </w: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9</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报价函（单独封装）</w:t>
            </w:r>
          </w:p>
        </w:tc>
      </w:tr>
    </w:tbl>
    <w:p>
      <w:pPr>
        <w:pStyle w:val="2"/>
        <w:spacing w:line="240" w:lineRule="auto"/>
        <w:ind w:firstLine="562"/>
        <w:rPr>
          <w:rStyle w:val="19"/>
          <w:rFonts w:ascii="仿宋" w:hAnsi="仿宋" w:eastAsia="仿宋"/>
          <w:color w:val="auto"/>
          <w:szCs w:val="28"/>
          <w:highlight w:val="none"/>
        </w:rPr>
      </w:pPr>
      <w:bookmarkStart w:id="15" w:name="_Toc131456483"/>
      <w:r>
        <w:rPr>
          <w:rStyle w:val="19"/>
          <w:rFonts w:hint="eastAsia" w:ascii="仿宋" w:hAnsi="仿宋" w:eastAsia="仿宋"/>
          <w:color w:val="auto"/>
          <w:szCs w:val="28"/>
          <w:highlight w:val="none"/>
        </w:rPr>
        <w:t>七、比选申请书的编制、包装要求</w:t>
      </w:r>
      <w:bookmarkEnd w:id="15"/>
    </w:p>
    <w:p>
      <w:pPr>
        <w:ind w:firstLine="562" w:firstLineChars="200"/>
        <w:jc w:val="left"/>
        <w:rPr>
          <w:rStyle w:val="19"/>
          <w:rFonts w:ascii="仿宋" w:hAnsi="仿宋" w:eastAsia="仿宋"/>
          <w:b/>
          <w:color w:val="auto"/>
          <w:kern w:val="0"/>
          <w:sz w:val="28"/>
          <w:szCs w:val="28"/>
          <w:highlight w:val="none"/>
          <w:lang w:val="zh-CN"/>
        </w:rPr>
      </w:pPr>
      <w:r>
        <w:rPr>
          <w:rStyle w:val="19"/>
          <w:rFonts w:ascii="仿宋" w:hAnsi="仿宋" w:eastAsia="仿宋"/>
          <w:b/>
          <w:color w:val="auto"/>
          <w:kern w:val="0"/>
          <w:sz w:val="28"/>
          <w:szCs w:val="28"/>
          <w:highlight w:val="none"/>
          <w:lang w:val="zh-CN"/>
        </w:rPr>
        <w:t>1、比选申请书的编制：</w:t>
      </w:r>
    </w:p>
    <w:p>
      <w:pPr>
        <w:pStyle w:val="37"/>
        <w:spacing w:after="0"/>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37"/>
        <w:spacing w:after="0"/>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2）比选申请书的格式</w:t>
      </w:r>
    </w:p>
    <w:p>
      <w:pPr>
        <w:pStyle w:val="37"/>
        <w:spacing w:after="0"/>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比选申请书应按第三章“比选申请书格式”进行编写。本比选文件要求的证明文件比选申请人必须提供，本比选文件没有要求的证明文件，比选申请人认为需要提供的，也可以提供。</w:t>
      </w:r>
    </w:p>
    <w:p>
      <w:pPr>
        <w:pStyle w:val="37"/>
        <w:spacing w:after="0"/>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3）比选申请书应全部用不褪色的墨水（粉）书写或打印，不得有任何涂改。</w:t>
      </w:r>
    </w:p>
    <w:p>
      <w:pPr>
        <w:pStyle w:val="37"/>
        <w:spacing w:after="0"/>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4）比选申请书应按第七款规定的顺序装订成册，散页无效。并标上“正本”、“副本”字样</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5）比选申请书的签署</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sz w:val="28"/>
          <w:szCs w:val="28"/>
          <w:highlight w:val="none"/>
        </w:rPr>
        <w:t>比选申请人</w:t>
      </w:r>
      <w:r>
        <w:rPr>
          <w:rStyle w:val="19"/>
          <w:rFonts w:hint="eastAsia" w:ascii="仿宋" w:hAnsi="仿宋" w:eastAsia="仿宋"/>
          <w:color w:val="auto"/>
          <w:kern w:val="0"/>
          <w:sz w:val="28"/>
          <w:szCs w:val="28"/>
          <w:highlight w:val="none"/>
          <w:lang w:val="zh-CN"/>
        </w:rPr>
        <w:t>应在</w:t>
      </w:r>
      <w:r>
        <w:rPr>
          <w:rStyle w:val="19"/>
          <w:rFonts w:hint="eastAsia" w:ascii="仿宋" w:hAnsi="仿宋" w:eastAsia="仿宋"/>
          <w:color w:val="auto"/>
          <w:sz w:val="28"/>
          <w:szCs w:val="28"/>
          <w:highlight w:val="none"/>
        </w:rPr>
        <w:t>比选申请书</w:t>
      </w:r>
      <w:r>
        <w:rPr>
          <w:rStyle w:val="19"/>
          <w:rFonts w:hint="eastAsia" w:ascii="仿宋" w:hAnsi="仿宋" w:eastAsia="仿宋"/>
          <w:color w:val="auto"/>
          <w:kern w:val="0"/>
          <w:sz w:val="28"/>
          <w:szCs w:val="28"/>
          <w:highlight w:val="none"/>
          <w:lang w:val="zh-CN"/>
        </w:rPr>
        <w:t>加盖单位公章，单位负责人或其授权委托代理人应签字或加盖印鉴，否则</w:t>
      </w:r>
      <w:r>
        <w:rPr>
          <w:rStyle w:val="19"/>
          <w:rFonts w:hint="eastAsia" w:ascii="仿宋" w:hAnsi="仿宋" w:eastAsia="仿宋"/>
          <w:color w:val="auto"/>
          <w:sz w:val="28"/>
          <w:szCs w:val="28"/>
          <w:highlight w:val="none"/>
        </w:rPr>
        <w:t>比选申请书</w:t>
      </w:r>
      <w:r>
        <w:rPr>
          <w:rStyle w:val="19"/>
          <w:rFonts w:hint="eastAsia" w:ascii="仿宋" w:hAnsi="仿宋" w:eastAsia="仿宋"/>
          <w:color w:val="auto"/>
          <w:kern w:val="0"/>
          <w:sz w:val="28"/>
          <w:szCs w:val="28"/>
          <w:highlight w:val="none"/>
          <w:lang w:val="zh-CN"/>
        </w:rPr>
        <w:t>无效。</w:t>
      </w:r>
    </w:p>
    <w:p>
      <w:pPr>
        <w:ind w:firstLine="562" w:firstLineChars="200"/>
        <w:jc w:val="left"/>
        <w:rPr>
          <w:rStyle w:val="19"/>
          <w:rFonts w:ascii="仿宋" w:hAnsi="仿宋" w:eastAsia="仿宋"/>
          <w:b/>
          <w:color w:val="auto"/>
          <w:kern w:val="0"/>
          <w:sz w:val="28"/>
          <w:szCs w:val="28"/>
          <w:highlight w:val="none"/>
          <w:lang w:val="zh-CN"/>
        </w:rPr>
      </w:pPr>
      <w:r>
        <w:rPr>
          <w:rStyle w:val="19"/>
          <w:rFonts w:ascii="仿宋" w:hAnsi="仿宋" w:eastAsia="仿宋"/>
          <w:b/>
          <w:color w:val="auto"/>
          <w:kern w:val="0"/>
          <w:sz w:val="28"/>
          <w:szCs w:val="28"/>
          <w:highlight w:val="none"/>
          <w:lang w:val="zh-CN"/>
        </w:rPr>
        <w:t>2、</w:t>
      </w:r>
      <w:r>
        <w:rPr>
          <w:rStyle w:val="19"/>
          <w:rFonts w:hint="eastAsia" w:ascii="仿宋" w:hAnsi="仿宋" w:eastAsia="仿宋"/>
          <w:b/>
          <w:color w:val="auto"/>
          <w:sz w:val="28"/>
          <w:szCs w:val="28"/>
          <w:highlight w:val="none"/>
        </w:rPr>
        <w:t>比选申请书</w:t>
      </w:r>
      <w:r>
        <w:rPr>
          <w:rStyle w:val="19"/>
          <w:rFonts w:hint="eastAsia" w:ascii="仿宋" w:hAnsi="仿宋" w:eastAsia="仿宋"/>
          <w:b/>
          <w:color w:val="auto"/>
          <w:kern w:val="0"/>
          <w:sz w:val="28"/>
          <w:szCs w:val="28"/>
          <w:highlight w:val="none"/>
          <w:lang w:val="zh-CN"/>
        </w:rPr>
        <w:t>的密封：</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1）比选申请书应密封包装，第一个信封装《比选申请文件》的“比选函及第一部分商务及技术部分”正本1份、副本2份，第二个信封装“报价函”。</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第一个信封及第二个信封分别递交。</w:t>
      </w:r>
      <w:r>
        <w:rPr>
          <w:rStyle w:val="19"/>
          <w:rFonts w:hint="eastAsia" w:ascii="仿宋" w:hAnsi="仿宋" w:eastAsia="仿宋"/>
          <w:b/>
          <w:color w:val="auto"/>
          <w:sz w:val="28"/>
          <w:szCs w:val="28"/>
          <w:highlight w:val="none"/>
        </w:rPr>
        <w:t>外包装均应保证其密封性，包装要加贴密封条，盖骑缝章，不得盖比选申请人公章，不得在密封包装外体现比选申请人单位名称。</w:t>
      </w:r>
      <w:r>
        <w:rPr>
          <w:rStyle w:val="19"/>
          <w:rFonts w:hint="eastAsia" w:ascii="仿宋" w:hAnsi="仿宋" w:eastAsia="仿宋"/>
          <w:color w:val="auto"/>
          <w:sz w:val="28"/>
          <w:szCs w:val="28"/>
          <w:highlight w:val="none"/>
        </w:rPr>
        <w:t>未密封的比选申请文件将不予签收；比选申请单位应将比选申请文件的电子版本以</w:t>
      </w:r>
      <w:r>
        <w:rPr>
          <w:rStyle w:val="19"/>
          <w:rFonts w:ascii="仿宋" w:hAnsi="仿宋" w:eastAsia="仿宋"/>
          <w:color w:val="auto"/>
          <w:sz w:val="28"/>
          <w:szCs w:val="28"/>
          <w:highlight w:val="none"/>
        </w:rPr>
        <w:t>U盘的形式一起密封在比选申请文件正本包装中；</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2）在包装外写明如下内容：</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第一个信封：</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比选单位：南平建设集团有限公司</w:t>
      </w:r>
    </w:p>
    <w:p>
      <w:pPr>
        <w:autoSpaceDE w:val="0"/>
        <w:autoSpaceDN w:val="0"/>
        <w:adjustRightInd w:val="0"/>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比选项目名称：</w:t>
      </w:r>
    </w:p>
    <w:p>
      <w:pPr>
        <w:autoSpaceDE w:val="0"/>
        <w:autoSpaceDN w:val="0"/>
        <w:adjustRightInd w:val="0"/>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包1--</w:t>
      </w:r>
      <w:r>
        <w:rPr>
          <w:rStyle w:val="19"/>
          <w:rFonts w:hint="eastAsia" w:ascii="仿宋" w:hAnsi="仿宋" w:eastAsia="仿宋"/>
          <w:color w:val="auto"/>
          <w:sz w:val="28"/>
          <w:szCs w:val="28"/>
          <w:highlight w:val="none"/>
          <w:lang w:val="zh-CN"/>
        </w:rPr>
        <w:t>浦城县粮食产业公共服务中心建设项目</w:t>
      </w:r>
      <w:r>
        <w:rPr>
          <w:rStyle w:val="19"/>
          <w:rFonts w:hint="eastAsia" w:ascii="仿宋" w:hAnsi="仿宋" w:eastAsia="仿宋"/>
          <w:color w:val="auto"/>
          <w:sz w:val="28"/>
          <w:szCs w:val="28"/>
          <w:highlight w:val="none"/>
        </w:rPr>
        <w:t>建筑施工行业安全生产责任险、建筑工程一切险及第三者责任险、建筑工程设计责任险；</w:t>
      </w:r>
    </w:p>
    <w:p>
      <w:pPr>
        <w:autoSpaceDE w:val="0"/>
        <w:autoSpaceDN w:val="0"/>
        <w:adjustRightInd w:val="0"/>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lang w:val="zh-CN"/>
        </w:rPr>
        <w:t>包</w:t>
      </w:r>
      <w:r>
        <w:rPr>
          <w:rStyle w:val="19"/>
          <w:rFonts w:hint="eastAsia" w:ascii="仿宋" w:hAnsi="仿宋" w:eastAsia="仿宋"/>
          <w:color w:val="auto"/>
          <w:sz w:val="28"/>
          <w:szCs w:val="28"/>
          <w:highlight w:val="none"/>
        </w:rPr>
        <w:t>2--</w:t>
      </w:r>
      <w:r>
        <w:rPr>
          <w:rStyle w:val="19"/>
          <w:rFonts w:hint="eastAsia" w:ascii="仿宋" w:hAnsi="仿宋" w:eastAsia="仿宋"/>
          <w:color w:val="auto"/>
          <w:sz w:val="28"/>
          <w:szCs w:val="28"/>
          <w:highlight w:val="none"/>
          <w:lang w:val="zh-CN"/>
        </w:rPr>
        <w:t>浦城县农旅融合示范区建设总承包项目</w:t>
      </w:r>
      <w:r>
        <w:rPr>
          <w:rStyle w:val="19"/>
          <w:rFonts w:hint="eastAsia" w:ascii="仿宋" w:hAnsi="仿宋" w:eastAsia="仿宋"/>
          <w:color w:val="auto"/>
          <w:sz w:val="28"/>
          <w:szCs w:val="28"/>
          <w:highlight w:val="none"/>
        </w:rPr>
        <w:t>建筑施工行业安全生产责任险、建筑工程一切险及第三者责任险；</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比选申请文件的商务及技术部分</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递交日期：</w:t>
      </w:r>
      <w:r>
        <w:rPr>
          <w:rStyle w:val="19"/>
          <w:rFonts w:hint="eastAsia" w:ascii="仿宋" w:hAnsi="仿宋" w:eastAsia="仿宋"/>
          <w:color w:val="auto"/>
          <w:sz w:val="28"/>
          <w:szCs w:val="28"/>
          <w:highlight w:val="none"/>
          <w:lang w:val="en-US" w:eastAsia="zh-CN"/>
        </w:rPr>
        <w:t>2023</w:t>
      </w:r>
      <w:r>
        <w:rPr>
          <w:rStyle w:val="19"/>
          <w:rFonts w:ascii="仿宋" w:hAnsi="仿宋" w:eastAsia="仿宋"/>
          <w:color w:val="auto"/>
          <w:sz w:val="28"/>
          <w:szCs w:val="28"/>
          <w:highlight w:val="none"/>
        </w:rPr>
        <w:t>年</w:t>
      </w:r>
      <w:r>
        <w:rPr>
          <w:rStyle w:val="19"/>
          <w:rFonts w:hint="eastAsia" w:ascii="仿宋" w:hAnsi="仿宋" w:eastAsia="仿宋"/>
          <w:color w:val="auto"/>
          <w:sz w:val="28"/>
          <w:szCs w:val="28"/>
          <w:highlight w:val="none"/>
          <w:lang w:val="en-US" w:eastAsia="zh-CN"/>
        </w:rPr>
        <w:t>4</w:t>
      </w:r>
      <w:r>
        <w:rPr>
          <w:rStyle w:val="19"/>
          <w:rFonts w:ascii="仿宋" w:hAnsi="仿宋" w:eastAsia="仿宋"/>
          <w:color w:val="auto"/>
          <w:sz w:val="28"/>
          <w:szCs w:val="28"/>
          <w:highlight w:val="none"/>
        </w:rPr>
        <w:t>月</w:t>
      </w:r>
      <w:r>
        <w:rPr>
          <w:rStyle w:val="19"/>
          <w:rFonts w:hint="eastAsia" w:ascii="仿宋" w:hAnsi="仿宋" w:eastAsia="仿宋"/>
          <w:color w:val="auto"/>
          <w:sz w:val="28"/>
          <w:szCs w:val="28"/>
          <w:highlight w:val="none"/>
          <w:lang w:val="en-US" w:eastAsia="zh-CN"/>
        </w:rPr>
        <w:t>18</w:t>
      </w:r>
      <w:r>
        <w:rPr>
          <w:rStyle w:val="19"/>
          <w:rFonts w:ascii="仿宋" w:hAnsi="仿宋" w:eastAsia="仿宋"/>
          <w:color w:val="auto"/>
          <w:sz w:val="28"/>
          <w:szCs w:val="28"/>
          <w:highlight w:val="none"/>
        </w:rPr>
        <w:t>日</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并注明</w:t>
      </w:r>
      <w:r>
        <w:rPr>
          <w:rStyle w:val="19"/>
          <w:rFonts w:ascii="仿宋" w:hAnsi="仿宋" w:eastAsia="仿宋"/>
          <w:color w:val="auto"/>
          <w:sz w:val="28"/>
          <w:szCs w:val="28"/>
          <w:highlight w:val="none"/>
        </w:rPr>
        <w:t>:“在</w:t>
      </w:r>
      <w:r>
        <w:rPr>
          <w:rStyle w:val="19"/>
          <w:rFonts w:hint="eastAsia" w:ascii="仿宋" w:hAnsi="仿宋" w:eastAsia="仿宋"/>
          <w:color w:val="auto"/>
          <w:sz w:val="28"/>
          <w:szCs w:val="28"/>
          <w:highlight w:val="none"/>
          <w:lang w:val="en-US" w:eastAsia="zh-CN"/>
        </w:rPr>
        <w:t>2023</w:t>
      </w:r>
      <w:r>
        <w:rPr>
          <w:rStyle w:val="19"/>
          <w:rFonts w:ascii="仿宋" w:hAnsi="仿宋" w:eastAsia="仿宋"/>
          <w:color w:val="auto"/>
          <w:sz w:val="28"/>
          <w:szCs w:val="28"/>
          <w:highlight w:val="none"/>
        </w:rPr>
        <w:t>年</w:t>
      </w:r>
      <w:r>
        <w:rPr>
          <w:rStyle w:val="19"/>
          <w:rFonts w:hint="eastAsia" w:ascii="仿宋" w:hAnsi="仿宋" w:eastAsia="仿宋"/>
          <w:color w:val="auto"/>
          <w:sz w:val="28"/>
          <w:szCs w:val="28"/>
          <w:highlight w:val="none"/>
          <w:lang w:val="en-US" w:eastAsia="zh-CN"/>
        </w:rPr>
        <w:t>4</w:t>
      </w:r>
      <w:r>
        <w:rPr>
          <w:rStyle w:val="19"/>
          <w:rFonts w:ascii="仿宋" w:hAnsi="仿宋" w:eastAsia="仿宋"/>
          <w:color w:val="auto"/>
          <w:sz w:val="28"/>
          <w:szCs w:val="28"/>
          <w:highlight w:val="none"/>
        </w:rPr>
        <w:t>月</w:t>
      </w:r>
      <w:r>
        <w:rPr>
          <w:rStyle w:val="19"/>
          <w:rFonts w:hint="eastAsia" w:ascii="仿宋" w:hAnsi="仿宋" w:eastAsia="仿宋"/>
          <w:color w:val="auto"/>
          <w:sz w:val="28"/>
          <w:szCs w:val="28"/>
          <w:highlight w:val="none"/>
          <w:lang w:val="en-US" w:eastAsia="zh-CN"/>
        </w:rPr>
        <w:t>18</w:t>
      </w:r>
      <w:r>
        <w:rPr>
          <w:rStyle w:val="19"/>
          <w:rFonts w:ascii="仿宋" w:hAnsi="仿宋" w:eastAsia="仿宋"/>
          <w:color w:val="auto"/>
          <w:sz w:val="28"/>
          <w:szCs w:val="28"/>
          <w:highlight w:val="none"/>
        </w:rPr>
        <w:t>日</w:t>
      </w:r>
      <w:r>
        <w:rPr>
          <w:rStyle w:val="19"/>
          <w:rFonts w:hint="eastAsia" w:ascii="仿宋" w:hAnsi="仿宋" w:eastAsia="仿宋"/>
          <w:color w:val="auto"/>
          <w:sz w:val="28"/>
          <w:szCs w:val="28"/>
          <w:highlight w:val="none"/>
          <w:lang w:val="en-US" w:eastAsia="zh-CN"/>
        </w:rPr>
        <w:t>14:30</w:t>
      </w:r>
      <w:r>
        <w:rPr>
          <w:rStyle w:val="19"/>
          <w:rFonts w:ascii="仿宋" w:hAnsi="仿宋" w:eastAsia="仿宋"/>
          <w:color w:val="auto"/>
          <w:sz w:val="28"/>
          <w:szCs w:val="28"/>
          <w:highlight w:val="none"/>
        </w:rPr>
        <w:t>时前不得开封”</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第二个信封注明：</w:t>
      </w:r>
      <w:r>
        <w:rPr>
          <w:rStyle w:val="19"/>
          <w:rFonts w:ascii="仿宋" w:hAnsi="仿宋" w:eastAsia="仿宋"/>
          <w:color w:val="auto"/>
          <w:sz w:val="28"/>
          <w:szCs w:val="28"/>
          <w:highlight w:val="none"/>
        </w:rPr>
        <w:t xml:space="preserve"> </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比选单位：</w:t>
      </w:r>
      <w:r>
        <w:rPr>
          <w:rStyle w:val="19"/>
          <w:rFonts w:ascii="仿宋" w:hAnsi="仿宋" w:eastAsia="仿宋"/>
          <w:color w:val="auto"/>
          <w:sz w:val="28"/>
          <w:szCs w:val="28"/>
          <w:highlight w:val="none"/>
        </w:rPr>
        <w:t xml:space="preserve"> </w:t>
      </w:r>
      <w:r>
        <w:rPr>
          <w:rStyle w:val="19"/>
          <w:rFonts w:hint="eastAsia" w:ascii="仿宋" w:hAnsi="仿宋" w:eastAsia="仿宋"/>
          <w:color w:val="auto"/>
          <w:sz w:val="28"/>
          <w:szCs w:val="28"/>
          <w:highlight w:val="none"/>
        </w:rPr>
        <w:t>南平建设集团有限公司</w:t>
      </w:r>
    </w:p>
    <w:p>
      <w:pPr>
        <w:autoSpaceDE w:val="0"/>
        <w:autoSpaceDN w:val="0"/>
        <w:adjustRightInd w:val="0"/>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比选项目名称：</w:t>
      </w:r>
    </w:p>
    <w:p>
      <w:pPr>
        <w:autoSpaceDE w:val="0"/>
        <w:autoSpaceDN w:val="0"/>
        <w:adjustRightInd w:val="0"/>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包1--</w:t>
      </w:r>
      <w:r>
        <w:rPr>
          <w:rStyle w:val="19"/>
          <w:rFonts w:hint="eastAsia" w:ascii="仿宋" w:hAnsi="仿宋" w:eastAsia="仿宋"/>
          <w:color w:val="auto"/>
          <w:sz w:val="28"/>
          <w:szCs w:val="28"/>
          <w:highlight w:val="none"/>
          <w:lang w:val="zh-CN"/>
        </w:rPr>
        <w:t>浦城县粮食产业公共服务中心建设项目</w:t>
      </w:r>
      <w:r>
        <w:rPr>
          <w:rStyle w:val="19"/>
          <w:rFonts w:hint="eastAsia" w:ascii="仿宋" w:hAnsi="仿宋" w:eastAsia="仿宋"/>
          <w:color w:val="auto"/>
          <w:sz w:val="28"/>
          <w:szCs w:val="28"/>
          <w:highlight w:val="none"/>
        </w:rPr>
        <w:t>建筑施工行业安全生产责任险、建筑工程一切险及第三者责任险、建筑工程设计责任险；</w:t>
      </w:r>
    </w:p>
    <w:p>
      <w:pPr>
        <w:autoSpaceDE w:val="0"/>
        <w:autoSpaceDN w:val="0"/>
        <w:adjustRightInd w:val="0"/>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lang w:val="zh-CN"/>
        </w:rPr>
        <w:t>包</w:t>
      </w:r>
      <w:r>
        <w:rPr>
          <w:rStyle w:val="19"/>
          <w:rFonts w:hint="eastAsia" w:ascii="仿宋" w:hAnsi="仿宋" w:eastAsia="仿宋"/>
          <w:color w:val="auto"/>
          <w:sz w:val="28"/>
          <w:szCs w:val="28"/>
          <w:highlight w:val="none"/>
        </w:rPr>
        <w:t>2--</w:t>
      </w:r>
      <w:r>
        <w:rPr>
          <w:rStyle w:val="19"/>
          <w:rFonts w:hint="eastAsia" w:ascii="仿宋" w:hAnsi="仿宋" w:eastAsia="仿宋"/>
          <w:color w:val="auto"/>
          <w:sz w:val="28"/>
          <w:szCs w:val="28"/>
          <w:highlight w:val="none"/>
          <w:lang w:val="zh-CN"/>
        </w:rPr>
        <w:t>浦城县农旅融合示范区建设总承包项目</w:t>
      </w:r>
      <w:r>
        <w:rPr>
          <w:rStyle w:val="19"/>
          <w:rFonts w:hint="eastAsia" w:ascii="仿宋" w:hAnsi="仿宋" w:eastAsia="仿宋"/>
          <w:color w:val="auto"/>
          <w:sz w:val="28"/>
          <w:szCs w:val="28"/>
          <w:highlight w:val="none"/>
        </w:rPr>
        <w:t>建筑施工行业安全生产责任险、建筑工程一切险及第三者责任险；</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比选申请文件的报价部分</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递交日期：</w:t>
      </w:r>
      <w:r>
        <w:rPr>
          <w:rStyle w:val="19"/>
          <w:rFonts w:hint="eastAsia" w:ascii="仿宋" w:hAnsi="仿宋" w:eastAsia="仿宋"/>
          <w:color w:val="auto"/>
          <w:sz w:val="28"/>
          <w:szCs w:val="28"/>
          <w:highlight w:val="none"/>
          <w:lang w:val="en-US" w:eastAsia="zh-CN"/>
        </w:rPr>
        <w:t>2023</w:t>
      </w:r>
      <w:r>
        <w:rPr>
          <w:rStyle w:val="19"/>
          <w:rFonts w:ascii="仿宋" w:hAnsi="仿宋" w:eastAsia="仿宋"/>
          <w:color w:val="auto"/>
          <w:sz w:val="28"/>
          <w:szCs w:val="28"/>
          <w:highlight w:val="none"/>
        </w:rPr>
        <w:t>年</w:t>
      </w:r>
      <w:r>
        <w:rPr>
          <w:rStyle w:val="19"/>
          <w:rFonts w:hint="eastAsia" w:ascii="仿宋" w:hAnsi="仿宋" w:eastAsia="仿宋"/>
          <w:color w:val="auto"/>
          <w:sz w:val="28"/>
          <w:szCs w:val="28"/>
          <w:highlight w:val="none"/>
          <w:lang w:val="en-US" w:eastAsia="zh-CN"/>
        </w:rPr>
        <w:t>4</w:t>
      </w:r>
      <w:r>
        <w:rPr>
          <w:rStyle w:val="19"/>
          <w:rFonts w:ascii="仿宋" w:hAnsi="仿宋" w:eastAsia="仿宋"/>
          <w:color w:val="auto"/>
          <w:sz w:val="28"/>
          <w:szCs w:val="28"/>
          <w:highlight w:val="none"/>
        </w:rPr>
        <w:t>月</w:t>
      </w:r>
      <w:r>
        <w:rPr>
          <w:rStyle w:val="19"/>
          <w:rFonts w:hint="eastAsia" w:ascii="仿宋" w:hAnsi="仿宋" w:eastAsia="仿宋"/>
          <w:color w:val="auto"/>
          <w:sz w:val="28"/>
          <w:szCs w:val="28"/>
          <w:highlight w:val="none"/>
          <w:lang w:val="en-US" w:eastAsia="zh-CN"/>
        </w:rPr>
        <w:t>18</w:t>
      </w:r>
      <w:r>
        <w:rPr>
          <w:rStyle w:val="19"/>
          <w:rFonts w:ascii="仿宋" w:hAnsi="仿宋" w:eastAsia="仿宋"/>
          <w:color w:val="auto"/>
          <w:sz w:val="28"/>
          <w:szCs w:val="28"/>
          <w:highlight w:val="none"/>
        </w:rPr>
        <w:t>日</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并注明</w:t>
      </w:r>
      <w:r>
        <w:rPr>
          <w:rStyle w:val="19"/>
          <w:rFonts w:ascii="仿宋" w:hAnsi="仿宋" w:eastAsia="仿宋"/>
          <w:color w:val="auto"/>
          <w:sz w:val="28"/>
          <w:szCs w:val="28"/>
          <w:highlight w:val="none"/>
        </w:rPr>
        <w:t>:“在</w:t>
      </w:r>
      <w:r>
        <w:rPr>
          <w:rStyle w:val="19"/>
          <w:rFonts w:hint="eastAsia" w:ascii="仿宋" w:hAnsi="仿宋" w:eastAsia="仿宋"/>
          <w:color w:val="auto"/>
          <w:sz w:val="28"/>
          <w:szCs w:val="28"/>
          <w:highlight w:val="none"/>
          <w:lang w:val="en-US" w:eastAsia="zh-CN"/>
        </w:rPr>
        <w:t>2023</w:t>
      </w:r>
      <w:r>
        <w:rPr>
          <w:rStyle w:val="19"/>
          <w:rFonts w:ascii="仿宋" w:hAnsi="仿宋" w:eastAsia="仿宋"/>
          <w:color w:val="auto"/>
          <w:sz w:val="28"/>
          <w:szCs w:val="28"/>
          <w:highlight w:val="none"/>
        </w:rPr>
        <w:t>年</w:t>
      </w:r>
      <w:r>
        <w:rPr>
          <w:rStyle w:val="19"/>
          <w:rFonts w:hint="eastAsia" w:ascii="仿宋" w:hAnsi="仿宋" w:eastAsia="仿宋"/>
          <w:color w:val="auto"/>
          <w:sz w:val="28"/>
          <w:szCs w:val="28"/>
          <w:highlight w:val="none"/>
          <w:lang w:val="en-US" w:eastAsia="zh-CN"/>
        </w:rPr>
        <w:t>4</w:t>
      </w:r>
      <w:r>
        <w:rPr>
          <w:rStyle w:val="19"/>
          <w:rFonts w:ascii="仿宋" w:hAnsi="仿宋" w:eastAsia="仿宋"/>
          <w:color w:val="auto"/>
          <w:sz w:val="28"/>
          <w:szCs w:val="28"/>
          <w:highlight w:val="none"/>
        </w:rPr>
        <w:t>月</w:t>
      </w:r>
      <w:r>
        <w:rPr>
          <w:rStyle w:val="19"/>
          <w:rFonts w:hint="eastAsia" w:ascii="仿宋" w:hAnsi="仿宋" w:eastAsia="仿宋"/>
          <w:color w:val="auto"/>
          <w:sz w:val="28"/>
          <w:szCs w:val="28"/>
          <w:highlight w:val="none"/>
          <w:lang w:val="en-US" w:eastAsia="zh-CN"/>
        </w:rPr>
        <w:t>18</w:t>
      </w:r>
      <w:r>
        <w:rPr>
          <w:rStyle w:val="19"/>
          <w:rFonts w:ascii="仿宋" w:hAnsi="仿宋" w:eastAsia="仿宋"/>
          <w:color w:val="auto"/>
          <w:sz w:val="28"/>
          <w:szCs w:val="28"/>
          <w:highlight w:val="none"/>
        </w:rPr>
        <w:t>日</w:t>
      </w:r>
      <w:r>
        <w:rPr>
          <w:rStyle w:val="19"/>
          <w:rFonts w:hint="eastAsia" w:ascii="仿宋" w:hAnsi="仿宋" w:eastAsia="仿宋"/>
          <w:color w:val="auto"/>
          <w:sz w:val="28"/>
          <w:szCs w:val="28"/>
          <w:highlight w:val="none"/>
          <w:lang w:val="en-US" w:eastAsia="zh-CN"/>
        </w:rPr>
        <w:t>14:30</w:t>
      </w:r>
      <w:r>
        <w:rPr>
          <w:rStyle w:val="19"/>
          <w:rFonts w:ascii="仿宋" w:hAnsi="仿宋" w:eastAsia="仿宋"/>
          <w:color w:val="auto"/>
          <w:sz w:val="28"/>
          <w:szCs w:val="28"/>
          <w:highlight w:val="none"/>
        </w:rPr>
        <w:t>时前不得开封”</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（3）装订要求：</w:t>
      </w:r>
    </w:p>
    <w:p>
      <w:pPr>
        <w:ind w:firstLine="560" w:firstLineChars="200"/>
        <w:rPr>
          <w:rFonts w:hint="eastAsia" w:ascii="仿宋" w:hAnsi="仿宋" w:eastAsia="仿宋"/>
          <w:color w:val="auto"/>
          <w:sz w:val="28"/>
          <w:szCs w:val="28"/>
          <w:highlight w:val="none"/>
        </w:rPr>
      </w:pPr>
      <w:r>
        <w:rPr>
          <w:rStyle w:val="19"/>
          <w:rFonts w:hint="eastAsia" w:ascii="仿宋" w:hAnsi="仿宋" w:eastAsia="仿宋"/>
          <w:color w:val="auto"/>
          <w:sz w:val="28"/>
          <w:szCs w:val="28"/>
          <w:highlight w:val="none"/>
        </w:rPr>
        <w:t>若比选申请人只参与一个包件比选（本次比选分①包1、②包2两个包件），则只需按包件编制一份比选申请文件（一份文件两个信封，即比选申请文件和报价函）装订包装递交；若比选申请人参与两个包件比选，则必须对其报名参选的包件分别单独编制比选申请书和报价函并分别装订包装递交（即包1一份（若有）、包2一份（若有））</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4）未按上述要求密封比选申请文件，比选人不予受理。</w:t>
      </w:r>
    </w:p>
    <w:p>
      <w:pPr>
        <w:ind w:firstLine="562" w:firstLineChars="200"/>
        <w:jc w:val="left"/>
        <w:rPr>
          <w:rStyle w:val="19"/>
          <w:rFonts w:ascii="仿宋" w:hAnsi="仿宋" w:eastAsia="仿宋"/>
          <w:b/>
          <w:color w:val="auto"/>
          <w:sz w:val="28"/>
          <w:szCs w:val="28"/>
          <w:highlight w:val="none"/>
        </w:rPr>
      </w:pPr>
      <w:r>
        <w:rPr>
          <w:rStyle w:val="19"/>
          <w:rFonts w:ascii="仿宋" w:hAnsi="仿宋" w:eastAsia="仿宋"/>
          <w:b/>
          <w:color w:val="auto"/>
          <w:sz w:val="28"/>
          <w:szCs w:val="28"/>
          <w:highlight w:val="none"/>
        </w:rPr>
        <w:t>3、资格审查：</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采用资格后审方式，比选申请人在比选申请书中必须提交证明材料进行资格审查，不符合第二款资格条件的比选申请人的文件将不予接受。</w:t>
      </w:r>
    </w:p>
    <w:p>
      <w:pPr>
        <w:ind w:firstLine="562" w:firstLineChars="200"/>
        <w:jc w:val="left"/>
        <w:rPr>
          <w:rStyle w:val="19"/>
          <w:rFonts w:ascii="仿宋" w:hAnsi="仿宋" w:eastAsia="仿宋"/>
          <w:b/>
          <w:color w:val="auto"/>
          <w:sz w:val="28"/>
          <w:szCs w:val="28"/>
          <w:highlight w:val="none"/>
        </w:rPr>
      </w:pPr>
      <w:r>
        <w:rPr>
          <w:rStyle w:val="19"/>
          <w:rFonts w:ascii="仿宋" w:hAnsi="仿宋" w:eastAsia="仿宋"/>
          <w:b/>
          <w:color w:val="auto"/>
          <w:sz w:val="28"/>
          <w:szCs w:val="28"/>
          <w:highlight w:val="none"/>
        </w:rPr>
        <w:t>4、比选申请书的递交：</w:t>
      </w:r>
    </w:p>
    <w:p>
      <w:pPr>
        <w:ind w:firstLine="560" w:firstLineChars="200"/>
        <w:jc w:val="left"/>
        <w:rPr>
          <w:rStyle w:val="19"/>
          <w:rFonts w:ascii="仿宋" w:hAnsi="仿宋" w:eastAsia="仿宋"/>
          <w:b/>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1）比选申请书应该在比选须知附表中规定的比选申请书提交截止时间前提交。</w:t>
      </w:r>
      <w:r>
        <w:rPr>
          <w:rStyle w:val="19"/>
          <w:rFonts w:hint="eastAsia" w:ascii="仿宋" w:hAnsi="仿宋" w:eastAsia="仿宋"/>
          <w:b/>
          <w:color w:val="auto"/>
          <w:kern w:val="0"/>
          <w:sz w:val="28"/>
          <w:szCs w:val="28"/>
          <w:highlight w:val="none"/>
          <w:lang w:val="zh-CN"/>
        </w:rPr>
        <w:t>比选人将不予接收迟到的比选申请书。</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2）比选申请书份数：按比选须知附表。</w:t>
      </w:r>
    </w:p>
    <w:p>
      <w:pPr>
        <w:pStyle w:val="2"/>
        <w:spacing w:line="240" w:lineRule="auto"/>
        <w:ind w:firstLine="562"/>
        <w:rPr>
          <w:rStyle w:val="19"/>
          <w:rFonts w:ascii="仿宋" w:hAnsi="仿宋" w:eastAsia="仿宋"/>
          <w:color w:val="auto"/>
          <w:szCs w:val="28"/>
          <w:highlight w:val="none"/>
        </w:rPr>
      </w:pPr>
      <w:bookmarkStart w:id="16" w:name="_Toc131456486"/>
      <w:r>
        <w:rPr>
          <w:rStyle w:val="19"/>
          <w:rFonts w:hint="eastAsia" w:ascii="仿宋" w:hAnsi="仿宋" w:eastAsia="仿宋"/>
          <w:color w:val="auto"/>
          <w:szCs w:val="28"/>
          <w:highlight w:val="none"/>
        </w:rPr>
        <w:t>八、比选保证金：</w:t>
      </w:r>
      <w:bookmarkEnd w:id="16"/>
    </w:p>
    <w:p>
      <w:pPr>
        <w:pStyle w:val="85"/>
        <w:snapToGrid w:val="0"/>
        <w:spacing w:line="500" w:lineRule="exact"/>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w:t>
      </w:r>
      <w:r>
        <w:rPr>
          <w:rStyle w:val="19"/>
          <w:rFonts w:ascii="仿宋" w:hAnsi="仿宋" w:eastAsia="仿宋" w:cs="Calibri"/>
          <w:bCs/>
          <w:color w:val="auto"/>
          <w:sz w:val="28"/>
          <w:szCs w:val="28"/>
          <w:highlight w:val="none"/>
        </w:rPr>
        <w:t>1）比选保证金提交金额：人民币</w:t>
      </w:r>
      <w:r>
        <w:rPr>
          <w:rStyle w:val="19"/>
          <w:rFonts w:hint="eastAsia" w:ascii="仿宋" w:hAnsi="仿宋" w:eastAsia="仿宋" w:cs="Calibri"/>
          <w:bCs/>
          <w:color w:val="auto"/>
          <w:sz w:val="28"/>
          <w:szCs w:val="28"/>
          <w:highlight w:val="none"/>
        </w:rPr>
        <w:t>壹</w:t>
      </w:r>
      <w:r>
        <w:rPr>
          <w:rStyle w:val="19"/>
          <w:rFonts w:ascii="仿宋" w:hAnsi="仿宋" w:eastAsia="仿宋" w:cs="Calibri"/>
          <w:bCs/>
          <w:color w:val="auto"/>
          <w:sz w:val="28"/>
          <w:szCs w:val="28"/>
          <w:highlight w:val="none"/>
        </w:rPr>
        <w:t>万元整（￥</w:t>
      </w:r>
      <w:r>
        <w:rPr>
          <w:rStyle w:val="19"/>
          <w:rFonts w:hint="eastAsia" w:ascii="仿宋" w:hAnsi="仿宋" w:eastAsia="仿宋" w:cs="Calibri"/>
          <w:bCs/>
          <w:color w:val="auto"/>
          <w:sz w:val="28"/>
          <w:szCs w:val="28"/>
          <w:highlight w:val="none"/>
        </w:rPr>
        <w:t>1</w:t>
      </w:r>
      <w:r>
        <w:rPr>
          <w:rStyle w:val="19"/>
          <w:rFonts w:ascii="仿宋" w:hAnsi="仿宋" w:eastAsia="仿宋" w:cs="Calibri"/>
          <w:bCs/>
          <w:color w:val="auto"/>
          <w:sz w:val="28"/>
          <w:szCs w:val="28"/>
          <w:highlight w:val="none"/>
        </w:rPr>
        <w:t>0000元）；</w:t>
      </w:r>
    </w:p>
    <w:p>
      <w:pPr>
        <w:pStyle w:val="85"/>
        <w:snapToGrid w:val="0"/>
        <w:spacing w:line="500" w:lineRule="exact"/>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w:t>
      </w:r>
      <w:r>
        <w:rPr>
          <w:rStyle w:val="19"/>
          <w:rFonts w:ascii="仿宋" w:hAnsi="仿宋" w:eastAsia="仿宋" w:cs="Calibri"/>
          <w:bCs/>
          <w:color w:val="auto"/>
          <w:sz w:val="28"/>
          <w:szCs w:val="28"/>
          <w:highlight w:val="none"/>
        </w:rPr>
        <w:t>2）比选保证金提交时间：按比选须知的要求。</w:t>
      </w:r>
    </w:p>
    <w:p>
      <w:pPr>
        <w:pStyle w:val="85"/>
        <w:snapToGrid w:val="0"/>
        <w:spacing w:line="500" w:lineRule="exact"/>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w:t>
      </w:r>
      <w:r>
        <w:rPr>
          <w:rStyle w:val="19"/>
          <w:rFonts w:ascii="仿宋" w:hAnsi="仿宋" w:eastAsia="仿宋" w:cs="Calibri"/>
          <w:bCs/>
          <w:color w:val="auto"/>
          <w:sz w:val="28"/>
          <w:szCs w:val="28"/>
          <w:highlight w:val="none"/>
        </w:rPr>
        <w:t>3）比选保证金交纳银行帐号：</w:t>
      </w:r>
    </w:p>
    <w:p>
      <w:pPr>
        <w:ind w:firstLine="560" w:firstLineChars="200"/>
        <w:jc w:val="left"/>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开户银行：</w:t>
      </w:r>
      <w:r>
        <w:rPr>
          <w:rStyle w:val="19"/>
          <w:rFonts w:hint="eastAsia" w:ascii="仿宋" w:hAnsi="仿宋" w:eastAsia="仿宋" w:cs="Calibri"/>
          <w:bCs/>
          <w:color w:val="auto"/>
          <w:sz w:val="28"/>
          <w:szCs w:val="28"/>
          <w:highlight w:val="none"/>
          <w:u w:val="single"/>
        </w:rPr>
        <w:t>泉州银行南平分行</w:t>
      </w:r>
    </w:p>
    <w:p>
      <w:pPr>
        <w:ind w:firstLine="560" w:firstLineChars="200"/>
        <w:jc w:val="left"/>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开户名称：</w:t>
      </w:r>
      <w:r>
        <w:rPr>
          <w:rStyle w:val="19"/>
          <w:rFonts w:hint="eastAsia" w:ascii="仿宋" w:hAnsi="仿宋" w:eastAsia="仿宋" w:cs="Calibri"/>
          <w:bCs/>
          <w:color w:val="auto"/>
          <w:sz w:val="28"/>
          <w:szCs w:val="28"/>
          <w:highlight w:val="none"/>
          <w:u w:val="single"/>
        </w:rPr>
        <w:t xml:space="preserve">  南平建设集团有限公司  </w:t>
      </w:r>
    </w:p>
    <w:p>
      <w:pPr>
        <w:ind w:firstLine="560" w:firstLineChars="200"/>
        <w:jc w:val="left"/>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 xml:space="preserve">帐    号： </w:t>
      </w:r>
      <w:r>
        <w:rPr>
          <w:rStyle w:val="19"/>
          <w:rFonts w:hint="eastAsia" w:ascii="仿宋" w:hAnsi="仿宋" w:eastAsia="仿宋" w:cs="Calibri"/>
          <w:bCs/>
          <w:color w:val="auto"/>
          <w:sz w:val="28"/>
          <w:szCs w:val="28"/>
          <w:highlight w:val="none"/>
          <w:u w:val="single"/>
        </w:rPr>
        <w:t xml:space="preserve"> 0000022021378012 </w:t>
      </w:r>
    </w:p>
    <w:p>
      <w:pPr>
        <w:ind w:firstLine="560" w:firstLineChars="200"/>
        <w:jc w:val="left"/>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用</w:t>
      </w:r>
      <w:r>
        <w:rPr>
          <w:rStyle w:val="19"/>
          <w:rFonts w:ascii="仿宋" w:hAnsi="仿宋" w:eastAsia="仿宋" w:cs="Calibri"/>
          <w:bCs/>
          <w:color w:val="auto"/>
          <w:sz w:val="28"/>
          <w:szCs w:val="28"/>
          <w:highlight w:val="none"/>
        </w:rPr>
        <w:t xml:space="preserve">    </w:t>
      </w:r>
      <w:r>
        <w:rPr>
          <w:rStyle w:val="19"/>
          <w:rFonts w:hint="eastAsia" w:ascii="仿宋" w:hAnsi="仿宋" w:eastAsia="仿宋" w:cs="Calibri"/>
          <w:bCs/>
          <w:color w:val="auto"/>
          <w:sz w:val="28"/>
          <w:szCs w:val="28"/>
          <w:highlight w:val="none"/>
        </w:rPr>
        <w:t>途：（请注明）“</w:t>
      </w:r>
      <w:r>
        <w:rPr>
          <w:rStyle w:val="19"/>
          <w:rFonts w:hint="eastAsia" w:ascii="仿宋" w:hAnsi="仿宋" w:eastAsia="仿宋" w:cs="Calibri"/>
          <w:bCs/>
          <w:color w:val="auto"/>
          <w:sz w:val="28"/>
          <w:szCs w:val="28"/>
          <w:highlight w:val="none"/>
          <w:u w:val="single"/>
        </w:rPr>
        <w:t>浦城保险项目比选保证金”，</w:t>
      </w:r>
      <w:r>
        <w:rPr>
          <w:rStyle w:val="19"/>
          <w:rFonts w:hint="eastAsia" w:ascii="仿宋" w:hAnsi="仿宋" w:eastAsia="仿宋" w:cs="Calibri"/>
          <w:bCs/>
          <w:color w:val="auto"/>
          <w:sz w:val="28"/>
          <w:szCs w:val="28"/>
          <w:highlight w:val="none"/>
        </w:rPr>
        <w:t>如因比选申请人汇款凭证未注明项目名称造成比选人无法识别保证金到账情况或识别错误的，其责任由比选申请人自行承担。保证金必须从企业基本账户汇出。</w:t>
      </w:r>
      <w:r>
        <w:rPr>
          <w:rStyle w:val="19"/>
          <w:rFonts w:hint="eastAsia" w:ascii="仿宋" w:hAnsi="仿宋" w:eastAsia="仿宋"/>
          <w:color w:val="auto"/>
          <w:sz w:val="28"/>
          <w:szCs w:val="28"/>
          <w:highlight w:val="none"/>
        </w:rPr>
        <w:t>比选申请人若参投多个包件，只需提交一份比选保证金，承诺保证金必须从企业账户一次性汇出（以到账时间为准，汇出账户名称与企业名称应一致）。</w:t>
      </w:r>
    </w:p>
    <w:p>
      <w:pPr>
        <w:ind w:firstLine="560" w:firstLineChars="200"/>
        <w:jc w:val="left"/>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w:t>
      </w:r>
      <w:r>
        <w:rPr>
          <w:rStyle w:val="19"/>
          <w:rFonts w:ascii="仿宋" w:hAnsi="仿宋" w:eastAsia="仿宋" w:cs="Calibri"/>
          <w:bCs/>
          <w:color w:val="auto"/>
          <w:sz w:val="28"/>
          <w:szCs w:val="28"/>
          <w:highlight w:val="none"/>
        </w:rPr>
        <w:t>4）</w:t>
      </w:r>
      <w:r>
        <w:rPr>
          <w:rStyle w:val="19"/>
          <w:rFonts w:hint="eastAsia" w:ascii="仿宋" w:hAnsi="仿宋" w:eastAsia="仿宋" w:cs="Calibri"/>
          <w:b/>
          <w:bCs/>
          <w:color w:val="auto"/>
          <w:sz w:val="28"/>
          <w:szCs w:val="28"/>
          <w:highlight w:val="none"/>
        </w:rPr>
        <w:t>逾期交纳或未交纳保证金申请人的比选申请书</w:t>
      </w:r>
      <w:r>
        <w:rPr>
          <w:rStyle w:val="19"/>
          <w:rFonts w:hint="eastAsia" w:ascii="仿宋" w:hAnsi="仿宋" w:eastAsia="仿宋"/>
          <w:b/>
          <w:color w:val="auto"/>
          <w:kern w:val="0"/>
          <w:sz w:val="28"/>
          <w:szCs w:val="28"/>
          <w:highlight w:val="none"/>
          <w:lang w:val="zh-CN"/>
        </w:rPr>
        <w:t>比选人将不予接收。</w:t>
      </w:r>
    </w:p>
    <w:p>
      <w:pPr>
        <w:pStyle w:val="2"/>
        <w:spacing w:line="240" w:lineRule="auto"/>
        <w:ind w:firstLine="562"/>
        <w:rPr>
          <w:rStyle w:val="19"/>
          <w:rFonts w:ascii="仿宋" w:hAnsi="仿宋" w:eastAsia="仿宋"/>
          <w:color w:val="auto"/>
          <w:szCs w:val="28"/>
          <w:highlight w:val="none"/>
        </w:rPr>
      </w:pPr>
      <w:bookmarkStart w:id="17" w:name="_Toc131456487"/>
      <w:r>
        <w:rPr>
          <w:rStyle w:val="19"/>
          <w:rFonts w:hint="eastAsia" w:ascii="仿宋" w:hAnsi="仿宋" w:eastAsia="仿宋"/>
          <w:color w:val="auto"/>
          <w:szCs w:val="28"/>
          <w:highlight w:val="none"/>
        </w:rPr>
        <w:t>九、开标</w:t>
      </w:r>
      <w:bookmarkEnd w:id="17"/>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（一）开标时间和地点</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在公告规定的比选申请文件递交截止时间（开标时间）和公告规定的地点公开开标，并邀请所有比选申请人准时参加。</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比选申请人未出席开标活动，视为该默认开标结果。</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（二）开标程序</w:t>
      </w:r>
    </w:p>
    <w:p>
      <w:pPr>
        <w:ind w:firstLine="562" w:firstLineChars="200"/>
        <w:jc w:val="left"/>
        <w:rPr>
          <w:rStyle w:val="19"/>
          <w:rFonts w:ascii="仿宋" w:hAnsi="仿宋" w:eastAsia="仿宋" w:cs="Calibri"/>
          <w:b/>
          <w:bCs/>
          <w:color w:val="auto"/>
          <w:sz w:val="28"/>
          <w:szCs w:val="28"/>
          <w:highlight w:val="none"/>
        </w:rPr>
      </w:pPr>
      <w:r>
        <w:rPr>
          <w:rStyle w:val="19"/>
          <w:rFonts w:hint="eastAsia" w:ascii="仿宋" w:hAnsi="仿宋" w:eastAsia="仿宋" w:cs="Calibri"/>
          <w:b/>
          <w:bCs/>
          <w:color w:val="auto"/>
          <w:sz w:val="28"/>
          <w:szCs w:val="28"/>
          <w:highlight w:val="none"/>
        </w:rPr>
        <w:t>第一阶段商务技术部分开标</w:t>
      </w:r>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1、主持人按下列程序进行开标：</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1）宣布开标纪律；</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2）公布在截止时间前递交比选申请书的比选申请人名称，并点名确认申请人代表是否到场；</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3）宣布开标人、唱标人、记录人、监标人等有关人员姓名；</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4）宣布比选保证金的递交情况；</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5）按照规定检查比选申请书的密封情况；</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6）宣布比选申请书的开标顺序：随机开标；</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7）按照宣布的开标顺序当众开标，公布比选申请人名称、优惠承诺及其他内容，并记录在案；</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8）比选申请人代表、比选人代表、监标人、记录人等有关人员在开标记录上签字确认；</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9）第一阶段开标结束。</w:t>
      </w:r>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 xml:space="preserve">2、 </w:t>
      </w:r>
      <w:r>
        <w:rPr>
          <w:rStyle w:val="19"/>
          <w:rFonts w:hint="eastAsia" w:ascii="仿宋" w:hAnsi="仿宋" w:eastAsia="仿宋"/>
          <w:color w:val="auto"/>
          <w:sz w:val="28"/>
          <w:szCs w:val="28"/>
          <w:highlight w:val="none"/>
        </w:rPr>
        <w:t>开标过程中，若比选人发现比选申请文件出现以下任一情况，经监标人确认后招标人将不予接收：</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1）逾期送达的或者未送达指定地点的；</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2）比选申请书未按比选须知规定密封和标记的；</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3）逾期交纳或未交纳保证金申请人的比选申请书比选人将不予接收。</w:t>
      </w:r>
    </w:p>
    <w:p>
      <w:pPr>
        <w:tabs>
          <w:tab w:val="left" w:pos="360"/>
          <w:tab w:val="left" w:pos="540"/>
          <w:tab w:val="left" w:pos="720"/>
        </w:tabs>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tabs>
          <w:tab w:val="left" w:pos="360"/>
          <w:tab w:val="left" w:pos="540"/>
          <w:tab w:val="left" w:pos="720"/>
        </w:tabs>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4、第二个信封（报价函）不予开封，并交监标人密封保存，比选申请人代表在会场原地等待第二阶段开标。</w:t>
      </w:r>
    </w:p>
    <w:p>
      <w:pPr>
        <w:ind w:firstLine="562" w:firstLineChars="200"/>
        <w:jc w:val="left"/>
        <w:rPr>
          <w:rStyle w:val="19"/>
          <w:rFonts w:ascii="仿宋" w:hAnsi="仿宋" w:eastAsia="仿宋" w:cs="Calibri"/>
          <w:b/>
          <w:bCs/>
          <w:color w:val="auto"/>
          <w:sz w:val="28"/>
          <w:szCs w:val="28"/>
          <w:highlight w:val="none"/>
        </w:rPr>
      </w:pPr>
      <w:r>
        <w:rPr>
          <w:rStyle w:val="19"/>
          <w:rFonts w:hint="eastAsia" w:ascii="仿宋" w:hAnsi="仿宋" w:eastAsia="仿宋" w:cs="Calibri"/>
          <w:b/>
          <w:bCs/>
          <w:color w:val="auto"/>
          <w:sz w:val="28"/>
          <w:szCs w:val="28"/>
          <w:highlight w:val="none"/>
        </w:rPr>
        <w:t>第二阶段报价部分开标</w:t>
      </w:r>
    </w:p>
    <w:p>
      <w:pPr>
        <w:tabs>
          <w:tab w:val="left" w:pos="360"/>
          <w:tab w:val="left" w:pos="540"/>
          <w:tab w:val="left" w:pos="720"/>
        </w:tabs>
        <w:ind w:firstLine="560" w:firstLineChars="200"/>
        <w:jc w:val="left"/>
        <w:rPr>
          <w:rStyle w:val="19"/>
          <w:rFonts w:ascii="仿宋" w:hAnsi="仿宋" w:eastAsia="仿宋"/>
          <w:color w:val="auto"/>
          <w:highlight w:val="none"/>
        </w:rPr>
      </w:pPr>
      <w:r>
        <w:rPr>
          <w:rStyle w:val="19"/>
          <w:rFonts w:ascii="仿宋" w:hAnsi="仿宋" w:eastAsia="仿宋"/>
          <w:color w:val="auto"/>
          <w:sz w:val="28"/>
          <w:szCs w:val="28"/>
          <w:highlight w:val="none"/>
        </w:rPr>
        <w:t>1、主持人按下列程序进行开标：</w:t>
      </w:r>
    </w:p>
    <w:p>
      <w:pPr>
        <w:tabs>
          <w:tab w:val="left" w:pos="360"/>
          <w:tab w:val="left" w:pos="540"/>
          <w:tab w:val="left" w:pos="720"/>
        </w:tabs>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1）宣布开标纪律；</w:t>
      </w:r>
    </w:p>
    <w:p>
      <w:pPr>
        <w:tabs>
          <w:tab w:val="left" w:pos="360"/>
          <w:tab w:val="left" w:pos="540"/>
          <w:tab w:val="left" w:pos="720"/>
        </w:tabs>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2）宣读第一个信封（商务及技术文件）的评审结果，未通过第一个信封（商务及技术文件）评审的比选申请人的第二个信封（报价函）将不予开启；</w:t>
      </w:r>
    </w:p>
    <w:p>
      <w:pPr>
        <w:tabs>
          <w:tab w:val="left" w:pos="360"/>
          <w:tab w:val="left" w:pos="540"/>
          <w:tab w:val="left" w:pos="720"/>
        </w:tabs>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3）由监标人及比选申请人代表检查第二个信封（报价函）的比选申请文件密封情况；</w:t>
      </w:r>
    </w:p>
    <w:p>
      <w:pPr>
        <w:tabs>
          <w:tab w:val="left" w:pos="360"/>
          <w:tab w:val="left" w:pos="540"/>
          <w:tab w:val="left" w:pos="720"/>
        </w:tabs>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4）宣布比选申请文件的开标顺序：随机开标；</w:t>
      </w:r>
    </w:p>
    <w:p>
      <w:pPr>
        <w:tabs>
          <w:tab w:val="left" w:pos="360"/>
          <w:tab w:val="left" w:pos="540"/>
          <w:tab w:val="left" w:pos="720"/>
        </w:tabs>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5）按照宣布的开标顺序当众开标，工作人员在拆封投标文件第二个信封（报价函）封套后，宣读比选申请人名称、报价及其他内容，并记录在案；</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6）比选申请人、监标人、记录人等有关人员在报价部分的开标记录上签字确认；</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7）开标会议结束。</w:t>
      </w:r>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2、开标过程中，若比选人发现比选申请文件出现以下任一情况，经监标人确认后当场宣布为废标：</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1）未在保险报价函上填写报价费率及价格；</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2）保险报价函中的报价超出比选文件公布的最高限价；</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3）未按要求填写、超出规定条件及签字盖章。</w:t>
      </w:r>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pPr>
        <w:pStyle w:val="2"/>
        <w:spacing w:line="240" w:lineRule="auto"/>
        <w:ind w:firstLine="562"/>
        <w:rPr>
          <w:rStyle w:val="19"/>
          <w:rFonts w:ascii="仿宋" w:hAnsi="仿宋" w:eastAsia="仿宋"/>
          <w:color w:val="auto"/>
          <w:szCs w:val="28"/>
          <w:highlight w:val="none"/>
          <w:lang w:val="zh-CN"/>
        </w:rPr>
      </w:pPr>
      <w:bookmarkStart w:id="18" w:name="_Toc131456488"/>
      <w:r>
        <w:rPr>
          <w:rStyle w:val="19"/>
          <w:rFonts w:hint="eastAsia" w:ascii="仿宋" w:hAnsi="仿宋" w:eastAsia="仿宋"/>
          <w:color w:val="auto"/>
          <w:szCs w:val="28"/>
          <w:highlight w:val="none"/>
        </w:rPr>
        <w:t>十</w:t>
      </w:r>
      <w:r>
        <w:rPr>
          <w:rStyle w:val="19"/>
          <w:rFonts w:hint="eastAsia" w:ascii="仿宋" w:hAnsi="仿宋" w:eastAsia="仿宋"/>
          <w:color w:val="auto"/>
          <w:szCs w:val="28"/>
          <w:highlight w:val="none"/>
          <w:lang w:val="zh-CN"/>
        </w:rPr>
        <w:t>、评审</w:t>
      </w:r>
      <w:bookmarkEnd w:id="18"/>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 xml:space="preserve">1、 </w:t>
      </w:r>
      <w:r>
        <w:rPr>
          <w:rStyle w:val="19"/>
          <w:rFonts w:hint="eastAsia" w:ascii="仿宋" w:hAnsi="仿宋" w:eastAsia="仿宋"/>
          <w:color w:val="auto"/>
          <w:sz w:val="28"/>
          <w:szCs w:val="28"/>
          <w:highlight w:val="none"/>
        </w:rPr>
        <w:t>评审原则</w:t>
      </w:r>
      <w:r>
        <w:rPr>
          <w:rStyle w:val="19"/>
          <w:rFonts w:ascii="仿宋" w:hAnsi="仿宋" w:eastAsia="仿宋"/>
          <w:color w:val="auto"/>
          <w:sz w:val="28"/>
          <w:szCs w:val="28"/>
          <w:highlight w:val="none"/>
        </w:rPr>
        <w:tab/>
      </w:r>
    </w:p>
    <w:p>
      <w:pPr>
        <w:spacing w:before="75" w:after="75"/>
        <w:ind w:firstLine="48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评审活动遵循公平、公正、科学和择优的原则。评标的依据是招标文件和投标文件。</w:t>
      </w:r>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 xml:space="preserve">2、 </w:t>
      </w:r>
      <w:r>
        <w:rPr>
          <w:rStyle w:val="19"/>
          <w:rFonts w:hint="eastAsia" w:ascii="仿宋" w:hAnsi="仿宋" w:eastAsia="仿宋"/>
          <w:color w:val="auto"/>
          <w:sz w:val="28"/>
          <w:szCs w:val="28"/>
          <w:highlight w:val="none"/>
        </w:rPr>
        <w:t>评审</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比选人在比选文件规定地点、时间进行此次比选评审，</w:t>
      </w:r>
      <w:r>
        <w:rPr>
          <w:rStyle w:val="19"/>
          <w:rFonts w:hint="eastAsia" w:ascii="仿宋" w:hAnsi="仿宋" w:eastAsia="仿宋"/>
          <w:b/>
          <w:color w:val="auto"/>
          <w:kern w:val="0"/>
          <w:sz w:val="28"/>
          <w:szCs w:val="28"/>
          <w:highlight w:val="none"/>
          <w:lang w:val="zh-CN"/>
        </w:rPr>
        <w:t>具体评审要求详见第五章“评审办法”，其中比选人无义务就拒绝接受某项比选申请说明原因。</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符合下列条件之一的为无效申请文件，除此以外，评审委员会不得再以不符合比选文件中规定的其他实质性要求来判定无效申请文件：</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①未按要求密封，或迟到的；</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②未按规定编制与装订比选申请书；</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③比选申请书未按比选文件规定的格式、内容填写，字迹模糊（文字上有实质性保留和附加）；</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④比选函、法定代表人（</w:t>
      </w:r>
      <w:r>
        <w:rPr>
          <w:rStyle w:val="19"/>
          <w:rFonts w:hint="eastAsia" w:ascii="仿宋" w:hAnsi="仿宋" w:eastAsia="仿宋"/>
          <w:b/>
          <w:color w:val="auto"/>
          <w:kern w:val="0"/>
          <w:sz w:val="28"/>
          <w:szCs w:val="28"/>
          <w:highlight w:val="none"/>
        </w:rPr>
        <w:t>单位负责人</w:t>
      </w:r>
      <w:r>
        <w:rPr>
          <w:rStyle w:val="19"/>
          <w:rFonts w:hint="eastAsia" w:ascii="仿宋" w:hAnsi="仿宋" w:eastAsia="仿宋"/>
          <w:b/>
          <w:color w:val="auto"/>
          <w:kern w:val="0"/>
          <w:sz w:val="28"/>
          <w:szCs w:val="28"/>
          <w:highlight w:val="none"/>
          <w:lang w:val="zh-CN"/>
        </w:rPr>
        <w:t>）授权书（若有）未盖章和签字的；</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⑤不符合比选文件规定“合格的比选申请人”要求；</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⑥比选申请人未按比选文件要求提交比选保证金；</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⑦比选申请书不符合比选文件中规定的其他实质性要求或隐瞒的；</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⑧比选申请人增加比选人的责任范围或减少比选申请人义务的；</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⑨未按比选文件规定提供附件材料或附件资料不符合要求的；</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⑩发现在比选过程中有弄虚作假情形的。</w:t>
      </w:r>
    </w:p>
    <w:p>
      <w:pPr>
        <w:pStyle w:val="2"/>
        <w:spacing w:line="240" w:lineRule="auto"/>
        <w:ind w:firstLine="562"/>
        <w:rPr>
          <w:rStyle w:val="19"/>
          <w:rFonts w:ascii="仿宋" w:hAnsi="仿宋" w:eastAsia="仿宋"/>
          <w:color w:val="auto"/>
          <w:szCs w:val="28"/>
          <w:highlight w:val="none"/>
        </w:rPr>
      </w:pPr>
      <w:bookmarkStart w:id="19" w:name="_Toc131456489"/>
      <w:r>
        <w:rPr>
          <w:rStyle w:val="19"/>
          <w:rFonts w:hint="eastAsia" w:ascii="仿宋" w:hAnsi="仿宋" w:eastAsia="仿宋"/>
          <w:color w:val="auto"/>
          <w:szCs w:val="28"/>
          <w:highlight w:val="none"/>
        </w:rPr>
        <w:t>十一、</w:t>
      </w:r>
      <w:r>
        <w:rPr>
          <w:rStyle w:val="19"/>
          <w:rFonts w:ascii="仿宋" w:hAnsi="仿宋" w:eastAsia="仿宋"/>
          <w:color w:val="auto"/>
          <w:szCs w:val="28"/>
          <w:highlight w:val="none"/>
        </w:rPr>
        <w:t xml:space="preserve"> </w:t>
      </w:r>
      <w:r>
        <w:rPr>
          <w:rStyle w:val="19"/>
          <w:rFonts w:hint="eastAsia" w:ascii="仿宋" w:hAnsi="仿宋" w:eastAsia="仿宋"/>
          <w:color w:val="auto"/>
          <w:szCs w:val="28"/>
          <w:highlight w:val="none"/>
        </w:rPr>
        <w:t>定标方式：</w:t>
      </w:r>
      <w:bookmarkEnd w:id="19"/>
    </w:p>
    <w:p>
      <w:pPr>
        <w:spacing w:before="75" w:after="75"/>
        <w:ind w:firstLine="48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1、比选人的评审委员会将按</w:t>
      </w:r>
      <w:r>
        <w:rPr>
          <w:rStyle w:val="19"/>
          <w:rFonts w:hint="eastAsia" w:ascii="仿宋" w:hAnsi="仿宋" w:eastAsia="仿宋"/>
          <w:color w:val="auto"/>
          <w:sz w:val="28"/>
          <w:szCs w:val="28"/>
          <w:highlight w:val="none"/>
          <w:lang w:val="zh-CN"/>
        </w:rPr>
        <w:t>比选申请人</w:t>
      </w:r>
      <w:r>
        <w:rPr>
          <w:rStyle w:val="19"/>
          <w:rFonts w:hint="eastAsia" w:ascii="仿宋" w:hAnsi="仿宋" w:eastAsia="仿宋"/>
          <w:color w:val="auto"/>
          <w:sz w:val="28"/>
          <w:szCs w:val="28"/>
          <w:highlight w:val="none"/>
        </w:rPr>
        <w:t>综合评价得分由高到低的原则对所有通过审核的</w:t>
      </w:r>
      <w:r>
        <w:rPr>
          <w:rStyle w:val="19"/>
          <w:rFonts w:hint="eastAsia" w:ascii="仿宋" w:hAnsi="仿宋" w:eastAsia="仿宋"/>
          <w:color w:val="auto"/>
          <w:sz w:val="28"/>
          <w:szCs w:val="28"/>
          <w:highlight w:val="none"/>
          <w:lang w:val="zh-CN"/>
        </w:rPr>
        <w:t>比选申请人</w:t>
      </w:r>
      <w:r>
        <w:rPr>
          <w:rStyle w:val="19"/>
          <w:rFonts w:hint="eastAsia" w:ascii="仿宋" w:hAnsi="仿宋" w:eastAsia="仿宋"/>
          <w:color w:val="auto"/>
          <w:sz w:val="28"/>
          <w:szCs w:val="28"/>
          <w:highlight w:val="none"/>
        </w:rPr>
        <w:t>进行排序，推荐得分排名第一的</w:t>
      </w:r>
      <w:r>
        <w:rPr>
          <w:rStyle w:val="19"/>
          <w:rFonts w:hint="eastAsia" w:ascii="仿宋" w:hAnsi="仿宋" w:eastAsia="仿宋"/>
          <w:color w:val="auto"/>
          <w:sz w:val="28"/>
          <w:szCs w:val="28"/>
          <w:highlight w:val="none"/>
          <w:lang w:val="zh-CN"/>
        </w:rPr>
        <w:t>比选申请人</w:t>
      </w:r>
      <w:r>
        <w:rPr>
          <w:rStyle w:val="19"/>
          <w:rFonts w:hint="eastAsia" w:ascii="仿宋" w:hAnsi="仿宋" w:eastAsia="仿宋"/>
          <w:color w:val="auto"/>
          <w:sz w:val="28"/>
          <w:szCs w:val="28"/>
          <w:highlight w:val="none"/>
        </w:rPr>
        <w:t>为中标候选人。</w:t>
      </w:r>
    </w:p>
    <w:p>
      <w:pPr>
        <w:spacing w:before="75" w:after="75"/>
        <w:ind w:firstLine="480"/>
        <w:jc w:val="left"/>
        <w:rPr>
          <w:rStyle w:val="19"/>
          <w:rFonts w:ascii="仿宋" w:hAnsi="仿宋" w:eastAsia="仿宋"/>
          <w:color w:val="auto"/>
          <w:sz w:val="28"/>
          <w:szCs w:val="28"/>
          <w:highlight w:val="none"/>
          <w:lang w:val="zh-CN"/>
        </w:rPr>
      </w:pPr>
      <w:r>
        <w:rPr>
          <w:rStyle w:val="19"/>
          <w:rFonts w:ascii="仿宋" w:hAnsi="仿宋" w:eastAsia="仿宋"/>
          <w:color w:val="auto"/>
          <w:sz w:val="28"/>
          <w:szCs w:val="28"/>
          <w:highlight w:val="none"/>
        </w:rPr>
        <w:t>2、比选人</w:t>
      </w:r>
      <w:r>
        <w:rPr>
          <w:rStyle w:val="19"/>
          <w:rFonts w:hint="eastAsia" w:ascii="仿宋" w:hAnsi="仿宋" w:eastAsia="仿宋"/>
          <w:color w:val="auto"/>
          <w:sz w:val="28"/>
          <w:szCs w:val="28"/>
          <w:highlight w:val="none"/>
          <w:lang w:val="zh-CN"/>
        </w:rPr>
        <w:t>依据评</w:t>
      </w:r>
      <w:r>
        <w:rPr>
          <w:rStyle w:val="19"/>
          <w:rFonts w:hint="eastAsia" w:ascii="仿宋" w:hAnsi="仿宋" w:eastAsia="仿宋"/>
          <w:color w:val="auto"/>
          <w:sz w:val="28"/>
          <w:szCs w:val="28"/>
          <w:highlight w:val="none"/>
        </w:rPr>
        <w:t>审</w:t>
      </w:r>
      <w:r>
        <w:rPr>
          <w:rStyle w:val="19"/>
          <w:rFonts w:hint="eastAsia" w:ascii="仿宋" w:hAnsi="仿宋" w:eastAsia="仿宋"/>
          <w:color w:val="auto"/>
          <w:sz w:val="28"/>
          <w:szCs w:val="28"/>
          <w:highlight w:val="none"/>
          <w:lang w:val="zh-CN"/>
        </w:rPr>
        <w:t>委员会推荐的中</w:t>
      </w:r>
      <w:r>
        <w:rPr>
          <w:rStyle w:val="19"/>
          <w:rFonts w:hint="eastAsia" w:ascii="仿宋" w:hAnsi="仿宋" w:eastAsia="仿宋"/>
          <w:color w:val="auto"/>
          <w:sz w:val="28"/>
          <w:szCs w:val="28"/>
          <w:highlight w:val="none"/>
        </w:rPr>
        <w:t>标</w:t>
      </w:r>
      <w:r>
        <w:rPr>
          <w:rStyle w:val="19"/>
          <w:rFonts w:hint="eastAsia" w:ascii="仿宋" w:hAnsi="仿宋" w:eastAsia="仿宋"/>
          <w:color w:val="auto"/>
          <w:sz w:val="28"/>
          <w:szCs w:val="28"/>
          <w:highlight w:val="none"/>
          <w:lang w:val="zh-CN"/>
        </w:rPr>
        <w:t>候选人确定</w:t>
      </w:r>
      <w:r>
        <w:rPr>
          <w:rStyle w:val="19"/>
          <w:rFonts w:hint="eastAsia" w:ascii="仿宋" w:hAnsi="仿宋" w:eastAsia="仿宋"/>
          <w:color w:val="auto"/>
          <w:sz w:val="28"/>
          <w:szCs w:val="28"/>
          <w:highlight w:val="none"/>
        </w:rPr>
        <w:t>为</w:t>
      </w:r>
      <w:r>
        <w:rPr>
          <w:rStyle w:val="19"/>
          <w:rFonts w:hint="eastAsia" w:ascii="仿宋" w:hAnsi="仿宋" w:eastAsia="仿宋"/>
          <w:color w:val="auto"/>
          <w:sz w:val="28"/>
          <w:szCs w:val="28"/>
          <w:highlight w:val="none"/>
          <w:lang w:val="zh-CN"/>
        </w:rPr>
        <w:t>中</w:t>
      </w:r>
      <w:r>
        <w:rPr>
          <w:rStyle w:val="19"/>
          <w:rFonts w:hint="eastAsia" w:ascii="仿宋" w:hAnsi="仿宋" w:eastAsia="仿宋"/>
          <w:color w:val="auto"/>
          <w:sz w:val="28"/>
          <w:szCs w:val="28"/>
          <w:highlight w:val="none"/>
        </w:rPr>
        <w:t>选</w:t>
      </w:r>
      <w:r>
        <w:rPr>
          <w:rStyle w:val="19"/>
          <w:rFonts w:hint="eastAsia" w:ascii="仿宋" w:hAnsi="仿宋" w:eastAsia="仿宋"/>
          <w:color w:val="auto"/>
          <w:sz w:val="28"/>
          <w:szCs w:val="28"/>
          <w:highlight w:val="none"/>
          <w:lang w:val="zh-CN"/>
        </w:rPr>
        <w:t>人。</w:t>
      </w:r>
    </w:p>
    <w:p>
      <w:pPr>
        <w:spacing w:before="75" w:after="75"/>
        <w:ind w:firstLine="48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3</w:t>
      </w:r>
      <w:r>
        <w:rPr>
          <w:rStyle w:val="19"/>
          <w:rFonts w:ascii="仿宋" w:hAnsi="仿宋" w:eastAsia="仿宋"/>
          <w:color w:val="auto"/>
          <w:sz w:val="28"/>
          <w:szCs w:val="28"/>
          <w:highlight w:val="none"/>
        </w:rPr>
        <w:t>、</w:t>
      </w:r>
      <w:r>
        <w:rPr>
          <w:rStyle w:val="19"/>
          <w:rFonts w:hint="eastAsia" w:ascii="仿宋" w:hAnsi="仿宋" w:eastAsia="仿宋"/>
          <w:color w:val="auto"/>
          <w:sz w:val="28"/>
          <w:szCs w:val="28"/>
          <w:highlight w:val="none"/>
        </w:rPr>
        <w:t>关于中选候选人：</w:t>
      </w:r>
    </w:p>
    <w:p>
      <w:pPr>
        <w:spacing w:before="75" w:after="75"/>
        <w:ind w:firstLine="48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比选申请人可以同时参加本项目</w:t>
      </w:r>
      <w:r>
        <w:rPr>
          <w:rStyle w:val="19"/>
          <w:rFonts w:ascii="仿宋" w:hAnsi="仿宋" w:eastAsia="仿宋"/>
          <w:color w:val="auto"/>
          <w:sz w:val="28"/>
          <w:szCs w:val="28"/>
          <w:highlight w:val="none"/>
        </w:rPr>
        <w:t>2</w:t>
      </w:r>
      <w:r>
        <w:rPr>
          <w:rStyle w:val="19"/>
          <w:rFonts w:hint="eastAsia" w:ascii="仿宋" w:hAnsi="仿宋" w:eastAsia="仿宋"/>
          <w:color w:val="auto"/>
          <w:sz w:val="28"/>
          <w:szCs w:val="28"/>
          <w:highlight w:val="none"/>
        </w:rPr>
        <w:t>个合同包的投标，并可同时中选。</w:t>
      </w:r>
    </w:p>
    <w:p>
      <w:pPr>
        <w:pStyle w:val="2"/>
        <w:spacing w:line="240" w:lineRule="auto"/>
        <w:ind w:firstLine="562"/>
        <w:rPr>
          <w:rStyle w:val="19"/>
          <w:rFonts w:ascii="仿宋" w:hAnsi="仿宋" w:eastAsia="仿宋"/>
          <w:color w:val="auto"/>
          <w:szCs w:val="28"/>
          <w:highlight w:val="none"/>
        </w:rPr>
      </w:pPr>
      <w:bookmarkStart w:id="20" w:name="_Toc131456490"/>
      <w:r>
        <w:rPr>
          <w:rStyle w:val="19"/>
          <w:rFonts w:hint="eastAsia" w:ascii="仿宋" w:hAnsi="仿宋" w:eastAsia="仿宋"/>
          <w:color w:val="auto"/>
          <w:szCs w:val="28"/>
          <w:highlight w:val="none"/>
        </w:rPr>
        <w:t>十二</w:t>
      </w:r>
      <w:r>
        <w:rPr>
          <w:rStyle w:val="19"/>
          <w:rFonts w:ascii="仿宋" w:hAnsi="仿宋" w:eastAsia="仿宋"/>
          <w:color w:val="auto"/>
          <w:szCs w:val="28"/>
          <w:highlight w:val="none"/>
        </w:rPr>
        <w:t xml:space="preserve"> </w:t>
      </w:r>
      <w:r>
        <w:rPr>
          <w:rStyle w:val="19"/>
          <w:rFonts w:hint="eastAsia" w:ascii="仿宋" w:hAnsi="仿宋" w:eastAsia="仿宋"/>
          <w:color w:val="auto"/>
          <w:szCs w:val="28"/>
          <w:highlight w:val="none"/>
        </w:rPr>
        <w:t>、中选通知：</w:t>
      </w:r>
      <w:bookmarkEnd w:id="20"/>
    </w:p>
    <w:p>
      <w:pPr>
        <w:ind w:firstLine="560" w:firstLineChars="200"/>
        <w:jc w:val="left"/>
        <w:rPr>
          <w:rStyle w:val="19"/>
          <w:rFonts w:ascii="仿宋" w:hAnsi="仿宋" w:eastAsia="仿宋" w:cs="Times New Roman"/>
          <w:color w:val="auto"/>
          <w:kern w:val="0"/>
          <w:sz w:val="28"/>
          <w:szCs w:val="28"/>
          <w:highlight w:val="none"/>
          <w:lang w:val="zh-CN"/>
        </w:rPr>
      </w:pPr>
      <w:r>
        <w:rPr>
          <w:rStyle w:val="19"/>
          <w:rFonts w:hint="eastAsia" w:ascii="仿宋" w:hAnsi="仿宋" w:eastAsia="仿宋" w:cs="Times New Roman"/>
          <w:color w:val="auto"/>
          <w:kern w:val="0"/>
          <w:sz w:val="28"/>
          <w:szCs w:val="28"/>
          <w:highlight w:val="none"/>
          <w:lang w:val="zh-CN"/>
        </w:rPr>
        <w:t>在中选结果公示</w:t>
      </w:r>
      <w:r>
        <w:rPr>
          <w:rStyle w:val="19"/>
          <w:rFonts w:hint="eastAsia" w:ascii="仿宋" w:hAnsi="仿宋" w:eastAsia="仿宋" w:cs="Times New Roman"/>
          <w:color w:val="auto"/>
          <w:kern w:val="0"/>
          <w:sz w:val="28"/>
          <w:szCs w:val="28"/>
          <w:highlight w:val="none"/>
        </w:rPr>
        <w:t>后，比选人</w:t>
      </w:r>
      <w:r>
        <w:rPr>
          <w:rStyle w:val="19"/>
          <w:rFonts w:hint="eastAsia" w:ascii="仿宋" w:hAnsi="仿宋" w:eastAsia="仿宋" w:cs="Times New Roman"/>
          <w:color w:val="auto"/>
          <w:kern w:val="0"/>
          <w:sz w:val="28"/>
          <w:szCs w:val="28"/>
          <w:highlight w:val="none"/>
          <w:lang w:val="zh-CN"/>
        </w:rPr>
        <w:t>以书面形式向中选人发出中选通知书，并在该通知中说明中标形式和条件、下一步工作计划与要求等内容。</w:t>
      </w:r>
    </w:p>
    <w:p>
      <w:pPr>
        <w:pStyle w:val="2"/>
        <w:spacing w:line="240" w:lineRule="auto"/>
        <w:ind w:firstLine="562"/>
        <w:rPr>
          <w:rStyle w:val="19"/>
          <w:rFonts w:ascii="仿宋" w:hAnsi="仿宋" w:eastAsia="仿宋"/>
          <w:color w:val="auto"/>
          <w:szCs w:val="28"/>
          <w:highlight w:val="none"/>
        </w:rPr>
      </w:pPr>
      <w:bookmarkStart w:id="21" w:name="_Toc131456491"/>
      <w:r>
        <w:rPr>
          <w:rStyle w:val="19"/>
          <w:rFonts w:hint="eastAsia" w:ascii="仿宋" w:hAnsi="仿宋" w:eastAsia="仿宋"/>
          <w:color w:val="auto"/>
          <w:szCs w:val="28"/>
          <w:highlight w:val="none"/>
        </w:rPr>
        <w:t>十三、</w:t>
      </w:r>
      <w:r>
        <w:rPr>
          <w:rStyle w:val="19"/>
          <w:rFonts w:ascii="仿宋" w:hAnsi="仿宋" w:eastAsia="仿宋"/>
          <w:color w:val="auto"/>
          <w:szCs w:val="28"/>
          <w:highlight w:val="none"/>
        </w:rPr>
        <w:t xml:space="preserve"> </w:t>
      </w:r>
      <w:r>
        <w:rPr>
          <w:rStyle w:val="19"/>
          <w:rFonts w:hint="eastAsia" w:ascii="仿宋" w:hAnsi="仿宋" w:eastAsia="仿宋"/>
          <w:color w:val="auto"/>
          <w:szCs w:val="28"/>
          <w:highlight w:val="none"/>
        </w:rPr>
        <w:t>签订合同：</w:t>
      </w:r>
      <w:bookmarkEnd w:id="21"/>
    </w:p>
    <w:p>
      <w:pPr>
        <w:ind w:firstLine="560" w:firstLineChars="200"/>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1、</w:t>
      </w:r>
      <w:r>
        <w:rPr>
          <w:rStyle w:val="19"/>
          <w:rFonts w:hint="eastAsia" w:ascii="仿宋" w:hAnsi="仿宋" w:eastAsia="仿宋"/>
          <w:color w:val="auto"/>
          <w:kern w:val="0"/>
          <w:sz w:val="28"/>
          <w:szCs w:val="28"/>
          <w:highlight w:val="none"/>
        </w:rPr>
        <w:t>比选人</w:t>
      </w:r>
      <w:r>
        <w:rPr>
          <w:rStyle w:val="19"/>
          <w:rFonts w:hint="eastAsia" w:ascii="仿宋" w:hAnsi="仿宋" w:eastAsia="仿宋"/>
          <w:color w:val="auto"/>
          <w:kern w:val="0"/>
          <w:sz w:val="28"/>
          <w:szCs w:val="28"/>
          <w:highlight w:val="none"/>
          <w:lang w:val="zh-CN"/>
        </w:rPr>
        <w:t>和中选人应当自中选通知书发出之日起</w:t>
      </w:r>
      <w:r>
        <w:rPr>
          <w:rStyle w:val="19"/>
          <w:rFonts w:ascii="仿宋" w:hAnsi="仿宋" w:eastAsia="仿宋"/>
          <w:color w:val="auto"/>
          <w:kern w:val="0"/>
          <w:sz w:val="28"/>
          <w:szCs w:val="28"/>
          <w:highlight w:val="none"/>
        </w:rPr>
        <w:t>30</w:t>
      </w:r>
      <w:r>
        <w:rPr>
          <w:rStyle w:val="19"/>
          <w:rFonts w:hint="eastAsia" w:ascii="仿宋" w:hAnsi="仿宋" w:eastAsia="仿宋"/>
          <w:color w:val="auto"/>
          <w:kern w:val="0"/>
          <w:sz w:val="28"/>
          <w:szCs w:val="28"/>
          <w:highlight w:val="none"/>
          <w:lang w:val="zh-CN"/>
        </w:rPr>
        <w:t>内，根据比选文件和中选人的比选申请文件订立书面合同。中选人无正当理由拒签合同的，</w:t>
      </w:r>
      <w:r>
        <w:rPr>
          <w:rStyle w:val="19"/>
          <w:rFonts w:hint="eastAsia" w:ascii="仿宋" w:hAnsi="仿宋" w:eastAsia="仿宋"/>
          <w:color w:val="auto"/>
          <w:kern w:val="0"/>
          <w:sz w:val="28"/>
          <w:szCs w:val="28"/>
          <w:highlight w:val="none"/>
        </w:rPr>
        <w:t>比选人</w:t>
      </w:r>
      <w:r>
        <w:rPr>
          <w:rStyle w:val="19"/>
          <w:rFonts w:hint="eastAsia" w:ascii="仿宋" w:hAnsi="仿宋" w:eastAsia="仿宋"/>
          <w:color w:val="auto"/>
          <w:kern w:val="0"/>
          <w:sz w:val="28"/>
          <w:szCs w:val="28"/>
          <w:highlight w:val="none"/>
          <w:lang w:val="zh-CN"/>
        </w:rPr>
        <w:t>取消其中选资格，其比选保证金不予退还；给</w:t>
      </w:r>
      <w:r>
        <w:rPr>
          <w:rStyle w:val="19"/>
          <w:rFonts w:hint="eastAsia" w:ascii="仿宋" w:hAnsi="仿宋" w:eastAsia="仿宋"/>
          <w:color w:val="auto"/>
          <w:kern w:val="0"/>
          <w:sz w:val="28"/>
          <w:szCs w:val="28"/>
          <w:highlight w:val="none"/>
        </w:rPr>
        <w:t>比选人</w:t>
      </w:r>
      <w:r>
        <w:rPr>
          <w:rStyle w:val="19"/>
          <w:rFonts w:hint="eastAsia" w:ascii="仿宋" w:hAnsi="仿宋" w:eastAsia="仿宋"/>
          <w:color w:val="auto"/>
          <w:kern w:val="0"/>
          <w:sz w:val="28"/>
          <w:szCs w:val="28"/>
          <w:highlight w:val="none"/>
          <w:lang w:val="zh-CN"/>
        </w:rPr>
        <w:t>造成的损失超过承诺担保数额的，中选人还应当对超过部分予以赔偿。</w:t>
      </w:r>
      <w:r>
        <w:rPr>
          <w:rStyle w:val="19"/>
          <w:rFonts w:ascii="仿宋" w:hAnsi="仿宋" w:eastAsia="仿宋"/>
          <w:color w:val="auto"/>
          <w:kern w:val="0"/>
          <w:sz w:val="28"/>
          <w:szCs w:val="28"/>
          <w:highlight w:val="none"/>
          <w:lang w:val="zh-CN"/>
        </w:rPr>
        <w:t xml:space="preserve"> </w:t>
      </w:r>
    </w:p>
    <w:p>
      <w:pPr>
        <w:ind w:firstLine="560" w:firstLineChars="200"/>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 xml:space="preserve">2、 </w:t>
      </w:r>
      <w:r>
        <w:rPr>
          <w:rStyle w:val="19"/>
          <w:rFonts w:hint="eastAsia" w:ascii="仿宋" w:hAnsi="仿宋" w:eastAsia="仿宋"/>
          <w:color w:val="auto"/>
          <w:kern w:val="0"/>
          <w:sz w:val="28"/>
          <w:szCs w:val="28"/>
          <w:highlight w:val="none"/>
          <w:lang w:val="zh-CN"/>
        </w:rPr>
        <w:t>发出中选通知书后，比选人无正当理由拒签合同的，比选人应向中选人退还承诺保证金；给中选人造成损失的，还应当赔偿损失。</w:t>
      </w:r>
    </w:p>
    <w:p>
      <w:pPr>
        <w:ind w:firstLine="560" w:firstLineChars="200"/>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3、在保单签发前，因对保险条款产生分歧等，比选人可以书面通知方式取消中选人中选资格而无需说明理由。</w:t>
      </w:r>
    </w:p>
    <w:p>
      <w:pPr>
        <w:pStyle w:val="2"/>
        <w:spacing w:line="240" w:lineRule="auto"/>
        <w:ind w:firstLine="562"/>
        <w:rPr>
          <w:rStyle w:val="19"/>
          <w:rFonts w:ascii="仿宋" w:hAnsi="仿宋" w:eastAsia="仿宋"/>
          <w:color w:val="auto"/>
          <w:szCs w:val="28"/>
          <w:highlight w:val="none"/>
        </w:rPr>
      </w:pPr>
      <w:bookmarkStart w:id="22" w:name="_Toc131456492"/>
      <w:r>
        <w:rPr>
          <w:rStyle w:val="19"/>
          <w:rFonts w:hint="eastAsia" w:ascii="仿宋" w:hAnsi="仿宋" w:eastAsia="仿宋"/>
          <w:color w:val="auto"/>
          <w:szCs w:val="28"/>
          <w:highlight w:val="none"/>
        </w:rPr>
        <w:t>十四、重新比选：</w:t>
      </w:r>
      <w:bookmarkEnd w:id="22"/>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有下列情形之一的，比选人将重新比选：</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1）递交比选申请文件截止时间时，申请人少于3个的；</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2）经评审委员会评审后，有效申请人少于3个的；</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3）中选候选人均未与比选人签订合同的；</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4）其他情形。</w:t>
      </w:r>
    </w:p>
    <w:p>
      <w:pPr>
        <w:pStyle w:val="2"/>
        <w:spacing w:line="240" w:lineRule="auto"/>
        <w:ind w:firstLine="562"/>
        <w:rPr>
          <w:rStyle w:val="19"/>
          <w:rFonts w:ascii="仿宋" w:hAnsi="仿宋" w:eastAsia="仿宋"/>
          <w:color w:val="auto"/>
          <w:szCs w:val="28"/>
          <w:highlight w:val="none"/>
        </w:rPr>
      </w:pPr>
      <w:bookmarkStart w:id="23" w:name="_Toc131456493"/>
      <w:r>
        <w:rPr>
          <w:rStyle w:val="19"/>
          <w:rFonts w:hint="eastAsia" w:ascii="仿宋" w:hAnsi="仿宋" w:eastAsia="仿宋"/>
          <w:color w:val="auto"/>
          <w:szCs w:val="28"/>
          <w:highlight w:val="none"/>
        </w:rPr>
        <w:t>十五</w:t>
      </w:r>
      <w:r>
        <w:rPr>
          <w:rStyle w:val="19"/>
          <w:rFonts w:ascii="仿宋" w:hAnsi="仿宋" w:eastAsia="仿宋"/>
          <w:color w:val="auto"/>
          <w:szCs w:val="28"/>
          <w:highlight w:val="none"/>
        </w:rPr>
        <w:t xml:space="preserve"> </w:t>
      </w:r>
      <w:r>
        <w:rPr>
          <w:rStyle w:val="19"/>
          <w:rFonts w:hint="eastAsia" w:ascii="仿宋" w:hAnsi="仿宋" w:eastAsia="仿宋"/>
          <w:color w:val="auto"/>
          <w:szCs w:val="28"/>
          <w:highlight w:val="none"/>
        </w:rPr>
        <w:t>、不再比选：</w:t>
      </w:r>
      <w:bookmarkEnd w:id="23"/>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重新比选后有效申请人仍少于</w:t>
      </w:r>
      <w:r>
        <w:rPr>
          <w:rStyle w:val="19"/>
          <w:rFonts w:ascii="仿宋" w:hAnsi="仿宋" w:eastAsia="仿宋"/>
          <w:color w:val="auto"/>
          <w:kern w:val="0"/>
          <w:sz w:val="28"/>
          <w:szCs w:val="28"/>
          <w:highlight w:val="none"/>
          <w:lang w:val="zh-CN"/>
        </w:rPr>
        <w:t>3个，将采取竞争性谈判的方式进行选择。</w:t>
      </w:r>
    </w:p>
    <w:p>
      <w:pPr>
        <w:pStyle w:val="2"/>
        <w:spacing w:line="240" w:lineRule="auto"/>
        <w:ind w:firstLine="562"/>
        <w:rPr>
          <w:rStyle w:val="19"/>
          <w:rFonts w:ascii="仿宋" w:hAnsi="仿宋" w:eastAsia="仿宋"/>
          <w:color w:val="auto"/>
          <w:szCs w:val="28"/>
          <w:highlight w:val="none"/>
        </w:rPr>
      </w:pPr>
      <w:bookmarkStart w:id="24" w:name="_Toc131456494"/>
      <w:r>
        <w:rPr>
          <w:rStyle w:val="19"/>
          <w:rFonts w:hint="eastAsia" w:ascii="仿宋" w:hAnsi="仿宋" w:eastAsia="仿宋"/>
          <w:color w:val="auto"/>
          <w:szCs w:val="28"/>
          <w:highlight w:val="none"/>
        </w:rPr>
        <w:t>十六、</w:t>
      </w:r>
      <w:r>
        <w:rPr>
          <w:rStyle w:val="19"/>
          <w:rFonts w:ascii="仿宋" w:hAnsi="仿宋" w:eastAsia="仿宋"/>
          <w:color w:val="auto"/>
          <w:szCs w:val="28"/>
          <w:highlight w:val="none"/>
        </w:rPr>
        <w:t xml:space="preserve"> </w:t>
      </w:r>
      <w:r>
        <w:rPr>
          <w:rStyle w:val="19"/>
          <w:rFonts w:hint="eastAsia" w:ascii="仿宋" w:hAnsi="仿宋" w:eastAsia="仿宋"/>
          <w:color w:val="auto"/>
          <w:szCs w:val="28"/>
          <w:highlight w:val="none"/>
        </w:rPr>
        <w:t>纪律和监督：</w:t>
      </w:r>
      <w:bookmarkEnd w:id="24"/>
    </w:p>
    <w:p>
      <w:pPr>
        <w:ind w:firstLine="560" w:firstLineChars="200"/>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 xml:space="preserve">1、 </w:t>
      </w:r>
      <w:r>
        <w:rPr>
          <w:rStyle w:val="19"/>
          <w:rFonts w:hint="eastAsia" w:ascii="仿宋" w:hAnsi="仿宋" w:eastAsia="仿宋"/>
          <w:color w:val="auto"/>
          <w:kern w:val="0"/>
          <w:sz w:val="28"/>
          <w:szCs w:val="28"/>
          <w:highlight w:val="none"/>
          <w:lang w:val="zh-CN"/>
        </w:rPr>
        <w:t>对比选人的纪律要求：</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比选人不得泄漏比选活动中应当保密的情况和资料，不得与申请人串通损害公司利益或者他人合法权益。</w:t>
      </w:r>
    </w:p>
    <w:p>
      <w:pPr>
        <w:ind w:firstLine="560" w:firstLineChars="200"/>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2、对申请人的纪律要求：</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申请人不得相互串通或者与比选人串通，不得向比选人或者评审委员会成员行贿谋取中选，不得以他人名义申请或者以其他方式弄虚作假骗取中选；申请人不得以任何方式干扰、影响评审工作。</w:t>
      </w:r>
    </w:p>
    <w:p>
      <w:pPr>
        <w:ind w:firstLine="560" w:firstLineChars="200"/>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3、对评审委员会成员的纪律要求：</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19"/>
          <w:rFonts w:hint="eastAsia" w:ascii="仿宋" w:hAnsi="仿宋" w:eastAsia="仿宋"/>
          <w:color w:val="auto"/>
          <w:kern w:val="0"/>
          <w:sz w:val="28"/>
          <w:szCs w:val="28"/>
          <w:highlight w:val="none"/>
        </w:rPr>
        <w:t>五</w:t>
      </w:r>
      <w:r>
        <w:rPr>
          <w:rStyle w:val="19"/>
          <w:rFonts w:hint="eastAsia" w:ascii="仿宋" w:hAnsi="仿宋" w:eastAsia="仿宋"/>
          <w:color w:val="auto"/>
          <w:kern w:val="0"/>
          <w:sz w:val="28"/>
          <w:szCs w:val="28"/>
          <w:highlight w:val="none"/>
          <w:lang w:val="zh-CN"/>
        </w:rPr>
        <w:t>章“评审办法”没有规定的评审因素和标准进行评审。</w:t>
      </w:r>
    </w:p>
    <w:p>
      <w:pPr>
        <w:ind w:firstLine="560" w:firstLineChars="200"/>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 xml:space="preserve">4、 </w:t>
      </w:r>
      <w:r>
        <w:rPr>
          <w:rStyle w:val="19"/>
          <w:rFonts w:hint="eastAsia" w:ascii="仿宋" w:hAnsi="仿宋" w:eastAsia="仿宋"/>
          <w:color w:val="auto"/>
          <w:kern w:val="0"/>
          <w:sz w:val="28"/>
          <w:szCs w:val="28"/>
          <w:highlight w:val="none"/>
          <w:lang w:val="zh-CN"/>
        </w:rPr>
        <w:t>对与评审活动有关的工作人员的纪律要求：</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与评审活动有关的工作人员不得收受他人的财物或者其它好处，不得向他人透漏对</w:t>
      </w:r>
      <w:r>
        <w:rPr>
          <w:rStyle w:val="19"/>
          <w:rFonts w:hint="eastAsia" w:ascii="仿宋" w:hAnsi="仿宋" w:eastAsia="仿宋"/>
          <w:color w:val="auto"/>
          <w:kern w:val="0"/>
          <w:sz w:val="28"/>
          <w:szCs w:val="28"/>
          <w:highlight w:val="none"/>
        </w:rPr>
        <w:t>比选申请</w:t>
      </w:r>
      <w:r>
        <w:rPr>
          <w:rStyle w:val="19"/>
          <w:rFonts w:hint="eastAsia" w:ascii="仿宋" w:hAnsi="仿宋" w:eastAsia="仿宋"/>
          <w:color w:val="auto"/>
          <w:kern w:val="0"/>
          <w:sz w:val="28"/>
          <w:szCs w:val="28"/>
          <w:highlight w:val="none"/>
          <w:lang w:val="zh-CN"/>
        </w:rPr>
        <w:t>文件的评审和比较、中选候选人的推荐情况以及评审有关的其他情况。在评审活动中，与评审活动有关的工作人员不得擅离职守，影响评审程序正常进行。</w:t>
      </w:r>
    </w:p>
    <w:p>
      <w:pPr>
        <w:ind w:firstLine="560" w:firstLineChars="200"/>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 xml:space="preserve">5 </w:t>
      </w:r>
      <w:r>
        <w:rPr>
          <w:rStyle w:val="19"/>
          <w:rFonts w:hint="eastAsia" w:ascii="仿宋" w:hAnsi="仿宋" w:eastAsia="仿宋"/>
          <w:color w:val="auto"/>
          <w:kern w:val="0"/>
          <w:sz w:val="28"/>
          <w:szCs w:val="28"/>
          <w:highlight w:val="none"/>
          <w:lang w:val="zh-CN"/>
        </w:rPr>
        <w:t>、投诉：</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申请人和其他利害关系人认为本次比选活动违反相关规定的，有权向南平武夷发展集团有限公司纪检监察室投诉。</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电话：0599-8872199</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地址：南平市建阳区西区生态城交通枢纽大楼（建阳外国语学校正对面）</w:t>
      </w:r>
    </w:p>
    <w:p>
      <w:pPr>
        <w:ind w:firstLine="560" w:firstLineChars="200"/>
        <w:jc w:val="left"/>
        <w:rPr>
          <w:rStyle w:val="19"/>
          <w:rFonts w:ascii="仿宋" w:hAnsi="仿宋" w:eastAsia="仿宋"/>
          <w:color w:val="auto"/>
          <w:kern w:val="0"/>
          <w:sz w:val="28"/>
          <w:szCs w:val="28"/>
          <w:highlight w:val="none"/>
          <w:lang w:val="zh-CN"/>
        </w:rPr>
      </w:pPr>
    </w:p>
    <w:p>
      <w:pPr>
        <w:pStyle w:val="2"/>
        <w:ind w:firstLine="562"/>
        <w:rPr>
          <w:color w:val="auto"/>
          <w:highlight w:val="none"/>
          <w:lang w:val="zh-CN"/>
        </w:rPr>
      </w:pPr>
    </w:p>
    <w:p>
      <w:pPr>
        <w:rPr>
          <w:color w:val="auto"/>
          <w:highlight w:val="none"/>
          <w:lang w:val="zh-CN"/>
        </w:rPr>
      </w:pPr>
    </w:p>
    <w:p>
      <w:pPr>
        <w:pStyle w:val="2"/>
        <w:ind w:firstLine="562"/>
        <w:rPr>
          <w:color w:val="auto"/>
          <w:highlight w:val="none"/>
          <w:lang w:val="zh-CN"/>
        </w:rPr>
      </w:pPr>
    </w:p>
    <w:p>
      <w:pPr>
        <w:rPr>
          <w:color w:val="auto"/>
          <w:highlight w:val="none"/>
          <w:lang w:val="zh-CN"/>
        </w:rPr>
      </w:pPr>
    </w:p>
    <w:p>
      <w:pPr>
        <w:pStyle w:val="2"/>
        <w:ind w:firstLine="562"/>
        <w:rPr>
          <w:color w:val="auto"/>
          <w:highlight w:val="none"/>
          <w:lang w:val="zh-CN"/>
        </w:rPr>
      </w:pPr>
    </w:p>
    <w:p>
      <w:pPr>
        <w:rPr>
          <w:color w:val="auto"/>
          <w:highlight w:val="none"/>
          <w:lang w:val="zh-CN"/>
        </w:rPr>
      </w:pPr>
    </w:p>
    <w:p>
      <w:pPr>
        <w:pStyle w:val="2"/>
        <w:ind w:firstLine="562"/>
        <w:rPr>
          <w:color w:val="auto"/>
          <w:highlight w:val="none"/>
          <w:lang w:val="zh-CN"/>
        </w:rPr>
      </w:pPr>
    </w:p>
    <w:p>
      <w:pPr>
        <w:rPr>
          <w:color w:val="auto"/>
          <w:highlight w:val="none"/>
          <w:lang w:val="zh-CN"/>
        </w:rPr>
      </w:pPr>
    </w:p>
    <w:p>
      <w:pPr>
        <w:pStyle w:val="2"/>
        <w:rPr>
          <w:color w:val="auto"/>
          <w:highlight w:val="none"/>
          <w:lang w:val="zh-CN"/>
        </w:rPr>
      </w:pPr>
    </w:p>
    <w:p>
      <w:pPr>
        <w:rPr>
          <w:color w:val="auto"/>
          <w:highlight w:val="none"/>
          <w:lang w:val="zh-CN"/>
        </w:rPr>
      </w:pPr>
    </w:p>
    <w:p>
      <w:pPr>
        <w:pStyle w:val="2"/>
        <w:rPr>
          <w:color w:val="auto"/>
          <w:highlight w:val="none"/>
          <w:lang w:val="zh-CN"/>
        </w:rPr>
      </w:pPr>
    </w:p>
    <w:p>
      <w:pPr>
        <w:rPr>
          <w:color w:val="auto"/>
          <w:highlight w:val="none"/>
          <w:lang w:val="zh-CN"/>
        </w:rPr>
      </w:pPr>
    </w:p>
    <w:p>
      <w:pPr>
        <w:rPr>
          <w:color w:val="auto"/>
          <w:highlight w:val="none"/>
          <w:lang w:val="zh-CN"/>
        </w:rPr>
      </w:pPr>
    </w:p>
    <w:p>
      <w:pPr>
        <w:pStyle w:val="2"/>
        <w:ind w:firstLine="562"/>
        <w:rPr>
          <w:color w:val="auto"/>
          <w:highlight w:val="none"/>
          <w:lang w:val="zh-CN"/>
        </w:rPr>
      </w:pPr>
    </w:p>
    <w:p>
      <w:pPr>
        <w:rPr>
          <w:color w:val="auto"/>
          <w:highlight w:val="none"/>
          <w:lang w:val="zh-CN"/>
        </w:rPr>
      </w:pPr>
    </w:p>
    <w:p>
      <w:pPr>
        <w:pStyle w:val="2"/>
        <w:ind w:firstLine="562"/>
        <w:rPr>
          <w:color w:val="auto"/>
          <w:highlight w:val="none"/>
          <w:lang w:val="zh-CN"/>
        </w:rPr>
      </w:pPr>
    </w:p>
    <w:p>
      <w:pPr>
        <w:rPr>
          <w:color w:val="auto"/>
          <w:highlight w:val="none"/>
          <w:lang w:val="zh-CN"/>
        </w:rPr>
      </w:pPr>
    </w:p>
    <w:p>
      <w:pPr>
        <w:rPr>
          <w:color w:val="auto"/>
          <w:highlight w:val="none"/>
          <w:lang w:val="zh-CN"/>
        </w:rPr>
      </w:pPr>
    </w:p>
    <w:p>
      <w:pPr>
        <w:pStyle w:val="85"/>
        <w:snapToGrid w:val="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附件</w:t>
      </w:r>
      <w:r>
        <w:rPr>
          <w:rStyle w:val="19"/>
          <w:rFonts w:ascii="仿宋" w:hAnsi="仿宋" w:eastAsia="仿宋" w:cs="Calibri"/>
          <w:bCs/>
          <w:color w:val="auto"/>
          <w:sz w:val="28"/>
          <w:szCs w:val="28"/>
          <w:highlight w:val="none"/>
        </w:rPr>
        <w:t>A</w:t>
      </w:r>
    </w:p>
    <w:p>
      <w:pPr>
        <w:pStyle w:val="85"/>
        <w:snapToGrid w:val="0"/>
        <w:jc w:val="center"/>
        <w:rPr>
          <w:rStyle w:val="19"/>
          <w:rFonts w:ascii="仿宋" w:hAnsi="仿宋" w:eastAsia="仿宋" w:cs="Calibri"/>
          <w:b/>
          <w:bCs/>
          <w:color w:val="auto"/>
          <w:sz w:val="36"/>
          <w:szCs w:val="28"/>
          <w:highlight w:val="none"/>
        </w:rPr>
      </w:pPr>
      <w:r>
        <w:rPr>
          <w:rStyle w:val="19"/>
          <w:rFonts w:hint="eastAsia" w:ascii="仿宋" w:hAnsi="仿宋" w:eastAsia="仿宋" w:cs="Calibri"/>
          <w:b/>
          <w:bCs/>
          <w:color w:val="auto"/>
          <w:sz w:val="36"/>
          <w:szCs w:val="28"/>
          <w:highlight w:val="none"/>
        </w:rPr>
        <w:t>参选报名函</w:t>
      </w:r>
    </w:p>
    <w:p>
      <w:pPr>
        <w:pStyle w:val="85"/>
        <w:snapToGrid w:val="0"/>
        <w:jc w:val="center"/>
        <w:rPr>
          <w:rStyle w:val="19"/>
          <w:rFonts w:ascii="仿宋" w:hAnsi="仿宋" w:eastAsia="仿宋" w:cs="Calibri"/>
          <w:b/>
          <w:bCs/>
          <w:color w:val="auto"/>
          <w:sz w:val="36"/>
          <w:szCs w:val="28"/>
          <w:highlight w:val="none"/>
        </w:rPr>
      </w:pPr>
    </w:p>
    <w:p>
      <w:pPr>
        <w:pStyle w:val="85"/>
        <w:snapToGrid w:val="0"/>
        <w:jc w:val="left"/>
        <w:rPr>
          <w:rStyle w:val="19"/>
          <w:rFonts w:ascii="仿宋" w:hAnsi="仿宋" w:eastAsia="仿宋" w:cs="Calibri"/>
          <w:b/>
          <w:bCs/>
          <w:color w:val="auto"/>
          <w:sz w:val="36"/>
          <w:szCs w:val="28"/>
          <w:highlight w:val="none"/>
        </w:rPr>
      </w:pPr>
      <w:r>
        <w:rPr>
          <w:rStyle w:val="19"/>
          <w:rFonts w:hint="eastAsia" w:ascii="仿宋" w:hAnsi="仿宋" w:eastAsia="仿宋"/>
          <w:b/>
          <w:bCs/>
          <w:color w:val="auto"/>
          <w:sz w:val="28"/>
          <w:szCs w:val="28"/>
          <w:highlight w:val="none"/>
        </w:rPr>
        <w:t>南平建设集团有限公司</w:t>
      </w:r>
      <w:r>
        <w:rPr>
          <w:rStyle w:val="19"/>
          <w:rFonts w:hint="eastAsia" w:ascii="仿宋" w:hAnsi="仿宋" w:eastAsia="仿宋"/>
          <w:b/>
          <w:color w:val="auto"/>
          <w:sz w:val="28"/>
          <w:szCs w:val="28"/>
          <w:highlight w:val="none"/>
        </w:rPr>
        <w:t>：</w:t>
      </w:r>
    </w:p>
    <w:p>
      <w:pPr>
        <w:ind w:firstLine="560" w:firstLineChars="200"/>
        <w:jc w:val="left"/>
        <w:rPr>
          <w:rStyle w:val="19"/>
          <w:rFonts w:ascii="仿宋" w:hAnsi="仿宋" w:eastAsia="仿宋" w:cs="Calibri"/>
          <w:bCs/>
          <w:color w:val="auto"/>
          <w:kern w:val="0"/>
          <w:sz w:val="28"/>
          <w:szCs w:val="28"/>
          <w:highlight w:val="none"/>
        </w:rPr>
      </w:pPr>
      <w:r>
        <w:rPr>
          <w:rStyle w:val="19"/>
          <w:rFonts w:hint="eastAsia" w:ascii="仿宋" w:hAnsi="仿宋" w:eastAsia="仿宋" w:cs="Calibri"/>
          <w:bCs/>
          <w:color w:val="auto"/>
          <w:sz w:val="28"/>
          <w:szCs w:val="28"/>
          <w:highlight w:val="none"/>
        </w:rPr>
        <w:t>本公司申请参加包1：</w:t>
      </w:r>
      <w:r>
        <w:rPr>
          <w:rFonts w:hint="eastAsia" w:ascii="仿宋" w:hAnsi="仿宋" w:eastAsia="仿宋" w:cs="Calibri"/>
          <w:bCs/>
          <w:color w:val="auto"/>
          <w:sz w:val="28"/>
          <w:szCs w:val="28"/>
          <w:highlight w:val="none"/>
        </w:rPr>
        <w:t>浦城县粮食产业公共服务中心建设项目</w:t>
      </w:r>
      <w:r>
        <w:rPr>
          <w:rFonts w:hint="eastAsia"/>
          <w:color w:val="auto"/>
          <w:highlight w:val="none"/>
        </w:rPr>
        <w:t>、</w:t>
      </w:r>
      <w:r>
        <w:rPr>
          <w:rStyle w:val="19"/>
          <w:rFonts w:hint="eastAsia" w:ascii="仿宋" w:hAnsi="仿宋" w:eastAsia="仿宋" w:cs="Calibri"/>
          <w:bCs/>
          <w:color w:val="auto"/>
          <w:sz w:val="28"/>
          <w:szCs w:val="28"/>
          <w:highlight w:val="none"/>
        </w:rPr>
        <w:t>包2：</w:t>
      </w:r>
      <w:r>
        <w:rPr>
          <w:rFonts w:hint="eastAsia" w:ascii="仿宋" w:hAnsi="仿宋" w:eastAsia="仿宋" w:cs="Calibri"/>
          <w:bCs/>
          <w:color w:val="auto"/>
          <w:sz w:val="28"/>
          <w:szCs w:val="28"/>
          <w:highlight w:val="none"/>
        </w:rPr>
        <w:t>浦城县农旅融合示范区建设工程总承包项目</w:t>
      </w:r>
      <w:r>
        <w:rPr>
          <w:rStyle w:val="19"/>
          <w:rFonts w:hint="eastAsia" w:ascii="仿宋" w:hAnsi="仿宋" w:eastAsia="仿宋" w:cs="Calibri"/>
          <w:bCs/>
          <w:color w:val="auto"/>
          <w:sz w:val="28"/>
          <w:szCs w:val="28"/>
          <w:highlight w:val="none"/>
          <w:u w:val="single"/>
        </w:rPr>
        <w:t>建筑施工行业安全生产责任保险、建筑工程一切险及第三者责任险、建筑工程设计责任险（仅浦城粮食产业公共服务中心建设项目）</w:t>
      </w:r>
      <w:r>
        <w:rPr>
          <w:rStyle w:val="19"/>
          <w:rFonts w:hint="eastAsia" w:ascii="仿宋" w:hAnsi="仿宋" w:eastAsia="仿宋" w:cs="Calibri"/>
          <w:bCs/>
          <w:color w:val="auto"/>
          <w:sz w:val="28"/>
          <w:szCs w:val="28"/>
          <w:highlight w:val="none"/>
        </w:rPr>
        <w:t>的比选，同意遵守比选规则。</w:t>
      </w:r>
    </w:p>
    <w:p>
      <w:pPr>
        <w:pStyle w:val="85"/>
        <w:snapToGrid w:val="0"/>
        <w:spacing w:line="500" w:lineRule="exact"/>
        <w:ind w:firstLine="66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一、比选申请单位全称：</w:t>
      </w:r>
    </w:p>
    <w:p>
      <w:pPr>
        <w:pStyle w:val="85"/>
        <w:snapToGrid w:val="0"/>
        <w:spacing w:line="500" w:lineRule="exact"/>
        <w:ind w:firstLine="66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二、联系人信息</w:t>
      </w:r>
    </w:p>
    <w:p>
      <w:pPr>
        <w:pStyle w:val="85"/>
        <w:snapToGrid w:val="0"/>
        <w:spacing w:line="500" w:lineRule="exact"/>
        <w:ind w:firstLine="840" w:firstLineChars="3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联系人姓名：</w:t>
      </w:r>
      <w:r>
        <w:rPr>
          <w:rStyle w:val="19"/>
          <w:rFonts w:ascii="仿宋" w:hAnsi="仿宋" w:eastAsia="仿宋" w:cs="Calibri"/>
          <w:bCs/>
          <w:color w:val="auto"/>
          <w:sz w:val="28"/>
          <w:szCs w:val="28"/>
          <w:highlight w:val="none"/>
        </w:rPr>
        <w:t xml:space="preserve">               </w:t>
      </w:r>
      <w:r>
        <w:rPr>
          <w:rStyle w:val="19"/>
          <w:rFonts w:hint="eastAsia" w:ascii="仿宋" w:hAnsi="仿宋" w:eastAsia="仿宋" w:cs="Calibri"/>
          <w:bCs/>
          <w:color w:val="auto"/>
          <w:sz w:val="28"/>
          <w:szCs w:val="28"/>
          <w:highlight w:val="none"/>
        </w:rPr>
        <w:t>职务：</w:t>
      </w:r>
    </w:p>
    <w:p>
      <w:pPr>
        <w:pStyle w:val="85"/>
        <w:snapToGrid w:val="0"/>
        <w:spacing w:line="500" w:lineRule="exact"/>
        <w:ind w:firstLine="840" w:firstLineChars="3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联系电话：</w:t>
      </w:r>
      <w:r>
        <w:rPr>
          <w:rStyle w:val="19"/>
          <w:rFonts w:ascii="仿宋" w:hAnsi="仿宋" w:eastAsia="仿宋" w:cs="Calibri"/>
          <w:bCs/>
          <w:color w:val="auto"/>
          <w:sz w:val="28"/>
          <w:szCs w:val="28"/>
          <w:highlight w:val="none"/>
        </w:rPr>
        <w:t xml:space="preserve"> </w:t>
      </w:r>
    </w:p>
    <w:p>
      <w:pPr>
        <w:pStyle w:val="85"/>
        <w:snapToGrid w:val="0"/>
        <w:spacing w:line="500" w:lineRule="exact"/>
        <w:ind w:firstLine="840" w:firstLineChars="300"/>
        <w:rPr>
          <w:rStyle w:val="19"/>
          <w:rFonts w:ascii="仿宋" w:hAnsi="仿宋" w:eastAsia="仿宋" w:cs="Calibri"/>
          <w:bCs/>
          <w:color w:val="auto"/>
          <w:sz w:val="28"/>
          <w:szCs w:val="28"/>
          <w:highlight w:val="none"/>
        </w:rPr>
      </w:pPr>
    </w:p>
    <w:p>
      <w:pPr>
        <w:pStyle w:val="85"/>
        <w:snapToGrid w:val="0"/>
        <w:spacing w:line="500" w:lineRule="exact"/>
        <w:ind w:firstLine="1960" w:firstLineChars="7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比选申请人（加盖公章）：</w:t>
      </w:r>
    </w:p>
    <w:p>
      <w:pPr>
        <w:pStyle w:val="85"/>
        <w:snapToGrid w:val="0"/>
        <w:spacing w:line="500" w:lineRule="exact"/>
        <w:ind w:firstLine="660"/>
        <w:rPr>
          <w:rStyle w:val="19"/>
          <w:rFonts w:ascii="仿宋" w:hAnsi="仿宋" w:eastAsia="仿宋" w:cs="Calibri"/>
          <w:bCs/>
          <w:color w:val="auto"/>
          <w:sz w:val="28"/>
          <w:szCs w:val="28"/>
          <w:highlight w:val="none"/>
        </w:rPr>
      </w:pPr>
      <w:r>
        <w:rPr>
          <w:rStyle w:val="19"/>
          <w:rFonts w:ascii="仿宋" w:hAnsi="仿宋" w:eastAsia="仿宋" w:cs="Calibri"/>
          <w:bCs/>
          <w:color w:val="auto"/>
          <w:sz w:val="28"/>
          <w:szCs w:val="28"/>
          <w:highlight w:val="none"/>
        </w:rPr>
        <w:t xml:space="preserve">         日期：</w:t>
      </w:r>
    </w:p>
    <w:p>
      <w:pPr>
        <w:pStyle w:val="85"/>
        <w:snapToGrid w:val="0"/>
        <w:spacing w:line="500" w:lineRule="exact"/>
        <w:rPr>
          <w:rStyle w:val="19"/>
          <w:rFonts w:ascii="仿宋" w:hAnsi="仿宋" w:eastAsia="仿宋"/>
          <w:color w:val="auto"/>
          <w:sz w:val="28"/>
          <w:szCs w:val="28"/>
          <w:highlight w:val="none"/>
          <w:lang w:val="zh-CN"/>
        </w:rPr>
      </w:pPr>
      <w:r>
        <w:rPr>
          <w:rStyle w:val="19"/>
          <w:rFonts w:ascii="仿宋" w:hAnsi="仿宋" w:eastAsia="仿宋" w:cs="Calibri"/>
          <w:bCs/>
          <w:color w:val="auto"/>
          <w:sz w:val="28"/>
          <w:szCs w:val="28"/>
          <w:highlight w:val="none"/>
        </w:rPr>
        <w:br w:type="page"/>
      </w:r>
    </w:p>
    <w:p>
      <w:pPr>
        <w:pStyle w:val="104"/>
        <w:snapToGrid w:val="0"/>
        <w:rPr>
          <w:rFonts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附件</w:t>
      </w:r>
      <w:r>
        <w:rPr>
          <w:rFonts w:ascii="仿宋" w:hAnsi="仿宋" w:eastAsia="仿宋" w:cs="Calibri"/>
          <w:bCs/>
          <w:color w:val="auto"/>
          <w:sz w:val="28"/>
          <w:szCs w:val="28"/>
          <w:highlight w:val="none"/>
        </w:rPr>
        <w:t>B</w:t>
      </w:r>
    </w:p>
    <w:p>
      <w:pPr>
        <w:jc w:val="center"/>
        <w:rPr>
          <w:rFonts w:ascii="仿宋" w:hAnsi="仿宋" w:eastAsia="仿宋"/>
          <w:b/>
          <w:color w:val="auto"/>
          <w:sz w:val="32"/>
          <w:szCs w:val="28"/>
          <w:highlight w:val="none"/>
        </w:rPr>
      </w:pPr>
      <w:r>
        <w:rPr>
          <w:rFonts w:hint="eastAsia" w:ascii="仿宋" w:hAnsi="仿宋" w:eastAsia="仿宋"/>
          <w:b/>
          <w:color w:val="auto"/>
          <w:sz w:val="32"/>
          <w:szCs w:val="28"/>
          <w:highlight w:val="none"/>
        </w:rPr>
        <w:t>省级保险公司授权书</w:t>
      </w:r>
    </w:p>
    <w:p>
      <w:pPr>
        <w:rPr>
          <w:rFonts w:ascii="仿宋" w:hAnsi="仿宋" w:eastAsia="仿宋" w:cs="Calibri"/>
          <w:color w:val="auto"/>
          <w:sz w:val="28"/>
          <w:szCs w:val="28"/>
          <w:highlight w:val="none"/>
        </w:rPr>
      </w:pPr>
    </w:p>
    <w:p>
      <w:pPr>
        <w:ind w:firstLine="560" w:firstLineChars="200"/>
        <w:rPr>
          <w:rFonts w:ascii="仿宋" w:hAnsi="仿宋" w:eastAsia="仿宋" w:cs="Calibri"/>
          <w:bCs/>
          <w:color w:val="auto"/>
          <w:sz w:val="28"/>
          <w:szCs w:val="28"/>
          <w:highlight w:val="none"/>
        </w:rPr>
      </w:pPr>
      <w:r>
        <w:rPr>
          <w:rFonts w:ascii="仿宋" w:hAnsi="仿宋" w:eastAsia="仿宋" w:cs="Calibri"/>
          <w:color w:val="auto"/>
          <w:sz w:val="28"/>
          <w:szCs w:val="28"/>
          <w:highlight w:val="none"/>
          <w:u w:val="single"/>
        </w:rPr>
        <w:t xml:space="preserve">                    </w:t>
      </w:r>
      <w:r>
        <w:rPr>
          <w:rFonts w:hint="eastAsia" w:ascii="仿宋" w:hAnsi="仿宋" w:eastAsia="仿宋" w:cs="Calibri"/>
          <w:color w:val="auto"/>
          <w:sz w:val="28"/>
          <w:szCs w:val="28"/>
          <w:highlight w:val="none"/>
        </w:rPr>
        <w:t>分公司（单位全称）为本公司下属单位，兹授权其代表本公司参加</w:t>
      </w:r>
      <w:r>
        <w:rPr>
          <w:rFonts w:hint="eastAsia" w:ascii="仿宋" w:hAnsi="仿宋" w:eastAsia="仿宋" w:cs="Calibri"/>
          <w:color w:val="auto"/>
          <w:sz w:val="28"/>
          <w:szCs w:val="28"/>
          <w:highlight w:val="none"/>
          <w:u w:val="single"/>
        </w:rPr>
        <w:t>包1：</w:t>
      </w:r>
      <w:r>
        <w:rPr>
          <w:rFonts w:hint="eastAsia" w:ascii="仿宋" w:hAnsi="仿宋" w:eastAsia="仿宋" w:cs="Calibri"/>
          <w:bCs/>
          <w:color w:val="auto"/>
          <w:sz w:val="28"/>
          <w:szCs w:val="28"/>
          <w:highlight w:val="none"/>
          <w:u w:val="single"/>
        </w:rPr>
        <w:t>浦城县粮食产业公共服务中心建设项目</w:t>
      </w:r>
      <w:r>
        <w:rPr>
          <w:rStyle w:val="19"/>
          <w:rFonts w:hint="eastAsia" w:ascii="仿宋" w:hAnsi="仿宋" w:eastAsia="仿宋" w:cs="Calibri"/>
          <w:bCs/>
          <w:color w:val="auto"/>
          <w:sz w:val="28"/>
          <w:szCs w:val="28"/>
          <w:highlight w:val="none"/>
          <w:u w:val="single"/>
        </w:rPr>
        <w:t>、包2：</w:t>
      </w:r>
      <w:r>
        <w:rPr>
          <w:rFonts w:hint="eastAsia" w:ascii="仿宋" w:hAnsi="仿宋" w:eastAsia="仿宋" w:cs="Calibri"/>
          <w:bCs/>
          <w:color w:val="auto"/>
          <w:sz w:val="28"/>
          <w:szCs w:val="28"/>
          <w:highlight w:val="none"/>
          <w:u w:val="single"/>
        </w:rPr>
        <w:t>浦城县农旅融合示范区建设工程总承包项目</w:t>
      </w:r>
      <w:r>
        <w:rPr>
          <w:rFonts w:hint="eastAsia" w:ascii="仿宋" w:hAnsi="仿宋" w:eastAsia="仿宋" w:cs="Calibri"/>
          <w:bCs/>
          <w:color w:val="auto"/>
          <w:kern w:val="0"/>
          <w:sz w:val="28"/>
          <w:szCs w:val="28"/>
          <w:highlight w:val="none"/>
          <w:u w:val="single"/>
          <w:lang w:val="zh-CN"/>
        </w:rPr>
        <w:t>建筑施工行业安全生产责任保险</w:t>
      </w:r>
      <w:r>
        <w:rPr>
          <w:rStyle w:val="19"/>
          <w:rFonts w:hint="eastAsia" w:ascii="仿宋" w:hAnsi="仿宋" w:eastAsia="仿宋" w:cs="Calibri"/>
          <w:bCs/>
          <w:color w:val="auto"/>
          <w:sz w:val="28"/>
          <w:szCs w:val="28"/>
          <w:highlight w:val="none"/>
          <w:u w:val="single"/>
        </w:rPr>
        <w:t>、建筑工程一切险及第三者责任险、建筑工程设计责任险（仅浦城粮食产业服务中心建设项目）</w:t>
      </w:r>
      <w:r>
        <w:rPr>
          <w:rFonts w:hint="eastAsia" w:ascii="仿宋" w:hAnsi="仿宋" w:eastAsia="仿宋" w:cs="Calibri"/>
          <w:bCs/>
          <w:color w:val="auto"/>
          <w:sz w:val="28"/>
          <w:szCs w:val="28"/>
          <w:highlight w:val="none"/>
        </w:rPr>
        <w:t>保险公司比选。</w:t>
      </w:r>
    </w:p>
    <w:p>
      <w:pPr>
        <w:ind w:firstLine="560" w:firstLineChars="200"/>
        <w:rPr>
          <w:rFonts w:ascii="仿宋" w:hAnsi="仿宋" w:eastAsia="仿宋" w:cs="Calibri"/>
          <w:bCs/>
          <w:color w:val="auto"/>
          <w:sz w:val="28"/>
          <w:szCs w:val="28"/>
          <w:highlight w:val="none"/>
          <w:u w:val="single"/>
        </w:rPr>
      </w:pPr>
      <w:r>
        <w:rPr>
          <w:rFonts w:ascii="仿宋" w:hAnsi="仿宋" w:eastAsia="仿宋" w:cs="Calibri"/>
          <w:bCs/>
          <w:color w:val="auto"/>
          <w:sz w:val="28"/>
          <w:szCs w:val="28"/>
          <w:highlight w:val="none"/>
          <w:u w:val="single"/>
        </w:rPr>
        <w:t xml:space="preserve">              </w:t>
      </w:r>
      <w:r>
        <w:rPr>
          <w:rFonts w:hint="eastAsia" w:ascii="仿宋" w:hAnsi="仿宋" w:eastAsia="仿宋" w:cs="Calibri"/>
          <w:bCs/>
          <w:color w:val="auto"/>
          <w:sz w:val="28"/>
          <w:szCs w:val="28"/>
          <w:highlight w:val="none"/>
        </w:rPr>
        <w:t>分公司</w:t>
      </w:r>
      <w:r>
        <w:rPr>
          <w:rFonts w:hint="eastAsia" w:ascii="仿宋" w:hAnsi="仿宋" w:eastAsia="仿宋" w:cs="Calibri"/>
          <w:color w:val="auto"/>
          <w:sz w:val="28"/>
          <w:szCs w:val="28"/>
          <w:highlight w:val="none"/>
        </w:rPr>
        <w:t>根据授权，以我方的名义签署、澄清、递交、修改比选申请书，签订合同和处理有关事宜，本公司均予以承认。</w:t>
      </w:r>
    </w:p>
    <w:p>
      <w:pPr>
        <w:ind w:firstLine="560" w:firstLineChars="200"/>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特此授权</w:t>
      </w:r>
      <w:r>
        <w:rPr>
          <w:rFonts w:ascii="仿宋" w:hAnsi="仿宋" w:eastAsia="仿宋" w:cs="Calibri"/>
          <w:color w:val="auto"/>
          <w:sz w:val="28"/>
          <w:szCs w:val="28"/>
          <w:highlight w:val="none"/>
        </w:rPr>
        <w:t xml:space="preserve"> </w:t>
      </w:r>
      <w:r>
        <w:rPr>
          <w:rFonts w:hint="eastAsia" w:ascii="仿宋" w:hAnsi="仿宋" w:eastAsia="仿宋" w:cs="Calibri"/>
          <w:color w:val="auto"/>
          <w:sz w:val="28"/>
          <w:szCs w:val="28"/>
          <w:highlight w:val="none"/>
        </w:rPr>
        <w:t>。</w:t>
      </w:r>
    </w:p>
    <w:p>
      <w:pPr>
        <w:rPr>
          <w:rFonts w:ascii="仿宋" w:hAnsi="仿宋" w:eastAsia="仿宋" w:cs="Calibri"/>
          <w:color w:val="auto"/>
          <w:sz w:val="28"/>
          <w:szCs w:val="28"/>
          <w:highlight w:val="none"/>
        </w:rPr>
      </w:pPr>
    </w:p>
    <w:p>
      <w:pPr>
        <w:rPr>
          <w:rFonts w:ascii="仿宋" w:hAnsi="仿宋" w:eastAsia="仿宋" w:cs="Calibri"/>
          <w:color w:val="auto"/>
          <w:sz w:val="28"/>
          <w:szCs w:val="28"/>
          <w:highlight w:val="none"/>
        </w:rPr>
      </w:pPr>
      <w:r>
        <w:rPr>
          <w:rFonts w:ascii="仿宋" w:hAnsi="仿宋" w:eastAsia="仿宋" w:cs="Calibri"/>
          <w:color w:val="auto"/>
          <w:sz w:val="28"/>
          <w:szCs w:val="28"/>
          <w:highlight w:val="none"/>
        </w:rPr>
        <w:t xml:space="preserve">                      授权单位（加盖公章）：</w:t>
      </w:r>
    </w:p>
    <w:p>
      <w:pPr>
        <w:rPr>
          <w:rFonts w:ascii="仿宋" w:hAnsi="仿宋" w:eastAsia="仿宋" w:cs="Calibri"/>
          <w:color w:val="auto"/>
          <w:sz w:val="28"/>
          <w:szCs w:val="28"/>
          <w:highlight w:val="none"/>
        </w:rPr>
      </w:pPr>
      <w:r>
        <w:rPr>
          <w:rFonts w:ascii="仿宋" w:hAnsi="仿宋" w:eastAsia="仿宋" w:cs="Calibri"/>
          <w:color w:val="auto"/>
          <w:sz w:val="28"/>
          <w:szCs w:val="28"/>
          <w:highlight w:val="none"/>
        </w:rPr>
        <w:t xml:space="preserve">                      授权日期：</w:t>
      </w:r>
    </w:p>
    <w:p>
      <w:pPr>
        <w:rPr>
          <w:rFonts w:ascii="仿宋" w:hAnsi="仿宋" w:eastAsia="仿宋" w:cs="Calibri"/>
          <w:color w:val="auto"/>
          <w:sz w:val="28"/>
          <w:szCs w:val="28"/>
          <w:highlight w:val="none"/>
        </w:rPr>
      </w:pPr>
    </w:p>
    <w:p>
      <w:pPr>
        <w:pStyle w:val="104"/>
        <w:snapToGrid w:val="0"/>
        <w:rPr>
          <w:rFonts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（注：省级以下分公司参选的必须提供此文件；省级保险公司直接参加比选的无须提供此文件）</w:t>
      </w:r>
    </w:p>
    <w:p>
      <w:pPr>
        <w:pStyle w:val="104"/>
        <w:snapToGrid w:val="0"/>
        <w:rPr>
          <w:rFonts w:ascii="仿宋" w:hAnsi="仿宋" w:eastAsia="仿宋" w:cs="Calibri"/>
          <w:bCs/>
          <w:color w:val="auto"/>
          <w:sz w:val="28"/>
          <w:szCs w:val="28"/>
          <w:highlight w:val="none"/>
        </w:rPr>
      </w:pPr>
    </w:p>
    <w:p>
      <w:pPr>
        <w:pStyle w:val="104"/>
        <w:snapToGrid w:val="0"/>
        <w:rPr>
          <w:rFonts w:ascii="仿宋" w:hAnsi="仿宋" w:eastAsia="仿宋" w:cs="Calibri"/>
          <w:bCs/>
          <w:color w:val="auto"/>
          <w:sz w:val="28"/>
          <w:szCs w:val="28"/>
          <w:highlight w:val="none"/>
        </w:rPr>
      </w:pPr>
    </w:p>
    <w:p>
      <w:pPr>
        <w:pStyle w:val="104"/>
        <w:snapToGrid w:val="0"/>
        <w:rPr>
          <w:rFonts w:ascii="仿宋" w:hAnsi="仿宋" w:eastAsia="仿宋" w:cs="Calibri"/>
          <w:bCs/>
          <w:color w:val="auto"/>
          <w:sz w:val="28"/>
          <w:szCs w:val="28"/>
          <w:highlight w:val="none"/>
        </w:rPr>
      </w:pPr>
    </w:p>
    <w:p>
      <w:pPr>
        <w:pStyle w:val="104"/>
        <w:snapToGrid w:val="0"/>
        <w:rPr>
          <w:rFonts w:ascii="仿宋" w:hAnsi="仿宋" w:eastAsia="仿宋" w:cs="Calibri"/>
          <w:bCs/>
          <w:color w:val="auto"/>
          <w:sz w:val="28"/>
          <w:szCs w:val="28"/>
          <w:highlight w:val="none"/>
        </w:rPr>
      </w:pPr>
    </w:p>
    <w:p>
      <w:pPr>
        <w:pStyle w:val="104"/>
        <w:snapToGrid w:val="0"/>
        <w:rPr>
          <w:rFonts w:ascii="仿宋" w:hAnsi="仿宋" w:eastAsia="仿宋" w:cs="Calibri"/>
          <w:bCs/>
          <w:color w:val="auto"/>
          <w:sz w:val="28"/>
          <w:szCs w:val="28"/>
          <w:highlight w:val="none"/>
        </w:rPr>
      </w:pPr>
    </w:p>
    <w:p>
      <w:pPr>
        <w:pStyle w:val="104"/>
        <w:snapToGrid w:val="0"/>
        <w:rPr>
          <w:rFonts w:ascii="仿宋" w:hAnsi="仿宋" w:eastAsia="仿宋" w:cs="Calibri"/>
          <w:bCs/>
          <w:color w:val="auto"/>
          <w:sz w:val="28"/>
          <w:szCs w:val="28"/>
          <w:highlight w:val="none"/>
        </w:rPr>
      </w:pPr>
    </w:p>
    <w:p>
      <w:pPr>
        <w:pStyle w:val="3"/>
        <w:spacing w:line="240" w:lineRule="auto"/>
        <w:jc w:val="center"/>
        <w:rPr>
          <w:rStyle w:val="19"/>
          <w:rFonts w:ascii="仿宋" w:hAnsi="仿宋" w:eastAsia="仿宋"/>
          <w:color w:val="auto"/>
          <w:kern w:val="0"/>
          <w:sz w:val="36"/>
          <w:szCs w:val="28"/>
          <w:highlight w:val="none"/>
          <w:lang w:val="zh-CN"/>
        </w:rPr>
      </w:pPr>
      <w:bookmarkStart w:id="25" w:name="_Toc131456495"/>
      <w:r>
        <w:rPr>
          <w:rStyle w:val="19"/>
          <w:rFonts w:hint="eastAsia" w:ascii="仿宋" w:hAnsi="仿宋" w:eastAsia="仿宋"/>
          <w:color w:val="auto"/>
          <w:kern w:val="0"/>
          <w:sz w:val="36"/>
          <w:szCs w:val="28"/>
          <w:highlight w:val="none"/>
          <w:lang w:val="zh-CN"/>
        </w:rPr>
        <w:t>第</w:t>
      </w:r>
      <w:r>
        <w:rPr>
          <w:rStyle w:val="19"/>
          <w:rFonts w:hint="eastAsia" w:ascii="仿宋" w:hAnsi="仿宋" w:eastAsia="仿宋"/>
          <w:color w:val="auto"/>
          <w:kern w:val="0"/>
          <w:sz w:val="36"/>
          <w:szCs w:val="28"/>
          <w:highlight w:val="none"/>
        </w:rPr>
        <w:t>三</w:t>
      </w:r>
      <w:r>
        <w:rPr>
          <w:rStyle w:val="19"/>
          <w:rFonts w:hint="eastAsia" w:ascii="仿宋" w:hAnsi="仿宋" w:eastAsia="仿宋"/>
          <w:color w:val="auto"/>
          <w:kern w:val="0"/>
          <w:sz w:val="36"/>
          <w:szCs w:val="28"/>
          <w:highlight w:val="none"/>
          <w:lang w:val="zh-CN"/>
        </w:rPr>
        <w:t>章</w:t>
      </w:r>
      <w:r>
        <w:rPr>
          <w:rStyle w:val="19"/>
          <w:rFonts w:ascii="仿宋" w:hAnsi="仿宋" w:eastAsia="仿宋"/>
          <w:color w:val="auto"/>
          <w:kern w:val="0"/>
          <w:sz w:val="36"/>
          <w:szCs w:val="28"/>
          <w:highlight w:val="none"/>
          <w:lang w:val="zh-CN"/>
        </w:rPr>
        <w:t xml:space="preserve"> </w:t>
      </w:r>
      <w:r>
        <w:rPr>
          <w:rStyle w:val="19"/>
          <w:rFonts w:hint="eastAsia" w:ascii="仿宋" w:hAnsi="仿宋" w:eastAsia="仿宋"/>
          <w:color w:val="auto"/>
          <w:kern w:val="0"/>
          <w:sz w:val="36"/>
          <w:szCs w:val="28"/>
          <w:highlight w:val="none"/>
          <w:lang w:val="zh-CN"/>
        </w:rPr>
        <w:t>比选申请书格式</w:t>
      </w:r>
      <w:bookmarkEnd w:id="25"/>
    </w:p>
    <w:p>
      <w:pPr>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比选申请书封面：</w:t>
      </w:r>
    </w:p>
    <w:p>
      <w:pPr>
        <w:jc w:val="center"/>
        <w:rPr>
          <w:rStyle w:val="19"/>
          <w:rFonts w:ascii="仿宋" w:hAnsi="仿宋" w:eastAsia="仿宋"/>
          <w:b/>
          <w:color w:val="auto"/>
          <w:spacing w:val="-20"/>
          <w:w w:val="96"/>
          <w:kern w:val="0"/>
          <w:sz w:val="32"/>
          <w:szCs w:val="32"/>
          <w:highlight w:val="none"/>
          <w:lang w:val="zh-CN"/>
        </w:rPr>
      </w:pPr>
      <w:r>
        <w:rPr>
          <w:rStyle w:val="19"/>
          <w:rFonts w:hint="eastAsia" w:ascii="仿宋" w:hAnsi="仿宋" w:eastAsia="仿宋"/>
          <w:b/>
          <w:color w:val="auto"/>
          <w:spacing w:val="-20"/>
          <w:w w:val="96"/>
          <w:kern w:val="0"/>
          <w:sz w:val="32"/>
          <w:szCs w:val="32"/>
          <w:highlight w:val="none"/>
        </w:rPr>
        <w:t>包1：浦城县粮食产业公共服务中心建设项目</w:t>
      </w:r>
    </w:p>
    <w:p>
      <w:pPr>
        <w:jc w:val="center"/>
        <w:rPr>
          <w:rStyle w:val="19"/>
          <w:rFonts w:ascii="仿宋" w:hAnsi="仿宋" w:eastAsia="仿宋"/>
          <w:b/>
          <w:color w:val="auto"/>
          <w:spacing w:val="-20"/>
          <w:w w:val="96"/>
          <w:kern w:val="0"/>
          <w:sz w:val="32"/>
          <w:szCs w:val="32"/>
          <w:highlight w:val="none"/>
          <w:lang w:val="zh-CN"/>
        </w:rPr>
      </w:pPr>
      <w:r>
        <w:rPr>
          <w:rStyle w:val="19"/>
          <w:rFonts w:hint="eastAsia" w:ascii="仿宋" w:hAnsi="仿宋" w:eastAsia="仿宋"/>
          <w:b/>
          <w:color w:val="auto"/>
          <w:spacing w:val="-20"/>
          <w:w w:val="96"/>
          <w:kern w:val="0"/>
          <w:sz w:val="32"/>
          <w:szCs w:val="32"/>
          <w:highlight w:val="none"/>
          <w:lang w:val="zh-CN"/>
        </w:rPr>
        <w:t>包2：浦城县农旅融合示范区建设工程总承包项目</w:t>
      </w:r>
    </w:p>
    <w:p>
      <w:pPr>
        <w:jc w:val="center"/>
        <w:rPr>
          <w:rStyle w:val="19"/>
          <w:rFonts w:ascii="仿宋" w:hAnsi="仿宋" w:eastAsia="仿宋"/>
          <w:b/>
          <w:color w:val="auto"/>
          <w:spacing w:val="-20"/>
          <w:w w:val="96"/>
          <w:kern w:val="0"/>
          <w:sz w:val="32"/>
          <w:szCs w:val="32"/>
          <w:highlight w:val="none"/>
          <w:lang w:val="zh-CN"/>
        </w:rPr>
      </w:pPr>
      <w:r>
        <w:rPr>
          <w:rStyle w:val="19"/>
          <w:rFonts w:hint="eastAsia" w:ascii="仿宋" w:hAnsi="仿宋" w:eastAsia="仿宋"/>
          <w:b/>
          <w:color w:val="auto"/>
          <w:spacing w:val="-20"/>
          <w:w w:val="96"/>
          <w:kern w:val="0"/>
          <w:sz w:val="32"/>
          <w:szCs w:val="32"/>
          <w:highlight w:val="none"/>
          <w:lang w:val="zh-CN"/>
        </w:rPr>
        <w:t>建筑施工行业安全生产责任保险、建筑工程一切险及第三者责任险、建筑工程设计责任险</w:t>
      </w:r>
    </w:p>
    <w:p>
      <w:pPr>
        <w:pStyle w:val="2"/>
        <w:ind w:firstLine="562"/>
        <w:rPr>
          <w:color w:val="auto"/>
          <w:highlight w:val="none"/>
          <w:lang w:val="zh-CN"/>
        </w:rPr>
      </w:pPr>
    </w:p>
    <w:p>
      <w:pPr>
        <w:jc w:val="center"/>
        <w:rPr>
          <w:rStyle w:val="19"/>
          <w:rFonts w:ascii="仿宋" w:hAnsi="仿宋" w:eastAsia="仿宋"/>
          <w:b/>
          <w:color w:val="auto"/>
          <w:kern w:val="0"/>
          <w:sz w:val="44"/>
          <w:szCs w:val="44"/>
          <w:highlight w:val="none"/>
          <w:lang w:val="zh-CN"/>
        </w:rPr>
      </w:pPr>
      <w:r>
        <w:rPr>
          <w:rStyle w:val="19"/>
          <w:rFonts w:hint="eastAsia" w:ascii="仿宋" w:hAnsi="仿宋" w:eastAsia="仿宋"/>
          <w:b/>
          <w:color w:val="auto"/>
          <w:kern w:val="0"/>
          <w:sz w:val="44"/>
          <w:szCs w:val="44"/>
          <w:highlight w:val="none"/>
          <w:lang w:val="zh-CN"/>
        </w:rPr>
        <w:t>比</w:t>
      </w:r>
    </w:p>
    <w:p>
      <w:pPr>
        <w:jc w:val="center"/>
        <w:rPr>
          <w:rStyle w:val="19"/>
          <w:rFonts w:ascii="仿宋" w:hAnsi="仿宋" w:eastAsia="仿宋"/>
          <w:b/>
          <w:color w:val="auto"/>
          <w:kern w:val="0"/>
          <w:sz w:val="44"/>
          <w:szCs w:val="44"/>
          <w:highlight w:val="none"/>
          <w:lang w:val="zh-CN"/>
        </w:rPr>
      </w:pPr>
      <w:r>
        <w:rPr>
          <w:rStyle w:val="19"/>
          <w:rFonts w:hint="eastAsia" w:ascii="仿宋" w:hAnsi="仿宋" w:eastAsia="仿宋"/>
          <w:b/>
          <w:color w:val="auto"/>
          <w:kern w:val="0"/>
          <w:sz w:val="44"/>
          <w:szCs w:val="44"/>
          <w:highlight w:val="none"/>
          <w:lang w:val="zh-CN"/>
        </w:rPr>
        <w:t>选</w:t>
      </w:r>
    </w:p>
    <w:p>
      <w:pPr>
        <w:jc w:val="center"/>
        <w:rPr>
          <w:rStyle w:val="19"/>
          <w:rFonts w:ascii="仿宋" w:hAnsi="仿宋" w:eastAsia="仿宋"/>
          <w:b/>
          <w:color w:val="auto"/>
          <w:kern w:val="0"/>
          <w:sz w:val="44"/>
          <w:szCs w:val="44"/>
          <w:highlight w:val="none"/>
          <w:lang w:val="zh-CN"/>
        </w:rPr>
      </w:pPr>
      <w:r>
        <w:rPr>
          <w:rStyle w:val="19"/>
          <w:rFonts w:hint="eastAsia" w:ascii="仿宋" w:hAnsi="仿宋" w:eastAsia="仿宋"/>
          <w:b/>
          <w:color w:val="auto"/>
          <w:kern w:val="0"/>
          <w:sz w:val="44"/>
          <w:szCs w:val="44"/>
          <w:highlight w:val="none"/>
          <w:lang w:val="zh-CN"/>
        </w:rPr>
        <w:t>申</w:t>
      </w:r>
    </w:p>
    <w:p>
      <w:pPr>
        <w:jc w:val="center"/>
        <w:rPr>
          <w:rStyle w:val="19"/>
          <w:rFonts w:ascii="仿宋" w:hAnsi="仿宋" w:eastAsia="仿宋"/>
          <w:b/>
          <w:color w:val="auto"/>
          <w:kern w:val="0"/>
          <w:sz w:val="44"/>
          <w:szCs w:val="44"/>
          <w:highlight w:val="none"/>
          <w:lang w:val="zh-CN"/>
        </w:rPr>
      </w:pPr>
      <w:r>
        <w:rPr>
          <w:rStyle w:val="19"/>
          <w:rFonts w:hint="eastAsia" w:ascii="仿宋" w:hAnsi="仿宋" w:eastAsia="仿宋"/>
          <w:b/>
          <w:color w:val="auto"/>
          <w:kern w:val="0"/>
          <w:sz w:val="44"/>
          <w:szCs w:val="44"/>
          <w:highlight w:val="none"/>
          <w:lang w:val="zh-CN"/>
        </w:rPr>
        <w:t>请</w:t>
      </w:r>
    </w:p>
    <w:p>
      <w:pPr>
        <w:jc w:val="center"/>
        <w:rPr>
          <w:rStyle w:val="19"/>
          <w:rFonts w:ascii="仿宋" w:hAnsi="仿宋" w:eastAsia="仿宋"/>
          <w:b/>
          <w:color w:val="auto"/>
          <w:kern w:val="0"/>
          <w:sz w:val="44"/>
          <w:szCs w:val="44"/>
          <w:highlight w:val="none"/>
          <w:lang w:val="zh-CN"/>
        </w:rPr>
      </w:pPr>
      <w:r>
        <w:rPr>
          <w:rStyle w:val="19"/>
          <w:rFonts w:hint="eastAsia" w:ascii="仿宋" w:hAnsi="仿宋" w:eastAsia="仿宋"/>
          <w:b/>
          <w:color w:val="auto"/>
          <w:kern w:val="0"/>
          <w:sz w:val="44"/>
          <w:szCs w:val="44"/>
          <w:highlight w:val="none"/>
          <w:lang w:val="zh-CN"/>
        </w:rPr>
        <w:t>书</w:t>
      </w:r>
    </w:p>
    <w:p>
      <w:pPr>
        <w:pStyle w:val="23"/>
        <w:rPr>
          <w:color w:val="auto"/>
          <w:highlight w:val="none"/>
          <w:lang w:val="zh-CN"/>
        </w:rPr>
      </w:pPr>
    </w:p>
    <w:p>
      <w:pPr>
        <w:pStyle w:val="23"/>
        <w:rPr>
          <w:color w:val="auto"/>
          <w:highlight w:val="none"/>
          <w:lang w:val="zh-CN"/>
        </w:rPr>
      </w:pPr>
    </w:p>
    <w:p>
      <w:pPr>
        <w:ind w:firstLine="843" w:firstLineChars="300"/>
        <w:rPr>
          <w:rStyle w:val="19"/>
          <w:rFonts w:ascii="仿宋" w:hAnsi="仿宋" w:eastAsia="仿宋"/>
          <w:b/>
          <w:color w:val="auto"/>
          <w:sz w:val="28"/>
          <w:szCs w:val="28"/>
          <w:highlight w:val="none"/>
          <w:u w:val="single"/>
        </w:rPr>
      </w:pPr>
      <w:r>
        <w:rPr>
          <w:rStyle w:val="19"/>
          <w:rFonts w:hint="eastAsia" w:ascii="仿宋" w:hAnsi="仿宋" w:eastAsia="仿宋"/>
          <w:b/>
          <w:color w:val="auto"/>
          <w:sz w:val="28"/>
          <w:szCs w:val="28"/>
          <w:highlight w:val="none"/>
        </w:rPr>
        <w:t>比选申请人：</w:t>
      </w:r>
      <w:r>
        <w:rPr>
          <w:rStyle w:val="19"/>
          <w:rFonts w:hint="eastAsia" w:ascii="仿宋" w:hAnsi="仿宋" w:eastAsia="仿宋"/>
          <w:b/>
          <w:color w:val="auto"/>
          <w:sz w:val="28"/>
          <w:szCs w:val="28"/>
          <w:highlight w:val="none"/>
          <w:u w:val="single" w:color="000000"/>
        </w:rPr>
        <w:t>（加盖单位公章）</w:t>
      </w:r>
      <w:r>
        <w:rPr>
          <w:rStyle w:val="19"/>
          <w:rFonts w:ascii="仿宋" w:hAnsi="仿宋" w:eastAsia="仿宋"/>
          <w:b/>
          <w:color w:val="auto"/>
          <w:sz w:val="28"/>
          <w:szCs w:val="28"/>
          <w:highlight w:val="none"/>
          <w:u w:val="single" w:color="000000"/>
        </w:rPr>
        <w:t xml:space="preserve">                   </w:t>
      </w:r>
    </w:p>
    <w:p>
      <w:pPr>
        <w:ind w:firstLine="843" w:firstLineChars="300"/>
        <w:rPr>
          <w:rStyle w:val="19"/>
          <w:rFonts w:ascii="仿宋" w:hAnsi="仿宋" w:eastAsia="仿宋"/>
          <w:b/>
          <w:color w:val="auto"/>
          <w:sz w:val="28"/>
          <w:szCs w:val="28"/>
          <w:highlight w:val="none"/>
          <w:u w:val="single"/>
        </w:rPr>
      </w:pPr>
      <w:r>
        <w:rPr>
          <w:rStyle w:val="19"/>
          <w:rFonts w:hint="eastAsia" w:ascii="仿宋" w:hAnsi="仿宋" w:eastAsia="仿宋"/>
          <w:b/>
          <w:color w:val="auto"/>
          <w:sz w:val="28"/>
          <w:szCs w:val="28"/>
          <w:highlight w:val="none"/>
        </w:rPr>
        <w:t>比选申请单位负责人或授权代表：</w:t>
      </w:r>
      <w:r>
        <w:rPr>
          <w:rStyle w:val="19"/>
          <w:rFonts w:hint="eastAsia" w:ascii="仿宋" w:hAnsi="仿宋" w:eastAsia="仿宋"/>
          <w:b/>
          <w:color w:val="auto"/>
          <w:sz w:val="28"/>
          <w:szCs w:val="28"/>
          <w:highlight w:val="none"/>
          <w:u w:val="single" w:color="000000"/>
        </w:rPr>
        <w:t>（盖章或签字）</w:t>
      </w:r>
      <w:r>
        <w:rPr>
          <w:rStyle w:val="19"/>
          <w:rFonts w:ascii="仿宋" w:hAnsi="仿宋" w:eastAsia="仿宋"/>
          <w:b/>
          <w:color w:val="auto"/>
          <w:sz w:val="28"/>
          <w:szCs w:val="28"/>
          <w:highlight w:val="none"/>
          <w:u w:val="single" w:color="000000"/>
        </w:rPr>
        <w:t xml:space="preserve">  </w:t>
      </w:r>
      <w:r>
        <w:rPr>
          <w:rStyle w:val="19"/>
          <w:rFonts w:ascii="仿宋" w:hAnsi="仿宋" w:eastAsia="仿宋"/>
          <w:b/>
          <w:color w:val="auto"/>
          <w:sz w:val="28"/>
          <w:szCs w:val="28"/>
          <w:highlight w:val="none"/>
        </w:rPr>
        <w:t xml:space="preserve">   </w:t>
      </w:r>
      <w:r>
        <w:rPr>
          <w:rStyle w:val="19"/>
          <w:rFonts w:ascii="仿宋" w:hAnsi="仿宋" w:eastAsia="仿宋"/>
          <w:b/>
          <w:color w:val="auto"/>
          <w:sz w:val="28"/>
          <w:szCs w:val="28"/>
          <w:highlight w:val="none"/>
          <w:u w:val="single" w:color="000000"/>
        </w:rPr>
        <w:t xml:space="preserve">               </w:t>
      </w:r>
    </w:p>
    <w:p>
      <w:pPr>
        <w:ind w:firstLine="3233" w:firstLineChars="1150"/>
        <w:jc w:val="left"/>
        <w:rPr>
          <w:rStyle w:val="19"/>
          <w:rFonts w:ascii="仿宋" w:hAnsi="仿宋" w:eastAsia="仿宋"/>
          <w:b/>
          <w:color w:val="auto"/>
          <w:sz w:val="28"/>
          <w:szCs w:val="28"/>
          <w:highlight w:val="none"/>
        </w:rPr>
      </w:pPr>
      <w:r>
        <w:rPr>
          <w:rStyle w:val="19"/>
          <w:rFonts w:ascii="仿宋" w:hAnsi="仿宋" w:eastAsia="仿宋"/>
          <w:b/>
          <w:color w:val="auto"/>
          <w:sz w:val="28"/>
          <w:szCs w:val="28"/>
          <w:highlight w:val="none"/>
          <w:u w:val="single" w:color="000000"/>
        </w:rPr>
        <w:t xml:space="preserve">      </w:t>
      </w:r>
      <w:r>
        <w:rPr>
          <w:rStyle w:val="19"/>
          <w:rFonts w:hint="eastAsia" w:ascii="仿宋" w:hAnsi="仿宋" w:eastAsia="仿宋"/>
          <w:b/>
          <w:color w:val="auto"/>
          <w:sz w:val="28"/>
          <w:szCs w:val="28"/>
          <w:highlight w:val="none"/>
        </w:rPr>
        <w:t>年</w:t>
      </w:r>
      <w:r>
        <w:rPr>
          <w:rStyle w:val="19"/>
          <w:rFonts w:ascii="仿宋" w:hAnsi="仿宋" w:eastAsia="仿宋"/>
          <w:b/>
          <w:color w:val="auto"/>
          <w:sz w:val="28"/>
          <w:szCs w:val="28"/>
          <w:highlight w:val="none"/>
          <w:u w:val="single" w:color="000000"/>
        </w:rPr>
        <w:t xml:space="preserve">    </w:t>
      </w:r>
      <w:r>
        <w:rPr>
          <w:rStyle w:val="19"/>
          <w:rFonts w:hint="eastAsia" w:ascii="仿宋" w:hAnsi="仿宋" w:eastAsia="仿宋"/>
          <w:b/>
          <w:color w:val="auto"/>
          <w:sz w:val="28"/>
          <w:szCs w:val="28"/>
          <w:highlight w:val="none"/>
        </w:rPr>
        <w:t>月</w:t>
      </w:r>
      <w:r>
        <w:rPr>
          <w:rStyle w:val="19"/>
          <w:rFonts w:ascii="仿宋" w:hAnsi="仿宋" w:eastAsia="仿宋"/>
          <w:b/>
          <w:color w:val="auto"/>
          <w:sz w:val="28"/>
          <w:szCs w:val="28"/>
          <w:highlight w:val="none"/>
          <w:u w:val="single" w:color="000000"/>
        </w:rPr>
        <w:t xml:space="preserve">    </w:t>
      </w:r>
      <w:r>
        <w:rPr>
          <w:rStyle w:val="19"/>
          <w:rFonts w:hint="eastAsia" w:ascii="仿宋" w:hAnsi="仿宋" w:eastAsia="仿宋"/>
          <w:b/>
          <w:color w:val="auto"/>
          <w:sz w:val="28"/>
          <w:szCs w:val="28"/>
          <w:highlight w:val="none"/>
        </w:rPr>
        <w:t>日</w:t>
      </w:r>
    </w:p>
    <w:p>
      <w:pPr>
        <w:pStyle w:val="2"/>
        <w:spacing w:line="240" w:lineRule="auto"/>
        <w:ind w:firstLine="0" w:firstLineChars="0"/>
        <w:rPr>
          <w:rStyle w:val="19"/>
          <w:rFonts w:ascii="仿宋" w:hAnsi="仿宋" w:eastAsia="仿宋" w:cs="仿宋"/>
          <w:bCs w:val="0"/>
          <w:color w:val="auto"/>
          <w:sz w:val="36"/>
          <w:highlight w:val="none"/>
        </w:rPr>
      </w:pPr>
    </w:p>
    <w:p>
      <w:pPr>
        <w:rPr>
          <w:color w:val="auto"/>
          <w:highlight w:val="none"/>
        </w:rPr>
      </w:pPr>
    </w:p>
    <w:p>
      <w:pPr>
        <w:pStyle w:val="2"/>
        <w:ind w:firstLine="562"/>
        <w:rPr>
          <w:color w:val="auto"/>
          <w:highlight w:val="none"/>
        </w:rPr>
      </w:pPr>
    </w:p>
    <w:p>
      <w:pPr>
        <w:rPr>
          <w:color w:val="auto"/>
          <w:highlight w:val="none"/>
        </w:rPr>
      </w:pPr>
    </w:p>
    <w:p>
      <w:pPr>
        <w:pStyle w:val="2"/>
        <w:ind w:firstLine="562"/>
        <w:rPr>
          <w:color w:val="auto"/>
          <w:highlight w:val="none"/>
        </w:rPr>
      </w:pPr>
    </w:p>
    <w:p>
      <w:pPr>
        <w:pStyle w:val="2"/>
        <w:spacing w:line="240" w:lineRule="auto"/>
        <w:ind w:firstLine="723"/>
        <w:jc w:val="center"/>
        <w:rPr>
          <w:rStyle w:val="19"/>
          <w:rFonts w:ascii="仿宋" w:hAnsi="仿宋" w:eastAsia="仿宋" w:cs="Times New Roman"/>
          <w:bCs w:val="0"/>
          <w:color w:val="auto"/>
          <w:sz w:val="36"/>
          <w:highlight w:val="none"/>
        </w:rPr>
      </w:pPr>
      <w:bookmarkStart w:id="26" w:name="_Toc131456496"/>
      <w:r>
        <w:rPr>
          <w:rStyle w:val="19"/>
          <w:rFonts w:hint="eastAsia" w:ascii="仿宋" w:hAnsi="仿宋" w:eastAsia="仿宋" w:cs="仿宋"/>
          <w:bCs w:val="0"/>
          <w:color w:val="auto"/>
          <w:sz w:val="36"/>
          <w:highlight w:val="none"/>
        </w:rPr>
        <w:t>比选承诺函</w:t>
      </w:r>
      <w:bookmarkEnd w:id="26"/>
    </w:p>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致：</w:t>
      </w:r>
      <w:r>
        <w:rPr>
          <w:rStyle w:val="19"/>
          <w:rFonts w:hint="eastAsia" w:ascii="仿宋" w:hAnsi="仿宋" w:eastAsia="仿宋"/>
          <w:color w:val="auto"/>
          <w:sz w:val="24"/>
          <w:szCs w:val="24"/>
          <w:highlight w:val="none"/>
          <w:u w:val="single" w:color="000000"/>
        </w:rPr>
        <w:t>（比选人）</w:t>
      </w:r>
      <w:r>
        <w:rPr>
          <w:rStyle w:val="19"/>
          <w:rFonts w:ascii="仿宋" w:hAnsi="仿宋" w:eastAsia="仿宋"/>
          <w:color w:val="auto"/>
          <w:sz w:val="24"/>
          <w:szCs w:val="24"/>
          <w:highlight w:val="none"/>
          <w:u w:val="single" w:color="000000"/>
        </w:rPr>
        <w:t xml:space="preserve"> </w:t>
      </w:r>
    </w:p>
    <w:p>
      <w:pPr>
        <w:ind w:firstLine="480" w:firstLineChars="200"/>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我方仔细研究了比选文件及补遗书</w:t>
      </w:r>
      <w:r>
        <w:rPr>
          <w:rStyle w:val="19"/>
          <w:rFonts w:ascii="仿宋" w:hAnsi="仿宋" w:eastAsia="仿宋"/>
          <w:color w:val="auto"/>
          <w:sz w:val="24"/>
          <w:szCs w:val="24"/>
          <w:highlight w:val="none"/>
        </w:rPr>
        <w:t>(如有)以及有关附件的内容，全面理解贵公司比选要求后，我方同意贵公司比选文件规定的条款，并按报价函中承诺的保险费率及报价承保本次比选范围内的工程项目保险业务。</w:t>
      </w:r>
    </w:p>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若中选，我方郑重做出如下承诺：</w:t>
      </w:r>
    </w:p>
    <w:p>
      <w:pPr>
        <w:ind w:firstLine="480" w:firstLineChars="2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1、如果你单位接受我们的比选申请，我们将保证按你单位认可的条件，从规定的申请书开启之日起，严格遵守本比选申请书的各项承诺。</w:t>
      </w:r>
    </w:p>
    <w:p>
      <w:pPr>
        <w:ind w:firstLine="480" w:firstLineChars="2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2、若中选，我方将按照比选文件的具体规定与贵方签订合同并且严格履行合同义务提供优质服务。如果在合同执行过程中，发现合同纠纷问题，我方一定尽快予以解决，并承担相应的经济责任。</w:t>
      </w:r>
    </w:p>
    <w:p>
      <w:pPr>
        <w:ind w:firstLine="480" w:firstLineChars="200"/>
        <w:rPr>
          <w:rStyle w:val="19"/>
          <w:rFonts w:ascii="仿宋" w:hAnsi="仿宋" w:eastAsia="仿宋" w:cs="Calibri"/>
          <w:b/>
          <w:bCs/>
          <w:color w:val="auto"/>
          <w:sz w:val="24"/>
          <w:szCs w:val="24"/>
          <w:highlight w:val="none"/>
        </w:rPr>
      </w:pPr>
      <w:r>
        <w:rPr>
          <w:rStyle w:val="19"/>
          <w:rFonts w:ascii="仿宋" w:hAnsi="仿宋" w:eastAsia="仿宋"/>
          <w:color w:val="auto"/>
          <w:sz w:val="24"/>
          <w:szCs w:val="24"/>
          <w:highlight w:val="none"/>
        </w:rPr>
        <w:t>3、若中选：</w:t>
      </w:r>
      <w:r>
        <w:rPr>
          <w:rStyle w:val="19"/>
          <w:rFonts w:hint="eastAsia" w:ascii="仿宋" w:hAnsi="仿宋" w:eastAsia="仿宋"/>
          <w:b/>
          <w:color w:val="auto"/>
          <w:sz w:val="24"/>
          <w:szCs w:val="24"/>
          <w:highlight w:val="none"/>
        </w:rPr>
        <w:t>我们同意包1：</w:t>
      </w:r>
      <w:r>
        <w:rPr>
          <w:rStyle w:val="19"/>
          <w:rFonts w:hint="eastAsia" w:ascii="仿宋" w:hAnsi="仿宋" w:eastAsia="仿宋"/>
          <w:color w:val="auto"/>
          <w:sz w:val="24"/>
          <w:szCs w:val="24"/>
          <w:highlight w:val="none"/>
        </w:rPr>
        <w:t>浦城县粮食产业公共服务中心建设项目、</w:t>
      </w:r>
      <w:r>
        <w:rPr>
          <w:rStyle w:val="19"/>
          <w:rFonts w:hint="eastAsia" w:ascii="仿宋" w:hAnsi="仿宋" w:eastAsia="仿宋"/>
          <w:b/>
          <w:bCs/>
          <w:color w:val="auto"/>
          <w:sz w:val="24"/>
          <w:szCs w:val="24"/>
          <w:highlight w:val="none"/>
        </w:rPr>
        <w:t>包2</w:t>
      </w:r>
      <w:r>
        <w:rPr>
          <w:rStyle w:val="19"/>
          <w:rFonts w:hint="eastAsia" w:ascii="仿宋" w:hAnsi="仿宋" w:eastAsia="仿宋"/>
          <w:color w:val="auto"/>
          <w:sz w:val="24"/>
          <w:szCs w:val="24"/>
          <w:highlight w:val="none"/>
        </w:rPr>
        <w:t>：浦城县农旅融合示范区建设工程总承包项目</w:t>
      </w:r>
      <w:r>
        <w:rPr>
          <w:rStyle w:val="19"/>
          <w:rFonts w:hint="eastAsia" w:ascii="仿宋" w:hAnsi="仿宋" w:eastAsia="仿宋"/>
          <w:b/>
          <w:color w:val="auto"/>
          <w:sz w:val="24"/>
          <w:szCs w:val="24"/>
          <w:highlight w:val="none"/>
          <w:u w:val="single"/>
        </w:rPr>
        <w:t>建筑施工行业安</w:t>
      </w:r>
      <w:r>
        <w:rPr>
          <w:rStyle w:val="19"/>
          <w:rFonts w:hint="eastAsia" w:ascii="仿宋" w:hAnsi="仿宋" w:eastAsia="仿宋"/>
          <w:b/>
          <w:color w:val="auto"/>
          <w:sz w:val="24"/>
          <w:szCs w:val="24"/>
          <w:highlight w:val="none"/>
          <w:u w:val="single"/>
          <w:lang w:val="zh-CN"/>
        </w:rPr>
        <w:t>全生产责任保险、建筑工程一切险及第三者责任险、建筑工程设计责任险（仅</w:t>
      </w:r>
      <w:r>
        <w:rPr>
          <w:rStyle w:val="19"/>
          <w:rFonts w:hint="eastAsia" w:ascii="仿宋" w:hAnsi="仿宋" w:eastAsia="仿宋"/>
          <w:b/>
          <w:color w:val="auto"/>
          <w:sz w:val="24"/>
          <w:szCs w:val="24"/>
          <w:highlight w:val="none"/>
          <w:u w:val="single"/>
        </w:rPr>
        <w:t>浦城县粮食产业公共服务中心建设项目</w:t>
      </w:r>
      <w:r>
        <w:rPr>
          <w:rStyle w:val="19"/>
          <w:rFonts w:hint="eastAsia" w:ascii="仿宋" w:hAnsi="仿宋" w:eastAsia="仿宋"/>
          <w:b/>
          <w:color w:val="auto"/>
          <w:sz w:val="24"/>
          <w:szCs w:val="24"/>
          <w:highlight w:val="none"/>
          <w:u w:val="single"/>
          <w:lang w:val="zh-CN"/>
        </w:rPr>
        <w:t>）</w:t>
      </w:r>
      <w:r>
        <w:rPr>
          <w:rStyle w:val="19"/>
          <w:rFonts w:hint="eastAsia" w:ascii="仿宋" w:hAnsi="仿宋" w:eastAsia="仿宋" w:cs="Calibri"/>
          <w:b/>
          <w:bCs/>
          <w:color w:val="auto"/>
          <w:sz w:val="24"/>
          <w:szCs w:val="24"/>
          <w:highlight w:val="none"/>
        </w:rPr>
        <w:t>费率按照中标价执行、保险期限按比选文件第四章载明时间执行。</w:t>
      </w:r>
    </w:p>
    <w:p>
      <w:pPr>
        <w:ind w:firstLine="482" w:firstLineChars="200"/>
        <w:rPr>
          <w:rStyle w:val="19"/>
          <w:rFonts w:ascii="仿宋" w:hAnsi="仿宋" w:eastAsia="仿宋"/>
          <w:color w:val="auto"/>
          <w:sz w:val="24"/>
          <w:szCs w:val="24"/>
          <w:highlight w:val="none"/>
        </w:rPr>
      </w:pPr>
      <w:r>
        <w:rPr>
          <w:rStyle w:val="19"/>
          <w:rFonts w:ascii="仿宋" w:hAnsi="仿宋" w:eastAsia="仿宋" w:cs="Calibri"/>
          <w:b/>
          <w:bCs/>
          <w:color w:val="auto"/>
          <w:sz w:val="24"/>
          <w:szCs w:val="24"/>
          <w:highlight w:val="none"/>
        </w:rPr>
        <w:t>4、</w:t>
      </w:r>
      <w:r>
        <w:rPr>
          <w:rStyle w:val="19"/>
          <w:rFonts w:hint="eastAsia" w:ascii="仿宋" w:hAnsi="仿宋" w:eastAsia="仿宋"/>
          <w:color w:val="auto"/>
          <w:sz w:val="24"/>
          <w:szCs w:val="24"/>
          <w:highlight w:val="none"/>
        </w:rPr>
        <w:t>本比选申请书自开启之日起有效期为</w:t>
      </w:r>
      <w:r>
        <w:rPr>
          <w:rStyle w:val="19"/>
          <w:rFonts w:ascii="仿宋" w:hAnsi="仿宋" w:eastAsia="仿宋"/>
          <w:color w:val="auto"/>
          <w:sz w:val="24"/>
          <w:szCs w:val="24"/>
          <w:highlight w:val="none"/>
        </w:rPr>
        <w:t xml:space="preserve"> 90 </w:t>
      </w:r>
      <w:r>
        <w:rPr>
          <w:rStyle w:val="19"/>
          <w:rFonts w:hint="eastAsia" w:ascii="仿宋" w:hAnsi="仿宋" w:eastAsia="仿宋"/>
          <w:color w:val="auto"/>
          <w:sz w:val="24"/>
          <w:szCs w:val="24"/>
          <w:highlight w:val="none"/>
        </w:rPr>
        <w:t>天。</w:t>
      </w:r>
    </w:p>
    <w:p>
      <w:pPr>
        <w:ind w:firstLine="480" w:firstLineChars="2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5、我方在此声明，所递交的比选申请书及所有关于比选申请人资格文件、证明、陈述内容完整且均是真实的、准确的。</w:t>
      </w:r>
    </w:p>
    <w:p>
      <w:pPr>
        <w:ind w:firstLine="480" w:firstLineChars="2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6、如果在比选申请书开启的规定时间后，我们在比选申请书有效期内撤回比选申请书、中选后拒绝签订合同或违法本函承诺，贵公司可没收比选保证金，并取消我方中选资格。</w:t>
      </w:r>
    </w:p>
    <w:p>
      <w:pPr>
        <w:ind w:firstLine="480" w:firstLineChars="2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7、我们理解，你单位不一定接受接到的其它任何承诺。同时也理解，你单位不负担我们的任何比选费用。</w:t>
      </w:r>
    </w:p>
    <w:p>
      <w:pPr>
        <w:ind w:firstLine="480" w:firstLineChars="2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8、在合同协议书正式签署生效之前及合同签署后，本比选申请书、中选通知书将构成我们双方之间共同遵守的文件，对双方具有约束力。</w:t>
      </w:r>
    </w:p>
    <w:p>
      <w:pPr>
        <w:ind w:firstLine="480" w:firstLineChars="2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9、随同本比选函，我们</w:t>
      </w:r>
      <w:r>
        <w:rPr>
          <w:rStyle w:val="19"/>
          <w:rFonts w:hint="eastAsia" w:ascii="仿宋" w:hAnsi="仿宋" w:eastAsia="仿宋"/>
          <w:color w:val="auto"/>
          <w:sz w:val="24"/>
          <w:szCs w:val="24"/>
          <w:highlight w:val="none"/>
        </w:rPr>
        <w:t>按每投保一个包件</w:t>
      </w:r>
      <w:r>
        <w:rPr>
          <w:rStyle w:val="19"/>
          <w:rFonts w:ascii="仿宋" w:hAnsi="仿宋" w:eastAsia="仿宋"/>
          <w:color w:val="auto"/>
          <w:sz w:val="24"/>
          <w:szCs w:val="24"/>
          <w:highlight w:val="none"/>
        </w:rPr>
        <w:t>出具人民币壹万元的比选担保。</w:t>
      </w:r>
      <w:r>
        <w:rPr>
          <w:rStyle w:val="19"/>
          <w:rFonts w:hint="eastAsia" w:ascii="仿宋" w:hAnsi="仿宋" w:eastAsia="仿宋"/>
          <w:color w:val="auto"/>
          <w:sz w:val="24"/>
          <w:szCs w:val="24"/>
          <w:highlight w:val="none"/>
        </w:rPr>
        <w:t>若贵公司接受我方的申请文件，我方将保证按照贵公司认可的条件，以比选文件内写明的金额提交履约担保。我方同意在中标通知书发出</w:t>
      </w:r>
      <w:r>
        <w:rPr>
          <w:rStyle w:val="19"/>
          <w:rFonts w:ascii="仿宋" w:hAnsi="仿宋" w:eastAsia="仿宋"/>
          <w:color w:val="auto"/>
          <w:sz w:val="24"/>
          <w:szCs w:val="24"/>
          <w:highlight w:val="none"/>
        </w:rPr>
        <w:t>10天内，贵公司可将比选保证金直接转换为履约保证金，待履行完所有合同义务后，由我方向贵公司申请退回。</w:t>
      </w:r>
    </w:p>
    <w:p>
      <w:pPr>
        <w:ind w:firstLine="2400" w:firstLineChars="1000"/>
        <w:jc w:val="left"/>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比选申请人：（加盖比选申请人单位公章）</w:t>
      </w:r>
      <w:r>
        <w:rPr>
          <w:rStyle w:val="19"/>
          <w:rFonts w:ascii="仿宋" w:hAnsi="仿宋" w:eastAsia="仿宋"/>
          <w:color w:val="auto"/>
          <w:sz w:val="24"/>
          <w:szCs w:val="24"/>
          <w:highlight w:val="none"/>
        </w:rPr>
        <w:t xml:space="preserve">       </w:t>
      </w:r>
    </w:p>
    <w:p>
      <w:pPr>
        <w:ind w:firstLine="2400" w:firstLineChars="1000"/>
        <w:jc w:val="left"/>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比选申请单位负责人或授权代表：（签字或盖章）</w:t>
      </w:r>
      <w:r>
        <w:rPr>
          <w:rStyle w:val="19"/>
          <w:rFonts w:ascii="仿宋" w:hAnsi="仿宋" w:eastAsia="仿宋"/>
          <w:color w:val="auto"/>
          <w:sz w:val="24"/>
          <w:szCs w:val="24"/>
          <w:highlight w:val="none"/>
        </w:rPr>
        <w:t xml:space="preserve">      </w:t>
      </w:r>
    </w:p>
    <w:p>
      <w:pP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 xml:space="preserve">                                   年   月   日  </w:t>
      </w:r>
    </w:p>
    <w:p>
      <w:pPr>
        <w:pStyle w:val="2"/>
        <w:ind w:firstLine="562"/>
        <w:rPr>
          <w:color w:val="auto"/>
          <w:highlight w:val="none"/>
        </w:rPr>
      </w:pPr>
    </w:p>
    <w:p>
      <w:pPr>
        <w:rPr>
          <w:color w:val="auto"/>
          <w:highlight w:val="none"/>
        </w:rPr>
      </w:pPr>
    </w:p>
    <w:p>
      <w:pPr>
        <w:pStyle w:val="2"/>
        <w:spacing w:line="240" w:lineRule="auto"/>
        <w:ind w:firstLine="723"/>
        <w:jc w:val="center"/>
        <w:rPr>
          <w:rStyle w:val="19"/>
          <w:rFonts w:ascii="仿宋" w:hAnsi="仿宋" w:eastAsia="仿宋" w:cs="仿宋"/>
          <w:b w:val="0"/>
          <w:bCs w:val="0"/>
          <w:color w:val="auto"/>
          <w:kern w:val="2"/>
          <w:sz w:val="21"/>
          <w:szCs w:val="28"/>
          <w:highlight w:val="none"/>
        </w:rPr>
      </w:pPr>
      <w:bookmarkStart w:id="27" w:name="_Toc131456497"/>
      <w:r>
        <w:rPr>
          <w:rStyle w:val="19"/>
          <w:rFonts w:hint="eastAsia" w:ascii="仿宋" w:hAnsi="仿宋" w:eastAsia="仿宋"/>
          <w:bCs w:val="0"/>
          <w:color w:val="auto"/>
          <w:sz w:val="36"/>
          <w:highlight w:val="none"/>
        </w:rPr>
        <w:t>第一部分</w:t>
      </w:r>
      <w:r>
        <w:rPr>
          <w:rStyle w:val="19"/>
          <w:rFonts w:ascii="仿宋" w:hAnsi="仿宋" w:eastAsia="仿宋"/>
          <w:bCs w:val="0"/>
          <w:color w:val="auto"/>
          <w:sz w:val="36"/>
          <w:highlight w:val="none"/>
        </w:rPr>
        <w:t xml:space="preserve"> </w:t>
      </w:r>
      <w:r>
        <w:rPr>
          <w:rStyle w:val="19"/>
          <w:rFonts w:hint="eastAsia" w:ascii="仿宋" w:hAnsi="仿宋" w:eastAsia="仿宋"/>
          <w:bCs w:val="0"/>
          <w:color w:val="auto"/>
          <w:sz w:val="36"/>
          <w:highlight w:val="none"/>
        </w:rPr>
        <w:t>商务及技术部分</w:t>
      </w:r>
      <w:bookmarkEnd w:id="27"/>
    </w:p>
    <w:p>
      <w:pPr>
        <w:pStyle w:val="2"/>
        <w:spacing w:line="240" w:lineRule="auto"/>
        <w:ind w:firstLine="643"/>
        <w:jc w:val="center"/>
        <w:rPr>
          <w:rStyle w:val="19"/>
          <w:rFonts w:ascii="仿宋" w:hAnsi="仿宋" w:eastAsia="仿宋"/>
          <w:color w:val="auto"/>
          <w:sz w:val="32"/>
          <w:highlight w:val="none"/>
        </w:rPr>
      </w:pPr>
      <w:bookmarkStart w:id="28" w:name="_Toc131456498"/>
      <w:r>
        <w:rPr>
          <w:rStyle w:val="19"/>
          <w:rFonts w:hint="eastAsia" w:ascii="仿宋" w:hAnsi="仿宋" w:eastAsia="仿宋"/>
          <w:color w:val="auto"/>
          <w:sz w:val="32"/>
          <w:highlight w:val="none"/>
        </w:rPr>
        <w:t>一、比选申请人基本情况表</w:t>
      </w:r>
      <w:bookmarkEnd w:id="28"/>
    </w:p>
    <w:tbl>
      <w:tblPr>
        <w:tblStyle w:val="16"/>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比选申请人名称</w:t>
            </w:r>
          </w:p>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电</w:t>
            </w:r>
            <w:r>
              <w:rPr>
                <w:rStyle w:val="19"/>
                <w:rFonts w:ascii="仿宋" w:hAnsi="仿宋" w:eastAsia="仿宋"/>
                <w:color w:val="auto"/>
                <w:sz w:val="24"/>
                <w:szCs w:val="24"/>
                <w:highlight w:val="none"/>
              </w:rPr>
              <w:t xml:space="preserve">  </w:t>
            </w:r>
            <w:r>
              <w:rPr>
                <w:rStyle w:val="19"/>
                <w:rFonts w:hint="eastAsia" w:ascii="仿宋" w:hAnsi="仿宋" w:eastAsia="仿宋"/>
                <w:color w:val="auto"/>
                <w:sz w:val="24"/>
                <w:szCs w:val="24"/>
                <w:highlight w:val="none"/>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传</w:t>
            </w:r>
            <w:r>
              <w:rPr>
                <w:rStyle w:val="19"/>
                <w:rFonts w:ascii="仿宋" w:hAnsi="仿宋" w:eastAsia="仿宋"/>
                <w:color w:val="auto"/>
                <w:sz w:val="24"/>
                <w:szCs w:val="24"/>
                <w:highlight w:val="none"/>
              </w:rPr>
              <w:t xml:space="preserve">  </w:t>
            </w:r>
            <w:r>
              <w:rPr>
                <w:rStyle w:val="19"/>
                <w:rFonts w:hint="eastAsia" w:ascii="仿宋" w:hAnsi="仿宋" w:eastAsia="仿宋"/>
                <w:color w:val="auto"/>
                <w:sz w:val="24"/>
                <w:szCs w:val="24"/>
                <w:highlight w:val="none"/>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姓</w:t>
            </w:r>
            <w:r>
              <w:rPr>
                <w:rStyle w:val="19"/>
                <w:rFonts w:ascii="仿宋" w:hAnsi="仿宋" w:eastAsia="仿宋"/>
                <w:color w:val="auto"/>
                <w:sz w:val="24"/>
                <w:szCs w:val="24"/>
                <w:highlight w:val="none"/>
              </w:rPr>
              <w:t xml:space="preserve">  </w:t>
            </w:r>
            <w:r>
              <w:rPr>
                <w:rStyle w:val="19"/>
                <w:rFonts w:hint="eastAsia" w:ascii="仿宋" w:hAnsi="仿宋" w:eastAsia="仿宋"/>
                <w:color w:val="auto"/>
                <w:sz w:val="24"/>
                <w:szCs w:val="24"/>
                <w:highlight w:val="none"/>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经营保险业务</w:t>
            </w:r>
          </w:p>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2022年比选申请人总公司第四季度核心偿付能力充足率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2022年比选申请人总公司年保费收入</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（如未上市，注明“未上市”）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color w:val="auto"/>
                <w:sz w:val="24"/>
                <w:szCs w:val="24"/>
                <w:highlight w:val="none"/>
              </w:rPr>
            </w:pPr>
          </w:p>
        </w:tc>
      </w:tr>
    </w:tbl>
    <w:p>
      <w:pPr>
        <w:ind w:firstLine="480" w:firstLineChars="200"/>
        <w:rPr>
          <w:rStyle w:val="19"/>
          <w:rFonts w:ascii="仿宋" w:hAnsi="仿宋" w:eastAsia="仿宋"/>
          <w:color w:val="auto"/>
          <w:sz w:val="24"/>
          <w:szCs w:val="21"/>
          <w:highlight w:val="none"/>
        </w:rPr>
      </w:pPr>
      <w:r>
        <w:rPr>
          <w:rStyle w:val="19"/>
          <w:rFonts w:hint="eastAsia" w:ascii="仿宋" w:hAnsi="仿宋" w:eastAsia="仿宋"/>
          <w:color w:val="auto"/>
          <w:sz w:val="24"/>
          <w:szCs w:val="21"/>
          <w:highlight w:val="none"/>
        </w:rPr>
        <w:t>请后附：</w:t>
      </w:r>
      <w:r>
        <w:rPr>
          <w:rStyle w:val="19"/>
          <w:rFonts w:ascii="仿宋" w:hAnsi="仿宋" w:eastAsia="仿宋"/>
          <w:color w:val="auto"/>
          <w:sz w:val="24"/>
          <w:szCs w:val="21"/>
          <w:highlight w:val="none"/>
        </w:rPr>
        <w:t>1.比选申请人的营业执照复印件、比选申请人南平分公司营业执照复印件（均加盖公章）。</w:t>
      </w:r>
    </w:p>
    <w:p>
      <w:pPr>
        <w:ind w:firstLine="480" w:firstLineChars="200"/>
        <w:rPr>
          <w:rStyle w:val="19"/>
          <w:rFonts w:ascii="仿宋" w:hAnsi="仿宋" w:eastAsia="仿宋"/>
          <w:color w:val="auto"/>
          <w:sz w:val="24"/>
          <w:szCs w:val="21"/>
          <w:highlight w:val="none"/>
        </w:rPr>
      </w:pPr>
      <w:r>
        <w:rPr>
          <w:rStyle w:val="19"/>
          <w:rFonts w:ascii="仿宋" w:hAnsi="仿宋" w:eastAsia="仿宋"/>
          <w:color w:val="auto"/>
          <w:sz w:val="24"/>
          <w:szCs w:val="21"/>
          <w:highlight w:val="none"/>
        </w:rPr>
        <w:t>2.比选申请人的保险经营许可证复印件（加盖公章）。</w:t>
      </w:r>
    </w:p>
    <w:p>
      <w:pPr>
        <w:ind w:firstLine="480" w:firstLineChars="200"/>
        <w:rPr>
          <w:rFonts w:ascii="仿宋" w:hAnsi="仿宋" w:eastAsia="仿宋"/>
          <w:color w:val="auto"/>
          <w:highlight w:val="none"/>
        </w:rPr>
      </w:pPr>
      <w:r>
        <w:rPr>
          <w:rStyle w:val="19"/>
          <w:rFonts w:ascii="仿宋" w:hAnsi="仿宋" w:eastAsia="仿宋"/>
          <w:color w:val="auto"/>
          <w:sz w:val="24"/>
          <w:szCs w:val="21"/>
          <w:highlight w:val="none"/>
        </w:rPr>
        <w:t>3.比选申请人总公司2022年度的第四季度核心偿付能力报告（</w:t>
      </w:r>
      <w:r>
        <w:rPr>
          <w:rStyle w:val="19"/>
          <w:rFonts w:hint="eastAsia" w:ascii="仿宋" w:hAnsi="仿宋" w:eastAsia="仿宋"/>
          <w:color w:val="auto"/>
          <w:sz w:val="24"/>
          <w:szCs w:val="24"/>
          <w:highlight w:val="none"/>
        </w:rPr>
        <w:t>以中国保险行业协会《保险公司偿付能力季度报告》数据为准，比选申请人提供体现其</w:t>
      </w:r>
      <w:r>
        <w:rPr>
          <w:rStyle w:val="19"/>
          <w:rFonts w:hint="eastAsia" w:ascii="仿宋" w:hAnsi="仿宋" w:eastAsia="仿宋"/>
          <w:color w:val="auto"/>
          <w:kern w:val="0"/>
          <w:sz w:val="24"/>
          <w:szCs w:val="24"/>
          <w:highlight w:val="none"/>
        </w:rPr>
        <w:t>总公司的保费收入页面截图并</w:t>
      </w:r>
      <w:r>
        <w:rPr>
          <w:rStyle w:val="19"/>
          <w:rFonts w:hint="eastAsia" w:ascii="仿宋" w:hAnsi="仿宋" w:eastAsia="仿宋"/>
          <w:color w:val="auto"/>
          <w:sz w:val="24"/>
          <w:szCs w:val="21"/>
          <w:highlight w:val="none"/>
        </w:rPr>
        <w:t>加盖比选申请人公章）。</w:t>
      </w:r>
    </w:p>
    <w:p>
      <w:pPr>
        <w:ind w:firstLine="482" w:firstLineChars="200"/>
        <w:rPr>
          <w:rStyle w:val="19"/>
          <w:rFonts w:ascii="仿宋" w:hAnsi="仿宋" w:eastAsia="仿宋"/>
          <w:b/>
          <w:color w:val="auto"/>
          <w:sz w:val="24"/>
          <w:szCs w:val="21"/>
          <w:highlight w:val="none"/>
        </w:rPr>
      </w:pPr>
      <w:r>
        <w:rPr>
          <w:rStyle w:val="19"/>
          <w:rFonts w:ascii="仿宋" w:hAnsi="仿宋" w:eastAsia="仿宋"/>
          <w:b/>
          <w:color w:val="auto"/>
          <w:sz w:val="24"/>
          <w:szCs w:val="21"/>
          <w:highlight w:val="none"/>
        </w:rPr>
        <w:t xml:space="preserve">4. </w:t>
      </w:r>
      <w:r>
        <w:rPr>
          <w:rStyle w:val="19"/>
          <w:rFonts w:hint="eastAsia" w:ascii="仿宋" w:hAnsi="仿宋" w:eastAsia="仿宋"/>
          <w:b/>
          <w:color w:val="auto"/>
          <w:sz w:val="24"/>
          <w:szCs w:val="21"/>
          <w:highlight w:val="none"/>
        </w:rPr>
        <w:t>比选申请人在</w:t>
      </w:r>
      <w:r>
        <w:rPr>
          <w:rStyle w:val="19"/>
          <w:rFonts w:ascii="仿宋" w:hAnsi="仿宋" w:eastAsia="仿宋"/>
          <w:b/>
          <w:color w:val="auto"/>
          <w:sz w:val="24"/>
          <w:szCs w:val="21"/>
          <w:highlight w:val="none"/>
        </w:rPr>
        <w:t>2022年南平地区分支机构财产险市场占有率排名表（以南平市保险行业协会提供的《南平市各财险公司2022年度业务报表》并加盖</w:t>
      </w:r>
      <w:r>
        <w:rPr>
          <w:rStyle w:val="19"/>
          <w:rFonts w:hint="eastAsia" w:ascii="仿宋" w:hAnsi="仿宋" w:eastAsia="仿宋"/>
          <w:b/>
          <w:color w:val="auto"/>
          <w:sz w:val="24"/>
          <w:szCs w:val="21"/>
          <w:highlight w:val="none"/>
        </w:rPr>
        <w:t>比选申请人公章</w:t>
      </w:r>
      <w:r>
        <w:rPr>
          <w:rStyle w:val="19"/>
          <w:rFonts w:ascii="仿宋" w:hAnsi="仿宋" w:eastAsia="仿宋"/>
          <w:b/>
          <w:color w:val="auto"/>
          <w:sz w:val="24"/>
          <w:szCs w:val="21"/>
          <w:highlight w:val="none"/>
        </w:rPr>
        <w:t>）。</w:t>
      </w:r>
    </w:p>
    <w:p>
      <w:pPr>
        <w:ind w:firstLine="480" w:firstLineChars="200"/>
        <w:rPr>
          <w:rStyle w:val="19"/>
          <w:rFonts w:ascii="仿宋" w:hAnsi="仿宋" w:eastAsia="仿宋"/>
          <w:color w:val="auto"/>
          <w:sz w:val="24"/>
          <w:szCs w:val="21"/>
          <w:highlight w:val="none"/>
        </w:rPr>
      </w:pPr>
      <w:r>
        <w:rPr>
          <w:rStyle w:val="19"/>
          <w:rFonts w:ascii="仿宋" w:hAnsi="仿宋" w:eastAsia="仿宋"/>
          <w:color w:val="auto"/>
          <w:sz w:val="24"/>
          <w:szCs w:val="21"/>
          <w:highlight w:val="none"/>
        </w:rPr>
        <w:t>5.比选申请人认为必要的其它内容（加盖公章）。</w:t>
      </w:r>
    </w:p>
    <w:p>
      <w:pPr>
        <w:snapToGrid w:val="0"/>
        <w:ind w:firstLine="480" w:firstLineChars="200"/>
        <w:rPr>
          <w:rStyle w:val="19"/>
          <w:rFonts w:ascii="仿宋" w:hAnsi="仿宋" w:eastAsia="仿宋"/>
          <w:color w:val="auto"/>
          <w:szCs w:val="21"/>
          <w:highlight w:val="none"/>
        </w:rPr>
      </w:pPr>
      <w:r>
        <w:rPr>
          <w:rStyle w:val="19"/>
          <w:rFonts w:hint="eastAsia" w:ascii="仿宋" w:hAnsi="仿宋" w:eastAsia="仿宋"/>
          <w:color w:val="auto"/>
          <w:sz w:val="24"/>
          <w:szCs w:val="21"/>
          <w:highlight w:val="none"/>
        </w:rPr>
        <w:t>资格证明文件是非常重要的文件，比选申请人必须全面、准确的提供，并保证其真实性。否则，将对比选申请人产生非常不利的影响，甚至将直接导致其报价无效。</w:t>
      </w:r>
    </w:p>
    <w:p>
      <w:pPr>
        <w:pStyle w:val="23"/>
        <w:ind w:firstLine="2400" w:firstLineChars="1000"/>
        <w:rPr>
          <w:rStyle w:val="19"/>
          <w:rFonts w:ascii="仿宋" w:hAnsi="仿宋" w:eastAsia="仿宋"/>
          <w:color w:val="auto"/>
          <w:kern w:val="2"/>
          <w:szCs w:val="21"/>
          <w:highlight w:val="none"/>
        </w:rPr>
      </w:pPr>
      <w:r>
        <w:rPr>
          <w:rStyle w:val="19"/>
          <w:rFonts w:hint="eastAsia" w:ascii="仿宋" w:hAnsi="仿宋" w:eastAsia="仿宋"/>
          <w:color w:val="auto"/>
          <w:kern w:val="2"/>
          <w:szCs w:val="24"/>
          <w:highlight w:val="none"/>
        </w:rPr>
        <w:t>比选申请人：（加盖比选申请人单位公章）</w:t>
      </w:r>
      <w:r>
        <w:rPr>
          <w:rStyle w:val="19"/>
          <w:rFonts w:ascii="仿宋" w:hAnsi="仿宋" w:eastAsia="仿宋"/>
          <w:color w:val="auto"/>
          <w:kern w:val="2"/>
          <w:szCs w:val="24"/>
          <w:highlight w:val="none"/>
        </w:rPr>
        <w:t xml:space="preserve"> </w:t>
      </w:r>
    </w:p>
    <w:p>
      <w:pPr>
        <w:snapToGrid w:val="0"/>
        <w:ind w:firstLine="2400" w:firstLineChars="1000"/>
        <w:rPr>
          <w:rStyle w:val="19"/>
          <w:rFonts w:ascii="仿宋" w:hAnsi="仿宋" w:eastAsia="仿宋"/>
          <w:color w:val="auto"/>
          <w:sz w:val="24"/>
          <w:szCs w:val="21"/>
          <w:highlight w:val="none"/>
        </w:rPr>
      </w:pPr>
      <w:r>
        <w:rPr>
          <w:rStyle w:val="19"/>
          <w:rFonts w:hint="eastAsia" w:ascii="仿宋" w:hAnsi="仿宋" w:eastAsia="仿宋"/>
          <w:color w:val="auto"/>
          <w:sz w:val="24"/>
          <w:highlight w:val="none"/>
        </w:rPr>
        <w:t>比选申请单位负责人或授权代表（签名）</w:t>
      </w:r>
      <w:r>
        <w:rPr>
          <w:rStyle w:val="19"/>
          <w:rFonts w:hint="eastAsia" w:ascii="仿宋" w:hAnsi="仿宋" w:eastAsia="仿宋"/>
          <w:color w:val="auto"/>
          <w:sz w:val="24"/>
          <w:szCs w:val="21"/>
          <w:highlight w:val="none"/>
        </w:rPr>
        <w:t>：</w:t>
      </w:r>
      <w:r>
        <w:rPr>
          <w:rStyle w:val="19"/>
          <w:rFonts w:ascii="仿宋" w:hAnsi="仿宋" w:eastAsia="仿宋"/>
          <w:color w:val="auto"/>
          <w:sz w:val="24"/>
          <w:szCs w:val="21"/>
          <w:highlight w:val="none"/>
          <w:u w:val="single" w:color="000000"/>
        </w:rPr>
        <w:t xml:space="preserve">                       </w:t>
      </w:r>
      <w:r>
        <w:rPr>
          <w:rStyle w:val="19"/>
          <w:rFonts w:ascii="仿宋" w:hAnsi="仿宋" w:eastAsia="仿宋"/>
          <w:color w:val="auto"/>
          <w:sz w:val="24"/>
          <w:szCs w:val="21"/>
          <w:highlight w:val="none"/>
        </w:rPr>
        <w:t xml:space="preserve">       </w:t>
      </w:r>
    </w:p>
    <w:p>
      <w:pPr>
        <w:ind w:firstLine="4080" w:firstLineChars="1700"/>
        <w:rPr>
          <w:rStyle w:val="19"/>
          <w:rFonts w:ascii="仿宋" w:hAnsi="仿宋" w:eastAsia="仿宋"/>
          <w:color w:val="auto"/>
          <w:highlight w:val="none"/>
        </w:rPr>
      </w:pPr>
      <w:r>
        <w:rPr>
          <w:rStyle w:val="19"/>
          <w:rFonts w:ascii="仿宋" w:hAnsi="仿宋" w:eastAsia="仿宋"/>
          <w:color w:val="auto"/>
          <w:sz w:val="24"/>
          <w:szCs w:val="21"/>
          <w:highlight w:val="none"/>
        </w:rPr>
        <w:t xml:space="preserve">  年     月     日</w:t>
      </w:r>
    </w:p>
    <w:p>
      <w:pPr>
        <w:pStyle w:val="2"/>
        <w:spacing w:line="240" w:lineRule="auto"/>
        <w:ind w:firstLine="643"/>
        <w:jc w:val="center"/>
        <w:rPr>
          <w:rStyle w:val="19"/>
          <w:rFonts w:ascii="仿宋" w:hAnsi="仿宋" w:eastAsia="仿宋"/>
          <w:b w:val="0"/>
          <w:color w:val="auto"/>
          <w:highlight w:val="none"/>
        </w:rPr>
      </w:pPr>
      <w:bookmarkStart w:id="29" w:name="_Toc131456499"/>
      <w:r>
        <w:rPr>
          <w:rStyle w:val="19"/>
          <w:rFonts w:hint="eastAsia" w:ascii="仿宋" w:hAnsi="仿宋" w:eastAsia="仿宋"/>
          <w:color w:val="auto"/>
          <w:sz w:val="32"/>
          <w:highlight w:val="none"/>
        </w:rPr>
        <w:t>二、比选申请单位负责人授权书</w:t>
      </w:r>
      <w:bookmarkEnd w:id="29"/>
    </w:p>
    <w:p>
      <w:pPr>
        <w:ind w:firstLine="560" w:firstLineChars="200"/>
        <w:rPr>
          <w:rStyle w:val="19"/>
          <w:rFonts w:ascii="仿宋" w:hAnsi="仿宋" w:eastAsia="仿宋"/>
          <w:color w:val="auto"/>
          <w:sz w:val="28"/>
          <w:szCs w:val="28"/>
          <w:highlight w:val="none"/>
        </w:rPr>
      </w:pPr>
    </w:p>
    <w:p>
      <w:pPr>
        <w:ind w:firstLine="480" w:firstLineChars="200"/>
        <w:rPr>
          <w:rStyle w:val="19"/>
          <w:rFonts w:ascii="仿宋" w:hAnsi="仿宋" w:eastAsia="仿宋"/>
          <w:color w:val="auto"/>
          <w:sz w:val="24"/>
          <w:szCs w:val="28"/>
          <w:highlight w:val="none"/>
        </w:rPr>
      </w:pPr>
      <w:r>
        <w:rPr>
          <w:rStyle w:val="19"/>
          <w:rFonts w:hint="eastAsia" w:ascii="仿宋" w:hAnsi="仿宋" w:eastAsia="仿宋"/>
          <w:color w:val="auto"/>
          <w:sz w:val="24"/>
          <w:szCs w:val="28"/>
          <w:highlight w:val="none"/>
        </w:rPr>
        <w:t>本人</w:t>
      </w:r>
      <w:r>
        <w:rPr>
          <w:rStyle w:val="19"/>
          <w:rFonts w:ascii="仿宋" w:hAnsi="仿宋" w:eastAsia="仿宋"/>
          <w:color w:val="auto"/>
          <w:sz w:val="24"/>
          <w:szCs w:val="28"/>
          <w:highlight w:val="none"/>
          <w:u w:val="single" w:color="000000"/>
        </w:rPr>
        <w:t xml:space="preserve">         </w:t>
      </w:r>
      <w:r>
        <w:rPr>
          <w:rStyle w:val="19"/>
          <w:rFonts w:hint="eastAsia" w:ascii="仿宋" w:hAnsi="仿宋" w:eastAsia="仿宋"/>
          <w:color w:val="auto"/>
          <w:sz w:val="24"/>
          <w:szCs w:val="28"/>
          <w:highlight w:val="none"/>
        </w:rPr>
        <w:t>（姓名）系</w:t>
      </w:r>
      <w:r>
        <w:rPr>
          <w:rStyle w:val="19"/>
          <w:rFonts w:ascii="仿宋" w:hAnsi="仿宋" w:eastAsia="仿宋"/>
          <w:color w:val="auto"/>
          <w:sz w:val="24"/>
          <w:szCs w:val="28"/>
          <w:highlight w:val="none"/>
          <w:u w:val="single" w:color="000000"/>
        </w:rPr>
        <w:t xml:space="preserve">              </w:t>
      </w:r>
      <w:r>
        <w:rPr>
          <w:rStyle w:val="19"/>
          <w:rFonts w:hint="eastAsia" w:ascii="仿宋" w:hAnsi="仿宋" w:eastAsia="仿宋"/>
          <w:color w:val="auto"/>
          <w:sz w:val="24"/>
          <w:szCs w:val="28"/>
          <w:highlight w:val="none"/>
        </w:rPr>
        <w:t>（比选申请人名称）的单位负责人，现委托</w:t>
      </w:r>
      <w:r>
        <w:rPr>
          <w:rStyle w:val="19"/>
          <w:rFonts w:ascii="仿宋" w:hAnsi="仿宋" w:eastAsia="仿宋"/>
          <w:color w:val="auto"/>
          <w:sz w:val="24"/>
          <w:szCs w:val="28"/>
          <w:highlight w:val="none"/>
          <w:u w:val="single" w:color="000000"/>
        </w:rPr>
        <w:t xml:space="preserve">        </w:t>
      </w:r>
      <w:r>
        <w:rPr>
          <w:rStyle w:val="19"/>
          <w:rFonts w:hint="eastAsia" w:ascii="仿宋" w:hAnsi="仿宋" w:eastAsia="仿宋"/>
          <w:color w:val="auto"/>
          <w:sz w:val="24"/>
          <w:szCs w:val="28"/>
          <w:highlight w:val="none"/>
        </w:rPr>
        <w:t>（姓名）为我方代理人，代理人根据授权，以我方的名义签署、澄清、递交、修改比选申请书。签订合同和处理有关事宜，其法律后果由我方承担。</w:t>
      </w:r>
    </w:p>
    <w:p>
      <w:pPr>
        <w:ind w:firstLine="480" w:firstLineChars="200"/>
        <w:rPr>
          <w:rStyle w:val="19"/>
          <w:rFonts w:ascii="仿宋" w:hAnsi="仿宋" w:eastAsia="仿宋"/>
          <w:color w:val="auto"/>
          <w:sz w:val="24"/>
          <w:szCs w:val="28"/>
          <w:highlight w:val="none"/>
        </w:rPr>
      </w:pPr>
      <w:r>
        <w:rPr>
          <w:rStyle w:val="19"/>
          <w:rFonts w:hint="eastAsia" w:ascii="仿宋" w:hAnsi="仿宋" w:eastAsia="仿宋"/>
          <w:color w:val="auto"/>
          <w:sz w:val="24"/>
          <w:szCs w:val="28"/>
          <w:highlight w:val="none"/>
        </w:rPr>
        <w:t>委托期限：</w:t>
      </w:r>
      <w:r>
        <w:rPr>
          <w:rStyle w:val="19"/>
          <w:rFonts w:ascii="仿宋" w:hAnsi="仿宋" w:eastAsia="仿宋"/>
          <w:color w:val="auto"/>
          <w:sz w:val="24"/>
          <w:szCs w:val="28"/>
          <w:highlight w:val="none"/>
          <w:u w:val="single" w:color="000000"/>
        </w:rPr>
        <w:t xml:space="preserve">             </w:t>
      </w:r>
    </w:p>
    <w:p>
      <w:pPr>
        <w:ind w:firstLine="480" w:firstLineChars="200"/>
        <w:rPr>
          <w:rStyle w:val="19"/>
          <w:rFonts w:ascii="仿宋" w:hAnsi="仿宋" w:eastAsia="仿宋"/>
          <w:color w:val="auto"/>
          <w:sz w:val="24"/>
          <w:szCs w:val="28"/>
          <w:highlight w:val="none"/>
        </w:rPr>
      </w:pPr>
      <w:r>
        <w:rPr>
          <w:rStyle w:val="19"/>
          <w:rFonts w:hint="eastAsia" w:ascii="仿宋" w:hAnsi="仿宋" w:eastAsia="仿宋"/>
          <w:color w:val="auto"/>
          <w:sz w:val="24"/>
          <w:szCs w:val="28"/>
          <w:highlight w:val="none"/>
        </w:rPr>
        <w:t>委托代理人无转委托权。特此委托</w:t>
      </w:r>
      <w:r>
        <w:rPr>
          <w:rStyle w:val="19"/>
          <w:rFonts w:ascii="仿宋" w:hAnsi="仿宋" w:eastAsia="仿宋"/>
          <w:color w:val="auto"/>
          <w:sz w:val="24"/>
          <w:szCs w:val="28"/>
          <w:highlight w:val="none"/>
        </w:rPr>
        <w:t xml:space="preserve"> </w:t>
      </w:r>
      <w:r>
        <w:rPr>
          <w:rStyle w:val="19"/>
          <w:rFonts w:hint="eastAsia" w:ascii="仿宋" w:hAnsi="仿宋" w:eastAsia="仿宋"/>
          <w:color w:val="auto"/>
          <w:sz w:val="24"/>
          <w:szCs w:val="28"/>
          <w:highlight w:val="none"/>
        </w:rPr>
        <w:t>。</w:t>
      </w:r>
    </w:p>
    <w:p>
      <w:pPr>
        <w:rPr>
          <w:rStyle w:val="19"/>
          <w:rFonts w:ascii="仿宋" w:hAnsi="仿宋" w:eastAsia="仿宋"/>
          <w:color w:val="auto"/>
          <w:sz w:val="24"/>
          <w:szCs w:val="28"/>
          <w:highlight w:val="none"/>
        </w:rPr>
      </w:pPr>
    </w:p>
    <w:p>
      <w:pPr>
        <w:rPr>
          <w:rStyle w:val="19"/>
          <w:rFonts w:ascii="仿宋" w:hAnsi="仿宋" w:eastAsia="仿宋"/>
          <w:color w:val="auto"/>
          <w:sz w:val="24"/>
          <w:szCs w:val="28"/>
          <w:highlight w:val="none"/>
        </w:rPr>
      </w:pPr>
      <w:r>
        <w:rPr>
          <w:rStyle w:val="19"/>
          <w:rFonts w:ascii="仿宋" w:hAnsi="仿宋" w:eastAsia="仿宋"/>
          <w:color w:val="auto"/>
          <w:sz w:val="24"/>
          <w:szCs w:val="28"/>
          <w:highlight w:val="none"/>
        </w:rPr>
        <w:t xml:space="preserve">                      比选申请人：</w:t>
      </w:r>
      <w:r>
        <w:rPr>
          <w:rStyle w:val="19"/>
          <w:rFonts w:ascii="仿宋" w:hAnsi="仿宋" w:eastAsia="仿宋"/>
          <w:color w:val="auto"/>
          <w:sz w:val="24"/>
          <w:szCs w:val="28"/>
          <w:highlight w:val="none"/>
          <w:u w:val="single" w:color="000000"/>
        </w:rPr>
        <w:t xml:space="preserve">   （加盖申请单位公章）  </w:t>
      </w:r>
    </w:p>
    <w:p>
      <w:pPr>
        <w:ind w:firstLine="2640" w:firstLineChars="1100"/>
        <w:rPr>
          <w:rStyle w:val="19"/>
          <w:rFonts w:ascii="仿宋" w:hAnsi="仿宋" w:eastAsia="仿宋"/>
          <w:color w:val="auto"/>
          <w:sz w:val="24"/>
          <w:szCs w:val="28"/>
          <w:highlight w:val="none"/>
          <w:u w:val="single"/>
        </w:rPr>
      </w:pPr>
      <w:r>
        <w:rPr>
          <w:rStyle w:val="19"/>
          <w:rFonts w:hint="eastAsia" w:ascii="仿宋" w:hAnsi="仿宋" w:eastAsia="仿宋"/>
          <w:color w:val="auto"/>
          <w:sz w:val="24"/>
          <w:szCs w:val="28"/>
          <w:highlight w:val="none"/>
        </w:rPr>
        <w:t>单位负责人：</w:t>
      </w:r>
      <w:r>
        <w:rPr>
          <w:rStyle w:val="19"/>
          <w:rFonts w:ascii="仿宋" w:hAnsi="仿宋" w:eastAsia="仿宋"/>
          <w:color w:val="auto"/>
          <w:sz w:val="24"/>
          <w:szCs w:val="28"/>
          <w:highlight w:val="none"/>
          <w:u w:val="single" w:color="000000"/>
        </w:rPr>
        <w:t xml:space="preserve"> （签字）             </w:t>
      </w:r>
    </w:p>
    <w:p>
      <w:pPr>
        <w:ind w:firstLine="2640" w:firstLineChars="1100"/>
        <w:rPr>
          <w:rStyle w:val="19"/>
          <w:rFonts w:ascii="仿宋" w:hAnsi="仿宋" w:eastAsia="仿宋"/>
          <w:color w:val="auto"/>
          <w:sz w:val="24"/>
          <w:szCs w:val="28"/>
          <w:highlight w:val="none"/>
        </w:rPr>
      </w:pPr>
      <w:r>
        <w:rPr>
          <w:rStyle w:val="19"/>
          <w:rFonts w:hint="eastAsia" w:ascii="仿宋" w:hAnsi="仿宋" w:eastAsia="仿宋"/>
          <w:color w:val="auto"/>
          <w:sz w:val="24"/>
          <w:szCs w:val="28"/>
          <w:highlight w:val="none"/>
        </w:rPr>
        <w:t>身份证号码：</w:t>
      </w:r>
      <w:r>
        <w:rPr>
          <w:rStyle w:val="19"/>
          <w:rFonts w:ascii="仿宋" w:hAnsi="仿宋" w:eastAsia="仿宋"/>
          <w:color w:val="auto"/>
          <w:sz w:val="24"/>
          <w:szCs w:val="28"/>
          <w:highlight w:val="none"/>
          <w:u w:val="single" w:color="000000"/>
        </w:rPr>
        <w:t xml:space="preserve">                       </w:t>
      </w:r>
    </w:p>
    <w:p>
      <w:pPr>
        <w:ind w:firstLine="2640" w:firstLineChars="1100"/>
        <w:rPr>
          <w:rStyle w:val="19"/>
          <w:rFonts w:ascii="仿宋" w:hAnsi="仿宋" w:eastAsia="仿宋"/>
          <w:color w:val="auto"/>
          <w:sz w:val="24"/>
          <w:szCs w:val="28"/>
          <w:highlight w:val="none"/>
          <w:u w:val="single"/>
        </w:rPr>
      </w:pPr>
      <w:r>
        <w:rPr>
          <w:rStyle w:val="19"/>
          <w:rFonts w:hint="eastAsia" w:ascii="仿宋" w:hAnsi="仿宋" w:eastAsia="仿宋"/>
          <w:color w:val="auto"/>
          <w:sz w:val="24"/>
          <w:szCs w:val="28"/>
          <w:highlight w:val="none"/>
        </w:rPr>
        <w:t>委托代理人：</w:t>
      </w:r>
      <w:r>
        <w:rPr>
          <w:rStyle w:val="19"/>
          <w:rFonts w:hint="eastAsia" w:ascii="仿宋" w:hAnsi="仿宋" w:eastAsia="仿宋"/>
          <w:color w:val="auto"/>
          <w:sz w:val="24"/>
          <w:szCs w:val="28"/>
          <w:highlight w:val="none"/>
          <w:u w:val="single" w:color="000000"/>
        </w:rPr>
        <w:t>（签字）</w:t>
      </w:r>
      <w:r>
        <w:rPr>
          <w:rStyle w:val="19"/>
          <w:rFonts w:ascii="仿宋" w:hAnsi="仿宋" w:eastAsia="仿宋"/>
          <w:color w:val="auto"/>
          <w:sz w:val="24"/>
          <w:szCs w:val="28"/>
          <w:highlight w:val="none"/>
          <w:u w:val="single" w:color="000000"/>
        </w:rPr>
        <w:t xml:space="preserve">                </w:t>
      </w:r>
    </w:p>
    <w:p>
      <w:pPr>
        <w:ind w:firstLine="2640" w:firstLineChars="1100"/>
        <w:rPr>
          <w:rStyle w:val="19"/>
          <w:rFonts w:ascii="仿宋" w:hAnsi="仿宋" w:eastAsia="仿宋"/>
          <w:color w:val="auto"/>
          <w:sz w:val="24"/>
          <w:szCs w:val="28"/>
          <w:highlight w:val="none"/>
        </w:rPr>
      </w:pPr>
      <w:r>
        <w:rPr>
          <w:rStyle w:val="19"/>
          <w:rFonts w:hint="eastAsia" w:ascii="仿宋" w:hAnsi="仿宋" w:eastAsia="仿宋"/>
          <w:color w:val="auto"/>
          <w:sz w:val="24"/>
          <w:szCs w:val="28"/>
          <w:highlight w:val="none"/>
        </w:rPr>
        <w:t>身份证号码：</w:t>
      </w:r>
      <w:r>
        <w:rPr>
          <w:rStyle w:val="19"/>
          <w:rFonts w:ascii="仿宋" w:hAnsi="仿宋" w:eastAsia="仿宋"/>
          <w:color w:val="auto"/>
          <w:sz w:val="24"/>
          <w:szCs w:val="28"/>
          <w:highlight w:val="none"/>
          <w:u w:val="single" w:color="000000"/>
        </w:rPr>
        <w:t xml:space="preserve">                       </w:t>
      </w:r>
    </w:p>
    <w:p>
      <w:pPr>
        <w:ind w:firstLine="795"/>
        <w:rPr>
          <w:rStyle w:val="19"/>
          <w:rFonts w:ascii="仿宋" w:hAnsi="仿宋" w:eastAsia="仿宋"/>
          <w:color w:val="auto"/>
          <w:sz w:val="24"/>
          <w:szCs w:val="28"/>
          <w:highlight w:val="none"/>
        </w:rPr>
      </w:pPr>
      <w:r>
        <w:rPr>
          <w:rStyle w:val="19"/>
          <w:rFonts w:ascii="仿宋" w:hAnsi="仿宋" w:eastAsia="仿宋"/>
          <w:color w:val="auto"/>
          <w:sz w:val="24"/>
          <w:szCs w:val="28"/>
          <w:highlight w:val="none"/>
        </w:rPr>
        <w:t xml:space="preserve">                 日      期：</w:t>
      </w:r>
      <w:r>
        <w:rPr>
          <w:rStyle w:val="19"/>
          <w:rFonts w:ascii="仿宋" w:hAnsi="仿宋" w:eastAsia="仿宋"/>
          <w:color w:val="auto"/>
          <w:sz w:val="24"/>
          <w:szCs w:val="28"/>
          <w:highlight w:val="none"/>
          <w:u w:val="single" w:color="000000"/>
        </w:rPr>
        <w:t xml:space="preserve">       </w:t>
      </w:r>
      <w:r>
        <w:rPr>
          <w:rStyle w:val="19"/>
          <w:rFonts w:hint="eastAsia" w:ascii="仿宋" w:hAnsi="仿宋" w:eastAsia="仿宋"/>
          <w:color w:val="auto"/>
          <w:sz w:val="24"/>
          <w:szCs w:val="28"/>
          <w:highlight w:val="none"/>
        </w:rPr>
        <w:t>年</w:t>
      </w:r>
      <w:r>
        <w:rPr>
          <w:rStyle w:val="19"/>
          <w:rFonts w:ascii="仿宋" w:hAnsi="仿宋" w:eastAsia="仿宋"/>
          <w:color w:val="auto"/>
          <w:sz w:val="24"/>
          <w:szCs w:val="28"/>
          <w:highlight w:val="none"/>
          <w:u w:val="single" w:color="000000"/>
        </w:rPr>
        <w:t xml:space="preserve">    </w:t>
      </w:r>
      <w:r>
        <w:rPr>
          <w:rStyle w:val="19"/>
          <w:rFonts w:hint="eastAsia" w:ascii="仿宋" w:hAnsi="仿宋" w:eastAsia="仿宋"/>
          <w:color w:val="auto"/>
          <w:sz w:val="24"/>
          <w:szCs w:val="28"/>
          <w:highlight w:val="none"/>
        </w:rPr>
        <w:t>月</w:t>
      </w:r>
      <w:r>
        <w:rPr>
          <w:rStyle w:val="19"/>
          <w:rFonts w:ascii="仿宋" w:hAnsi="仿宋" w:eastAsia="仿宋"/>
          <w:color w:val="auto"/>
          <w:sz w:val="24"/>
          <w:szCs w:val="28"/>
          <w:highlight w:val="none"/>
          <w:u w:val="single" w:color="000000"/>
        </w:rPr>
        <w:t xml:space="preserve">    </w:t>
      </w:r>
      <w:r>
        <w:rPr>
          <w:rStyle w:val="19"/>
          <w:rFonts w:hint="eastAsia" w:ascii="仿宋" w:hAnsi="仿宋" w:eastAsia="仿宋"/>
          <w:color w:val="auto"/>
          <w:sz w:val="24"/>
          <w:szCs w:val="28"/>
          <w:highlight w:val="none"/>
        </w:rPr>
        <w:t>日</w:t>
      </w:r>
    </w:p>
    <w:p>
      <w:pPr>
        <w:rPr>
          <w:rStyle w:val="19"/>
          <w:rFonts w:ascii="仿宋" w:hAnsi="仿宋" w:eastAsia="仿宋"/>
          <w:color w:val="auto"/>
          <w:sz w:val="24"/>
          <w:szCs w:val="28"/>
          <w:highlight w:val="none"/>
        </w:rPr>
      </w:pPr>
    </w:p>
    <w:p>
      <w:pPr>
        <w:ind w:left="840" w:hanging="840"/>
        <w:rPr>
          <w:rStyle w:val="19"/>
          <w:rFonts w:ascii="仿宋" w:hAnsi="仿宋" w:eastAsia="仿宋"/>
          <w:color w:val="auto"/>
          <w:sz w:val="24"/>
          <w:szCs w:val="28"/>
          <w:highlight w:val="none"/>
        </w:rPr>
      </w:pPr>
      <w:r>
        <w:rPr>
          <w:rStyle w:val="19"/>
          <w:rFonts w:hint="eastAsia" w:ascii="仿宋" w:hAnsi="仿宋" w:eastAsia="仿宋"/>
          <w:color w:val="auto"/>
          <w:sz w:val="24"/>
          <w:szCs w:val="28"/>
          <w:highlight w:val="none"/>
        </w:rPr>
        <w:t>注：</w:t>
      </w:r>
      <w:r>
        <w:rPr>
          <w:rStyle w:val="19"/>
          <w:rFonts w:ascii="仿宋" w:hAnsi="仿宋" w:eastAsia="仿宋"/>
          <w:color w:val="auto"/>
          <w:sz w:val="24"/>
          <w:szCs w:val="28"/>
          <w:highlight w:val="none"/>
        </w:rPr>
        <w:t xml:space="preserve"> 1、附比选申请单位负责人及委托代理人身份证复印件。</w:t>
      </w:r>
    </w:p>
    <w:p>
      <w:pPr>
        <w:ind w:left="990" w:leftChars="300" w:hanging="360"/>
        <w:rPr>
          <w:rStyle w:val="19"/>
          <w:rFonts w:ascii="仿宋" w:hAnsi="仿宋" w:eastAsia="仿宋"/>
          <w:color w:val="auto"/>
          <w:sz w:val="24"/>
          <w:szCs w:val="28"/>
          <w:highlight w:val="none"/>
        </w:rPr>
      </w:pPr>
      <w:r>
        <w:rPr>
          <w:rStyle w:val="19"/>
          <w:rFonts w:ascii="仿宋" w:hAnsi="仿宋" w:eastAsia="仿宋"/>
          <w:color w:val="auto"/>
          <w:sz w:val="24"/>
          <w:szCs w:val="28"/>
          <w:highlight w:val="none"/>
        </w:rPr>
        <w:t>2、比选申请人的单位负责人直接参加比选活动的，不需要提供授权书。</w:t>
      </w:r>
    </w:p>
    <w:p>
      <w:pPr>
        <w:pStyle w:val="25"/>
        <w:spacing w:line="240" w:lineRule="auto"/>
        <w:ind w:left="720" w:firstLineChars="0"/>
        <w:rPr>
          <w:rStyle w:val="19"/>
          <w:rFonts w:ascii="仿宋" w:hAnsi="仿宋" w:eastAsia="仿宋" w:cs="Calibri"/>
          <w:color w:val="auto"/>
          <w:sz w:val="24"/>
          <w:szCs w:val="28"/>
          <w:highlight w:val="none"/>
        </w:rPr>
      </w:pPr>
      <w:r>
        <w:rPr>
          <w:rStyle w:val="19"/>
          <w:rFonts w:ascii="仿宋" w:hAnsi="仿宋" w:eastAsia="仿宋" w:cs="Calibri"/>
          <w:color w:val="auto"/>
          <w:sz w:val="24"/>
          <w:szCs w:val="28"/>
          <w:highlight w:val="none"/>
        </w:rPr>
        <w:br w:type="page"/>
      </w:r>
    </w:p>
    <w:p>
      <w:pPr>
        <w:pStyle w:val="2"/>
        <w:spacing w:line="240" w:lineRule="auto"/>
        <w:ind w:firstLine="0" w:firstLineChars="0"/>
        <w:jc w:val="center"/>
        <w:rPr>
          <w:rStyle w:val="19"/>
          <w:rFonts w:ascii="仿宋" w:hAnsi="仿宋" w:eastAsia="仿宋"/>
          <w:b w:val="0"/>
          <w:color w:val="auto"/>
          <w:sz w:val="32"/>
          <w:highlight w:val="none"/>
        </w:rPr>
      </w:pPr>
      <w:bookmarkStart w:id="30" w:name="_Toc131456500"/>
      <w:r>
        <w:rPr>
          <w:rStyle w:val="19"/>
          <w:rFonts w:hint="eastAsia" w:ascii="仿宋" w:hAnsi="仿宋" w:eastAsia="仿宋"/>
          <w:color w:val="auto"/>
          <w:sz w:val="32"/>
          <w:highlight w:val="none"/>
        </w:rPr>
        <w:t>三、保险方案</w:t>
      </w:r>
      <w:r>
        <w:rPr>
          <w:rStyle w:val="19"/>
          <w:rFonts w:hint="eastAsia" w:ascii="仿宋" w:hAnsi="仿宋" w:eastAsia="仿宋"/>
          <w:b w:val="0"/>
          <w:color w:val="auto"/>
          <w:sz w:val="32"/>
          <w:highlight w:val="none"/>
        </w:rPr>
        <w:t>（参照比选文件自拟）</w:t>
      </w:r>
      <w:bookmarkEnd w:id="30"/>
    </w:p>
    <w:p>
      <w:pPr>
        <w:pStyle w:val="32"/>
        <w:spacing w:line="240" w:lineRule="auto"/>
        <w:ind w:right="480" w:firstLine="0"/>
        <w:jc w:val="left"/>
        <w:rPr>
          <w:rStyle w:val="19"/>
          <w:rFonts w:ascii="仿宋" w:hAnsi="仿宋" w:eastAsia="仿宋"/>
          <w:color w:val="auto"/>
          <w:sz w:val="24"/>
          <w:highlight w:val="none"/>
        </w:rPr>
      </w:pPr>
    </w:p>
    <w:p>
      <w:pPr>
        <w:pStyle w:val="32"/>
        <w:spacing w:line="240" w:lineRule="auto"/>
        <w:ind w:right="480" w:firstLine="482" w:firstLineChars="200"/>
        <w:jc w:val="left"/>
        <w:rPr>
          <w:rStyle w:val="19"/>
          <w:rFonts w:ascii="仿宋" w:hAnsi="仿宋" w:eastAsia="仿宋"/>
          <w:b/>
          <w:color w:val="auto"/>
          <w:sz w:val="24"/>
          <w:highlight w:val="none"/>
        </w:rPr>
      </w:pPr>
      <w:r>
        <w:rPr>
          <w:rStyle w:val="19"/>
          <w:rFonts w:hint="eastAsia" w:ascii="仿宋" w:hAnsi="仿宋" w:eastAsia="仿宋"/>
          <w:b/>
          <w:color w:val="auto"/>
          <w:sz w:val="24"/>
          <w:highlight w:val="none"/>
        </w:rPr>
        <w:t>所列保险方案的保障水平不能低于第四章所列的保险方案。</w:t>
      </w:r>
    </w:p>
    <w:p>
      <w:pPr>
        <w:pStyle w:val="32"/>
        <w:spacing w:line="240" w:lineRule="auto"/>
        <w:ind w:right="480" w:firstLineChars="175"/>
        <w:rPr>
          <w:rStyle w:val="19"/>
          <w:rFonts w:ascii="仿宋" w:hAnsi="仿宋" w:eastAsia="仿宋"/>
          <w:color w:val="auto"/>
          <w:sz w:val="24"/>
          <w:highlight w:val="none"/>
        </w:rPr>
      </w:pPr>
      <w:r>
        <w:rPr>
          <w:rStyle w:val="19"/>
          <w:rFonts w:hint="eastAsia" w:ascii="仿宋" w:hAnsi="仿宋" w:eastAsia="仿宋"/>
          <w:color w:val="auto"/>
          <w:sz w:val="24"/>
          <w:highlight w:val="none"/>
        </w:rPr>
        <w:t>必须包含保险方案明细表、条款及特别约定等。</w:t>
      </w: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r>
        <w:rPr>
          <w:rStyle w:val="19"/>
          <w:rFonts w:hint="eastAsia" w:ascii="仿宋" w:hAnsi="仿宋" w:eastAsia="仿宋"/>
          <w:color w:val="auto"/>
          <w:sz w:val="24"/>
          <w:highlight w:val="none"/>
        </w:rPr>
        <w:t>比选申请人名称（盖章）：</w:t>
      </w:r>
    </w:p>
    <w:p>
      <w:pPr>
        <w:pStyle w:val="32"/>
        <w:spacing w:line="240" w:lineRule="auto"/>
        <w:ind w:right="480"/>
        <w:rPr>
          <w:rStyle w:val="19"/>
          <w:rFonts w:ascii="仿宋" w:hAnsi="仿宋" w:eastAsia="仿宋"/>
          <w:color w:val="auto"/>
          <w:sz w:val="24"/>
          <w:highlight w:val="none"/>
        </w:rPr>
      </w:pPr>
      <w:r>
        <w:rPr>
          <w:rStyle w:val="19"/>
          <w:rFonts w:ascii="仿宋" w:hAnsi="仿宋" w:eastAsia="仿宋"/>
          <w:color w:val="auto"/>
          <w:sz w:val="24"/>
          <w:highlight w:val="none"/>
        </w:rPr>
        <w:t xml:space="preserve">               比选申请单位负责人或授权代表（签字）：</w:t>
      </w:r>
    </w:p>
    <w:p>
      <w:pPr>
        <w:pStyle w:val="32"/>
        <w:spacing w:line="240" w:lineRule="auto"/>
        <w:ind w:right="480" w:firstLine="4680" w:firstLineChars="1950"/>
        <w:rPr>
          <w:rStyle w:val="19"/>
          <w:rFonts w:ascii="仿宋" w:hAnsi="仿宋" w:eastAsia="仿宋"/>
          <w:color w:val="auto"/>
          <w:sz w:val="24"/>
          <w:highlight w:val="none"/>
        </w:rPr>
        <w:sectPr>
          <w:footerReference r:id="rId4" w:type="first"/>
          <w:footerReference r:id="rId3" w:type="default"/>
          <w:pgSz w:w="11906" w:h="16838"/>
          <w:pgMar w:top="1327" w:right="1800" w:bottom="1440" w:left="1800" w:header="851" w:footer="992" w:gutter="0"/>
          <w:cols w:space="425" w:num="1"/>
          <w:titlePg/>
          <w:docGrid w:type="lines" w:linePitch="312" w:charSpace="0"/>
        </w:sectPr>
      </w:pPr>
      <w:r>
        <w:rPr>
          <w:rStyle w:val="19"/>
          <w:rFonts w:hint="eastAsia" w:ascii="仿宋" w:hAnsi="仿宋" w:eastAsia="仿宋"/>
          <w:color w:val="auto"/>
          <w:sz w:val="24"/>
          <w:highlight w:val="none"/>
        </w:rPr>
        <w:t>日</w:t>
      </w:r>
      <w:r>
        <w:rPr>
          <w:rStyle w:val="19"/>
          <w:rFonts w:ascii="仿宋" w:hAnsi="仿宋" w:eastAsia="仿宋"/>
          <w:color w:val="auto"/>
          <w:sz w:val="24"/>
          <w:highlight w:val="none"/>
        </w:rPr>
        <w:t xml:space="preserve">     </w:t>
      </w:r>
      <w:r>
        <w:rPr>
          <w:rStyle w:val="19"/>
          <w:rFonts w:hint="eastAsia" w:ascii="仿宋" w:hAnsi="仿宋" w:eastAsia="仿宋"/>
          <w:color w:val="auto"/>
          <w:sz w:val="24"/>
          <w:highlight w:val="none"/>
        </w:rPr>
        <w:t>期：</w:t>
      </w:r>
    </w:p>
    <w:p>
      <w:pPr>
        <w:pStyle w:val="2"/>
        <w:spacing w:line="240" w:lineRule="auto"/>
        <w:ind w:firstLine="643"/>
        <w:jc w:val="center"/>
        <w:rPr>
          <w:rStyle w:val="19"/>
          <w:rFonts w:ascii="仿宋" w:hAnsi="仿宋" w:eastAsia="仿宋"/>
          <w:b w:val="0"/>
          <w:color w:val="auto"/>
          <w:sz w:val="32"/>
          <w:highlight w:val="none"/>
        </w:rPr>
      </w:pPr>
      <w:bookmarkStart w:id="31" w:name="_Toc131456501"/>
      <w:r>
        <w:rPr>
          <w:rStyle w:val="19"/>
          <w:rFonts w:hint="eastAsia" w:ascii="仿宋" w:hAnsi="仿宋" w:eastAsia="仿宋"/>
          <w:color w:val="auto"/>
          <w:sz w:val="32"/>
          <w:highlight w:val="none"/>
        </w:rPr>
        <w:t>四、保险服务承诺及优惠条件</w:t>
      </w:r>
      <w:r>
        <w:rPr>
          <w:rStyle w:val="19"/>
          <w:rFonts w:hint="eastAsia" w:ascii="仿宋" w:hAnsi="仿宋" w:eastAsia="仿宋"/>
          <w:b w:val="0"/>
          <w:color w:val="auto"/>
          <w:sz w:val="32"/>
          <w:highlight w:val="none"/>
        </w:rPr>
        <w:t>（自拟）</w:t>
      </w:r>
      <w:bookmarkEnd w:id="31"/>
    </w:p>
    <w:p>
      <w:pPr>
        <w:pStyle w:val="32"/>
        <w:snapToGrid w:val="0"/>
        <w:spacing w:before="156" w:line="240" w:lineRule="auto"/>
        <w:ind w:firstLine="482" w:firstLineChars="200"/>
        <w:rPr>
          <w:rStyle w:val="19"/>
          <w:rFonts w:ascii="仿宋" w:hAnsi="仿宋" w:eastAsia="仿宋"/>
          <w:b/>
          <w:i/>
          <w:color w:val="auto"/>
          <w:kern w:val="0"/>
          <w:sz w:val="24"/>
          <w:szCs w:val="20"/>
          <w:highlight w:val="none"/>
        </w:rPr>
      </w:pPr>
      <w:r>
        <w:rPr>
          <w:rStyle w:val="19"/>
          <w:rFonts w:hint="eastAsia" w:ascii="仿宋" w:hAnsi="仿宋" w:eastAsia="仿宋"/>
          <w:b/>
          <w:i/>
          <w:color w:val="auto"/>
          <w:sz w:val="24"/>
          <w:highlight w:val="none"/>
        </w:rPr>
        <w:t>（注：以下具体服务内容由比选申请单位自拟）</w:t>
      </w:r>
    </w:p>
    <w:p>
      <w:pPr>
        <w:pStyle w:val="32"/>
        <w:snapToGrid w:val="0"/>
        <w:spacing w:before="156" w:line="240" w:lineRule="auto"/>
        <w:ind w:firstLine="480" w:firstLineChars="200"/>
        <w:rPr>
          <w:rStyle w:val="19"/>
          <w:rFonts w:ascii="仿宋" w:hAnsi="仿宋" w:eastAsia="仿宋"/>
          <w:color w:val="auto"/>
          <w:sz w:val="24"/>
          <w:highlight w:val="none"/>
        </w:rPr>
      </w:pPr>
      <w:r>
        <w:rPr>
          <w:rStyle w:val="19"/>
          <w:rFonts w:hint="eastAsia" w:ascii="仿宋" w:hAnsi="仿宋" w:eastAsia="仿宋"/>
          <w:color w:val="auto"/>
          <w:sz w:val="24"/>
          <w:highlight w:val="none"/>
        </w:rPr>
        <w:t>我公司承诺，将为本项目提供如下保险服务：</w:t>
      </w:r>
    </w:p>
    <w:p>
      <w:pPr>
        <w:pStyle w:val="32"/>
        <w:numPr>
          <w:ilvl w:val="0"/>
          <w:numId w:val="1"/>
        </w:numPr>
        <w:snapToGrid w:val="0"/>
        <w:spacing w:before="156" w:line="240" w:lineRule="auto"/>
        <w:ind w:firstLine="420"/>
        <w:rPr>
          <w:rStyle w:val="19"/>
          <w:rFonts w:ascii="仿宋" w:hAnsi="仿宋" w:eastAsia="仿宋"/>
          <w:color w:val="auto"/>
          <w:sz w:val="24"/>
          <w:highlight w:val="none"/>
        </w:rPr>
      </w:pPr>
      <w:r>
        <w:rPr>
          <w:rStyle w:val="19"/>
          <w:rFonts w:hint="eastAsia" w:ascii="仿宋" w:hAnsi="仿宋" w:eastAsia="仿宋"/>
          <w:color w:val="auto"/>
          <w:sz w:val="24"/>
          <w:highlight w:val="none"/>
        </w:rPr>
        <w:t>服务团队</w:t>
      </w:r>
    </w:p>
    <w:tbl>
      <w:tblPr>
        <w:tblStyle w:val="16"/>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jc w:val="center"/>
              <w:rPr>
                <w:rStyle w:val="19"/>
                <w:rFonts w:ascii="仿宋" w:hAnsi="仿宋" w:eastAsia="仿宋"/>
                <w:b/>
                <w:color w:val="auto"/>
                <w:highlight w:val="none"/>
              </w:rPr>
            </w:pPr>
            <w:r>
              <w:rPr>
                <w:rStyle w:val="19"/>
                <w:rFonts w:hint="eastAsia" w:ascii="仿宋" w:hAnsi="仿宋" w:eastAsia="仿宋"/>
                <w:b/>
                <w:color w:val="auto"/>
                <w:highlight w:val="none"/>
              </w:rPr>
              <w:t>姓名</w:t>
            </w: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color w:val="auto"/>
                <w:highlight w:val="none"/>
              </w:rPr>
            </w:pPr>
            <w:r>
              <w:rPr>
                <w:rStyle w:val="19"/>
                <w:rFonts w:hint="eastAsia" w:ascii="仿宋" w:hAnsi="仿宋" w:eastAsia="仿宋"/>
                <w:b/>
                <w:color w:val="auto"/>
                <w:highlight w:val="none"/>
              </w:rPr>
              <w:t>岗位</w:t>
            </w:r>
            <w:r>
              <w:rPr>
                <w:rStyle w:val="19"/>
                <w:rFonts w:ascii="仿宋" w:hAnsi="仿宋" w:eastAsia="仿宋"/>
                <w:b/>
                <w:color w:val="auto"/>
                <w:highlight w:val="none"/>
              </w:rPr>
              <w:t>/职务</w:t>
            </w: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color w:val="auto"/>
                <w:highlight w:val="none"/>
              </w:rPr>
            </w:pPr>
            <w:r>
              <w:rPr>
                <w:rStyle w:val="19"/>
                <w:rFonts w:hint="eastAsia" w:ascii="仿宋" w:hAnsi="仿宋" w:eastAsia="仿宋"/>
                <w:b/>
                <w:color w:val="auto"/>
                <w:highlight w:val="none"/>
              </w:rPr>
              <w:t>保险从业年限</w:t>
            </w: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color w:val="auto"/>
                <w:highlight w:val="none"/>
              </w:rPr>
            </w:pPr>
            <w:r>
              <w:rPr>
                <w:rStyle w:val="19"/>
                <w:rFonts w:hint="eastAsia" w:ascii="仿宋" w:hAnsi="仿宋" w:eastAsia="仿宋"/>
                <w:b/>
                <w:color w:val="auto"/>
                <w:highlight w:val="none"/>
              </w:rPr>
              <w:t>在本项目的职责</w:t>
            </w: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color w:val="auto"/>
                <w:highlight w:val="none"/>
              </w:rPr>
            </w:pPr>
            <w:r>
              <w:rPr>
                <w:rStyle w:val="19"/>
                <w:rFonts w:hint="eastAsia" w:ascii="仿宋" w:hAnsi="仿宋" w:eastAsia="仿宋"/>
                <w:b/>
                <w:color w:val="auto"/>
                <w:highlight w:val="none"/>
              </w:rPr>
              <w:t>专业资格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r>
    </w:tbl>
    <w:p>
      <w:pPr>
        <w:jc w:val="center"/>
        <w:rPr>
          <w:rFonts w:ascii="仿宋" w:hAnsi="仿宋" w:eastAsia="仿宋"/>
          <w:color w:val="auto"/>
          <w:sz w:val="28"/>
          <w:highlight w:val="none"/>
        </w:rPr>
      </w:pPr>
    </w:p>
    <w:p>
      <w:pPr>
        <w:jc w:val="center"/>
        <w:rPr>
          <w:rFonts w:ascii="仿宋" w:hAnsi="仿宋" w:eastAsia="仿宋"/>
          <w:color w:val="auto"/>
          <w:sz w:val="28"/>
          <w:highlight w:val="none"/>
        </w:rPr>
      </w:pPr>
      <w:r>
        <w:rPr>
          <w:rFonts w:hint="eastAsia" w:ascii="仿宋" w:hAnsi="仿宋" w:eastAsia="仿宋"/>
          <w:color w:val="auto"/>
          <w:sz w:val="28"/>
          <w:highlight w:val="none"/>
        </w:rPr>
        <w:t>项目负责人简历表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姓名</w:t>
            </w:r>
          </w:p>
        </w:tc>
        <w:tc>
          <w:tcPr>
            <w:tcW w:w="1560" w:type="dxa"/>
            <w:gridSpan w:val="2"/>
            <w:tcBorders>
              <w:top w:val="double" w:color="auto" w:sz="4" w:space="0"/>
            </w:tcBorders>
            <w:vAlign w:val="center"/>
          </w:tcPr>
          <w:p>
            <w:pPr>
              <w:jc w:val="center"/>
              <w:rPr>
                <w:rFonts w:ascii="仿宋" w:hAnsi="仿宋" w:eastAsia="仿宋"/>
                <w:color w:val="auto"/>
                <w:sz w:val="24"/>
                <w:szCs w:val="28"/>
                <w:highlight w:val="none"/>
              </w:rPr>
            </w:pPr>
          </w:p>
        </w:tc>
        <w:tc>
          <w:tcPr>
            <w:tcW w:w="1413" w:type="dxa"/>
            <w:tcBorders>
              <w:top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年龄</w:t>
            </w:r>
          </w:p>
        </w:tc>
        <w:tc>
          <w:tcPr>
            <w:tcW w:w="1107" w:type="dxa"/>
            <w:gridSpan w:val="2"/>
            <w:tcBorders>
              <w:top w:val="double" w:color="auto" w:sz="4" w:space="0"/>
            </w:tcBorders>
            <w:vAlign w:val="center"/>
          </w:tcPr>
          <w:p>
            <w:pPr>
              <w:jc w:val="center"/>
              <w:rPr>
                <w:rFonts w:ascii="仿宋" w:hAnsi="仿宋" w:eastAsia="仿宋"/>
                <w:color w:val="auto"/>
                <w:sz w:val="24"/>
                <w:szCs w:val="28"/>
                <w:highlight w:val="none"/>
              </w:rPr>
            </w:pPr>
          </w:p>
        </w:tc>
        <w:tc>
          <w:tcPr>
            <w:tcW w:w="1995" w:type="dxa"/>
            <w:gridSpan w:val="2"/>
            <w:tcBorders>
              <w:top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专业</w:t>
            </w:r>
          </w:p>
        </w:tc>
        <w:tc>
          <w:tcPr>
            <w:tcW w:w="2001" w:type="dxa"/>
            <w:tcBorders>
              <w:top w:val="double" w:color="auto" w:sz="4" w:space="0"/>
              <w:right w:val="double" w:color="auto" w:sz="4" w:space="0"/>
            </w:tcBorders>
            <w:vAlign w:val="center"/>
          </w:tcPr>
          <w:p>
            <w:pPr>
              <w:jc w:val="center"/>
              <w:rPr>
                <w:rFonts w:ascii="仿宋" w:hAnsi="仿宋" w:eastAsia="仿宋"/>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职务</w:t>
            </w:r>
          </w:p>
        </w:tc>
        <w:tc>
          <w:tcPr>
            <w:tcW w:w="1560" w:type="dxa"/>
            <w:gridSpan w:val="2"/>
            <w:tcBorders>
              <w:bottom w:val="single" w:color="auto" w:sz="4" w:space="0"/>
            </w:tcBorders>
            <w:vAlign w:val="center"/>
          </w:tcPr>
          <w:p>
            <w:pPr>
              <w:jc w:val="center"/>
              <w:rPr>
                <w:rFonts w:ascii="仿宋" w:hAnsi="仿宋" w:eastAsia="仿宋"/>
                <w:color w:val="auto"/>
                <w:sz w:val="24"/>
                <w:szCs w:val="28"/>
                <w:highlight w:val="none"/>
              </w:rPr>
            </w:pPr>
          </w:p>
        </w:tc>
        <w:tc>
          <w:tcPr>
            <w:tcW w:w="1413" w:type="dxa"/>
            <w:tcBorders>
              <w:bottom w:val="sing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资格证书名称（若有）</w:t>
            </w:r>
          </w:p>
        </w:tc>
        <w:tc>
          <w:tcPr>
            <w:tcW w:w="5103" w:type="dxa"/>
            <w:gridSpan w:val="5"/>
            <w:tcBorders>
              <w:bottom w:val="single" w:color="auto" w:sz="4" w:space="0"/>
              <w:right w:val="double" w:color="auto" w:sz="4" w:space="0"/>
            </w:tcBorders>
            <w:vAlign w:val="center"/>
          </w:tcPr>
          <w:p>
            <w:pPr>
              <w:jc w:val="center"/>
              <w:rPr>
                <w:rFonts w:ascii="仿宋" w:hAnsi="仿宋" w:eastAsia="仿宋"/>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pPr>
              <w:rPr>
                <w:rFonts w:ascii="仿宋" w:hAnsi="仿宋" w:eastAsia="仿宋"/>
                <w:color w:val="auto"/>
                <w:sz w:val="24"/>
                <w:szCs w:val="28"/>
                <w:highlight w:val="none"/>
              </w:rPr>
            </w:pPr>
            <w:r>
              <w:rPr>
                <w:rFonts w:hint="eastAsia" w:ascii="仿宋" w:hAnsi="仿宋" w:eastAsia="仿宋"/>
                <w:color w:val="auto"/>
                <w:sz w:val="24"/>
                <w:szCs w:val="28"/>
                <w:highlight w:val="none"/>
              </w:rPr>
              <w:t>毕业院校</w:t>
            </w:r>
          </w:p>
        </w:tc>
        <w:tc>
          <w:tcPr>
            <w:tcW w:w="8076" w:type="dxa"/>
            <w:gridSpan w:val="8"/>
            <w:tcBorders>
              <w:right w:val="double" w:color="auto" w:sz="4" w:space="0"/>
            </w:tcBorders>
            <w:vAlign w:val="center"/>
          </w:tcPr>
          <w:p>
            <w:pPr>
              <w:rPr>
                <w:rFonts w:ascii="仿宋" w:hAnsi="仿宋" w:eastAsia="仿宋"/>
                <w:color w:val="auto"/>
                <w:sz w:val="24"/>
                <w:szCs w:val="28"/>
                <w:highlight w:val="none"/>
              </w:rPr>
            </w:pPr>
            <w:r>
              <w:rPr>
                <w:rFonts w:hint="eastAsia" w:ascii="仿宋" w:hAnsi="仿宋" w:eastAsia="仿宋"/>
                <w:color w:val="auto"/>
                <w:sz w:val="24"/>
                <w:szCs w:val="28"/>
                <w:highlight w:val="none"/>
              </w:rPr>
              <w:t>＿＿＿年</w:t>
            </w:r>
            <w:r>
              <w:rPr>
                <w:rFonts w:ascii="仿宋" w:hAnsi="仿宋" w:eastAsia="仿宋"/>
                <w:color w:val="auto"/>
                <w:sz w:val="24"/>
                <w:szCs w:val="28"/>
                <w:highlight w:val="none"/>
              </w:rPr>
              <w:t xml:space="preserve"> ＿＿＿月毕业于＿＿＿＿＿________学校 ＿＿＿＿系(科)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经</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年</w:t>
            </w:r>
            <w:r>
              <w:rPr>
                <w:rFonts w:ascii="仿宋" w:hAnsi="仿宋" w:eastAsia="仿宋"/>
                <w:color w:val="auto"/>
                <w:sz w:val="24"/>
                <w:szCs w:val="28"/>
                <w:highlight w:val="none"/>
              </w:rPr>
              <w:t>~年</w:t>
            </w:r>
          </w:p>
        </w:tc>
        <w:tc>
          <w:tcPr>
            <w:tcW w:w="3003" w:type="dxa"/>
            <w:gridSpan w:val="3"/>
          </w:tcPr>
          <w:p>
            <w:pPr>
              <w:ind w:firstLine="720" w:firstLineChars="300"/>
              <w:rPr>
                <w:rFonts w:ascii="仿宋" w:hAnsi="仿宋" w:eastAsia="仿宋"/>
                <w:color w:val="auto"/>
                <w:sz w:val="24"/>
                <w:szCs w:val="28"/>
                <w:highlight w:val="none"/>
              </w:rPr>
            </w:pPr>
            <w:r>
              <w:rPr>
                <w:rFonts w:hint="eastAsia" w:ascii="仿宋" w:hAnsi="仿宋" w:eastAsia="仿宋"/>
                <w:color w:val="auto"/>
                <w:sz w:val="24"/>
                <w:szCs w:val="28"/>
                <w:highlight w:val="none"/>
              </w:rPr>
              <w:t>工作经验</w:t>
            </w:r>
          </w:p>
        </w:tc>
        <w:tc>
          <w:tcPr>
            <w:tcW w:w="2210" w:type="dxa"/>
            <w:gridSpan w:val="2"/>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担任何职</w:t>
            </w:r>
          </w:p>
        </w:tc>
        <w:tc>
          <w:tcPr>
            <w:tcW w:w="2248" w:type="dxa"/>
            <w:gridSpan w:val="2"/>
            <w:tcBorders>
              <w:right w:val="double" w:color="auto" w:sz="4" w:space="0"/>
            </w:tcBorders>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pPr>
              <w:jc w:val="center"/>
              <w:rPr>
                <w:rFonts w:ascii="仿宋" w:hAnsi="仿宋" w:eastAsia="仿宋"/>
                <w:color w:val="auto"/>
                <w:sz w:val="24"/>
                <w:szCs w:val="28"/>
                <w:highlight w:val="none"/>
              </w:rPr>
            </w:pPr>
          </w:p>
          <w:p>
            <w:pPr>
              <w:jc w:val="center"/>
              <w:rPr>
                <w:rFonts w:ascii="仿宋" w:hAnsi="仿宋" w:eastAsia="仿宋"/>
                <w:color w:val="auto"/>
                <w:sz w:val="24"/>
                <w:szCs w:val="28"/>
                <w:highlight w:val="none"/>
              </w:rPr>
            </w:pPr>
          </w:p>
          <w:p>
            <w:pPr>
              <w:jc w:val="center"/>
              <w:rPr>
                <w:rFonts w:ascii="仿宋" w:hAnsi="仿宋" w:eastAsia="仿宋"/>
                <w:color w:val="auto"/>
                <w:sz w:val="24"/>
                <w:szCs w:val="28"/>
                <w:highlight w:val="none"/>
              </w:rPr>
            </w:pPr>
          </w:p>
          <w:p>
            <w:pPr>
              <w:rPr>
                <w:rFonts w:ascii="仿宋" w:hAnsi="仿宋" w:eastAsia="仿宋"/>
                <w:color w:val="auto"/>
                <w:sz w:val="24"/>
                <w:szCs w:val="28"/>
                <w:highlight w:val="none"/>
              </w:rPr>
            </w:pPr>
          </w:p>
        </w:tc>
        <w:tc>
          <w:tcPr>
            <w:tcW w:w="3003" w:type="dxa"/>
            <w:gridSpan w:val="3"/>
            <w:tcBorders>
              <w:bottom w:val="double" w:color="auto" w:sz="4" w:space="0"/>
            </w:tcBorders>
          </w:tcPr>
          <w:p>
            <w:pPr>
              <w:jc w:val="center"/>
              <w:rPr>
                <w:rFonts w:ascii="仿宋" w:hAnsi="仿宋" w:eastAsia="仿宋"/>
                <w:color w:val="auto"/>
                <w:sz w:val="24"/>
                <w:szCs w:val="28"/>
                <w:highlight w:val="none"/>
              </w:rPr>
            </w:pPr>
          </w:p>
          <w:p>
            <w:pPr>
              <w:jc w:val="center"/>
              <w:rPr>
                <w:rFonts w:ascii="仿宋" w:hAnsi="仿宋" w:eastAsia="仿宋"/>
                <w:color w:val="auto"/>
                <w:sz w:val="24"/>
                <w:szCs w:val="28"/>
                <w:highlight w:val="none"/>
              </w:rPr>
            </w:pPr>
          </w:p>
          <w:p>
            <w:pPr>
              <w:rPr>
                <w:rFonts w:ascii="仿宋" w:hAnsi="仿宋" w:eastAsia="仿宋"/>
                <w:color w:val="auto"/>
                <w:sz w:val="24"/>
                <w:szCs w:val="28"/>
                <w:highlight w:val="none"/>
              </w:rPr>
            </w:pPr>
          </w:p>
          <w:p>
            <w:pPr>
              <w:rPr>
                <w:rFonts w:ascii="仿宋" w:hAnsi="仿宋" w:eastAsia="仿宋"/>
                <w:color w:val="auto"/>
                <w:sz w:val="24"/>
                <w:szCs w:val="28"/>
                <w:highlight w:val="none"/>
              </w:rPr>
            </w:pPr>
          </w:p>
          <w:p>
            <w:pPr>
              <w:rPr>
                <w:rFonts w:ascii="仿宋" w:hAnsi="仿宋" w:eastAsia="仿宋"/>
                <w:color w:val="auto"/>
                <w:sz w:val="24"/>
                <w:szCs w:val="28"/>
                <w:highlight w:val="none"/>
              </w:rPr>
            </w:pPr>
          </w:p>
        </w:tc>
        <w:tc>
          <w:tcPr>
            <w:tcW w:w="2210" w:type="dxa"/>
            <w:gridSpan w:val="2"/>
            <w:tcBorders>
              <w:bottom w:val="double" w:color="auto" w:sz="4" w:space="0"/>
            </w:tcBorders>
          </w:tcPr>
          <w:p>
            <w:pPr>
              <w:jc w:val="center"/>
              <w:rPr>
                <w:rFonts w:ascii="仿宋" w:hAnsi="仿宋" w:eastAsia="仿宋"/>
                <w:color w:val="auto"/>
                <w:sz w:val="24"/>
                <w:szCs w:val="28"/>
                <w:highlight w:val="none"/>
              </w:rPr>
            </w:pPr>
          </w:p>
        </w:tc>
        <w:tc>
          <w:tcPr>
            <w:tcW w:w="2248" w:type="dxa"/>
            <w:gridSpan w:val="2"/>
            <w:tcBorders>
              <w:bottom w:val="double" w:color="auto" w:sz="4" w:space="0"/>
              <w:right w:val="double" w:color="auto" w:sz="4" w:space="0"/>
            </w:tcBorders>
          </w:tcPr>
          <w:p>
            <w:pPr>
              <w:jc w:val="center"/>
              <w:rPr>
                <w:rFonts w:ascii="仿宋" w:hAnsi="仿宋" w:eastAsia="仿宋"/>
                <w:color w:val="auto"/>
                <w:sz w:val="24"/>
                <w:szCs w:val="28"/>
                <w:highlight w:val="none"/>
              </w:rPr>
            </w:pPr>
          </w:p>
        </w:tc>
      </w:tr>
    </w:tbl>
    <w:p>
      <w:pPr>
        <w:rPr>
          <w:rFonts w:ascii="仿宋" w:hAnsi="仿宋" w:eastAsia="仿宋" w:cs="Calibri"/>
          <w:color w:val="auto"/>
          <w:sz w:val="24"/>
          <w:szCs w:val="28"/>
          <w:highlight w:val="none"/>
        </w:rPr>
      </w:pPr>
      <w:r>
        <w:rPr>
          <w:rFonts w:hint="eastAsia" w:ascii="仿宋" w:hAnsi="仿宋" w:eastAsia="仿宋" w:cs="Calibri"/>
          <w:color w:val="auto"/>
          <w:sz w:val="28"/>
          <w:szCs w:val="28"/>
          <w:highlight w:val="none"/>
        </w:rPr>
        <w:t>注：</w:t>
      </w:r>
      <w:r>
        <w:rPr>
          <w:rFonts w:hint="eastAsia" w:ascii="仿宋" w:hAnsi="仿宋" w:eastAsia="仿宋" w:cs="Calibri"/>
          <w:color w:val="auto"/>
          <w:sz w:val="24"/>
          <w:szCs w:val="28"/>
          <w:highlight w:val="none"/>
        </w:rPr>
        <w:t>后附负责人的身份证、职称证书等复印件；</w:t>
      </w:r>
    </w:p>
    <w:p>
      <w:pPr>
        <w:pStyle w:val="5"/>
        <w:numPr>
          <w:ilvl w:val="0"/>
          <w:numId w:val="1"/>
        </w:numPr>
        <w:snapToGrid w:val="0"/>
        <w:spacing w:before="156" w:beforeLines="50" w:line="240" w:lineRule="auto"/>
        <w:rPr>
          <w:rFonts w:ascii="仿宋" w:hAnsi="仿宋" w:eastAsia="仿宋"/>
          <w:color w:val="auto"/>
          <w:sz w:val="24"/>
          <w:highlight w:val="none"/>
        </w:rPr>
      </w:pPr>
      <w:r>
        <w:rPr>
          <w:rFonts w:hint="eastAsia" w:ascii="仿宋" w:hAnsi="仿宋" w:eastAsia="仿宋"/>
          <w:color w:val="auto"/>
          <w:sz w:val="24"/>
          <w:highlight w:val="none"/>
        </w:rPr>
        <w:t>风险管理服务计划</w:t>
      </w:r>
    </w:p>
    <w:p>
      <w:pPr>
        <w:pStyle w:val="5"/>
        <w:numPr>
          <w:ilvl w:val="0"/>
          <w:numId w:val="1"/>
        </w:numPr>
        <w:snapToGrid w:val="0"/>
        <w:spacing w:before="156" w:beforeLines="50" w:line="240" w:lineRule="auto"/>
        <w:rPr>
          <w:rFonts w:ascii="仿宋" w:hAnsi="仿宋" w:eastAsia="仿宋"/>
          <w:color w:val="auto"/>
          <w:sz w:val="24"/>
          <w:highlight w:val="none"/>
        </w:rPr>
      </w:pPr>
      <w:r>
        <w:rPr>
          <w:rFonts w:hint="eastAsia" w:ascii="仿宋" w:hAnsi="仿宋" w:eastAsia="仿宋"/>
          <w:color w:val="auto"/>
          <w:sz w:val="24"/>
          <w:highlight w:val="none"/>
        </w:rPr>
        <w:t>理赔服务方案</w:t>
      </w:r>
    </w:p>
    <w:p>
      <w:pPr>
        <w:pStyle w:val="23"/>
        <w:rPr>
          <w:rStyle w:val="19"/>
          <w:rFonts w:ascii="仿宋" w:hAnsi="仿宋" w:eastAsia="仿宋"/>
          <w:color w:val="auto"/>
          <w:szCs w:val="28"/>
          <w:highlight w:val="none"/>
        </w:rPr>
      </w:pPr>
    </w:p>
    <w:p>
      <w:pPr>
        <w:pStyle w:val="23"/>
        <w:rPr>
          <w:rStyle w:val="19"/>
          <w:rFonts w:ascii="仿宋" w:hAnsi="仿宋" w:eastAsia="仿宋"/>
          <w:color w:val="auto"/>
          <w:szCs w:val="28"/>
          <w:highlight w:val="none"/>
        </w:rPr>
      </w:pPr>
    </w:p>
    <w:p>
      <w:pPr>
        <w:pStyle w:val="23"/>
        <w:rPr>
          <w:rStyle w:val="19"/>
          <w:rFonts w:ascii="仿宋" w:hAnsi="仿宋" w:eastAsia="仿宋"/>
          <w:color w:val="auto"/>
          <w:szCs w:val="28"/>
          <w:highlight w:val="none"/>
        </w:rPr>
      </w:pPr>
    </w:p>
    <w:p>
      <w:pPr>
        <w:pStyle w:val="32"/>
        <w:spacing w:line="240" w:lineRule="auto"/>
        <w:ind w:right="480" w:firstLine="3600" w:firstLineChars="1500"/>
        <w:rPr>
          <w:rStyle w:val="19"/>
          <w:rFonts w:ascii="仿宋" w:hAnsi="仿宋" w:eastAsia="仿宋"/>
          <w:color w:val="auto"/>
          <w:sz w:val="24"/>
          <w:highlight w:val="none"/>
        </w:rPr>
      </w:pPr>
      <w:r>
        <w:rPr>
          <w:rStyle w:val="19"/>
          <w:rFonts w:hint="eastAsia" w:ascii="仿宋" w:hAnsi="仿宋" w:eastAsia="仿宋"/>
          <w:color w:val="auto"/>
          <w:sz w:val="24"/>
          <w:highlight w:val="none"/>
        </w:rPr>
        <w:t>比选申请人名称（盖章）：</w:t>
      </w:r>
    </w:p>
    <w:p>
      <w:pPr>
        <w:pStyle w:val="32"/>
        <w:spacing w:line="240" w:lineRule="auto"/>
        <w:ind w:right="480"/>
        <w:rPr>
          <w:rStyle w:val="19"/>
          <w:rFonts w:ascii="仿宋" w:hAnsi="仿宋" w:eastAsia="仿宋"/>
          <w:color w:val="auto"/>
          <w:sz w:val="24"/>
          <w:highlight w:val="none"/>
        </w:rPr>
      </w:pPr>
      <w:r>
        <w:rPr>
          <w:rStyle w:val="19"/>
          <w:rFonts w:ascii="仿宋" w:hAnsi="仿宋" w:eastAsia="仿宋"/>
          <w:color w:val="auto"/>
          <w:sz w:val="24"/>
          <w:highlight w:val="none"/>
        </w:rPr>
        <w:t xml:space="preserve">                   比选申请单位负责人或授权代表（签字）：</w:t>
      </w:r>
    </w:p>
    <w:p>
      <w:pPr>
        <w:pStyle w:val="32"/>
        <w:spacing w:line="240" w:lineRule="auto"/>
        <w:ind w:right="480" w:firstLine="3360" w:firstLineChars="1600"/>
        <w:rPr>
          <w:rStyle w:val="19"/>
          <w:rFonts w:ascii="仿宋" w:hAnsi="仿宋" w:eastAsia="仿宋"/>
          <w:color w:val="auto"/>
          <w:highlight w:val="none"/>
        </w:rPr>
      </w:pPr>
      <w:r>
        <w:rPr>
          <w:rStyle w:val="19"/>
          <w:rFonts w:hint="eastAsia" w:ascii="仿宋" w:hAnsi="仿宋" w:eastAsia="仿宋"/>
          <w:color w:val="auto"/>
          <w:highlight w:val="none"/>
        </w:rPr>
        <w:t>日</w:t>
      </w:r>
      <w:r>
        <w:rPr>
          <w:rStyle w:val="19"/>
          <w:rFonts w:ascii="仿宋" w:hAnsi="仿宋" w:eastAsia="仿宋"/>
          <w:color w:val="auto"/>
          <w:highlight w:val="none"/>
        </w:rPr>
        <w:t xml:space="preserve">     </w:t>
      </w:r>
      <w:r>
        <w:rPr>
          <w:rStyle w:val="19"/>
          <w:rFonts w:hint="eastAsia" w:ascii="仿宋" w:hAnsi="仿宋" w:eastAsia="仿宋"/>
          <w:color w:val="auto"/>
          <w:highlight w:val="none"/>
        </w:rPr>
        <w:t>期：</w:t>
      </w:r>
    </w:p>
    <w:p>
      <w:pPr>
        <w:snapToGrid w:val="0"/>
        <w:rPr>
          <w:rStyle w:val="19"/>
          <w:rFonts w:ascii="仿宋" w:hAnsi="仿宋" w:eastAsia="仿宋"/>
          <w:b/>
          <w:color w:val="auto"/>
          <w:szCs w:val="24"/>
          <w:highlight w:val="none"/>
        </w:rPr>
        <w:sectPr>
          <w:pgSz w:w="11906" w:h="16838"/>
          <w:pgMar w:top="1440" w:right="1800" w:bottom="1440" w:left="1800" w:header="851" w:footer="992" w:gutter="0"/>
          <w:cols w:space="425" w:num="1"/>
          <w:docGrid w:type="lines" w:linePitch="312" w:charSpace="0"/>
        </w:sectPr>
      </w:pPr>
    </w:p>
    <w:p>
      <w:pPr>
        <w:pStyle w:val="2"/>
        <w:spacing w:line="240" w:lineRule="auto"/>
        <w:ind w:firstLine="643"/>
        <w:jc w:val="center"/>
        <w:rPr>
          <w:rStyle w:val="19"/>
          <w:rFonts w:ascii="仿宋" w:hAnsi="仿宋" w:eastAsia="仿宋"/>
          <w:color w:val="auto"/>
          <w:sz w:val="32"/>
          <w:highlight w:val="none"/>
        </w:rPr>
      </w:pPr>
      <w:bookmarkStart w:id="32" w:name="_Toc455605789"/>
      <w:bookmarkStart w:id="33" w:name="_Toc105753844"/>
      <w:bookmarkStart w:id="34" w:name="_Toc131456502"/>
      <w:r>
        <w:rPr>
          <w:rStyle w:val="19"/>
          <w:rFonts w:hint="eastAsia" w:ascii="仿宋" w:hAnsi="仿宋" w:eastAsia="仿宋"/>
          <w:color w:val="auto"/>
          <w:sz w:val="32"/>
          <w:highlight w:val="none"/>
        </w:rPr>
        <w:t>五、近三年以来的建筑类企业项目保险服务业绩</w:t>
      </w:r>
      <w:bookmarkEnd w:id="32"/>
      <w:bookmarkEnd w:id="33"/>
      <w:bookmarkEnd w:id="34"/>
    </w:p>
    <w:p>
      <w:pPr>
        <w:autoSpaceDE w:val="0"/>
        <w:autoSpaceDN w:val="0"/>
        <w:adjustRightInd w:val="0"/>
        <w:jc w:val="center"/>
        <w:rPr>
          <w:rFonts w:ascii="仿宋" w:hAnsi="仿宋" w:eastAsia="仿宋" w:cs="仿宋_GB2312"/>
          <w:b/>
          <w:bCs/>
          <w:color w:val="auto"/>
          <w:sz w:val="28"/>
          <w:szCs w:val="28"/>
          <w:highlight w:val="none"/>
          <w:lang w:val="zh-CN"/>
        </w:rPr>
      </w:pPr>
    </w:p>
    <w:tbl>
      <w:tblPr>
        <w:tblStyle w:val="16"/>
        <w:tblW w:w="0" w:type="auto"/>
        <w:jc w:val="center"/>
        <w:tblLayout w:type="fixed"/>
        <w:tblCellMar>
          <w:top w:w="0" w:type="dxa"/>
          <w:left w:w="108" w:type="dxa"/>
          <w:bottom w:w="0" w:type="dxa"/>
          <w:right w:w="108" w:type="dxa"/>
        </w:tblCellMar>
      </w:tblPr>
      <w:tblGrid>
        <w:gridCol w:w="1892"/>
        <w:gridCol w:w="1620"/>
        <w:gridCol w:w="2053"/>
        <w:gridCol w:w="1380"/>
        <w:gridCol w:w="1067"/>
      </w:tblGrid>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委托服务险种</w:t>
            </w: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ascii="仿宋" w:hAnsi="仿宋" w:eastAsia="仿宋" w:cs="仿宋_GB2312"/>
                <w:color w:val="auto"/>
                <w:sz w:val="28"/>
                <w:szCs w:val="28"/>
                <w:highlight w:val="none"/>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ascii="仿宋" w:hAnsi="仿宋" w:eastAsia="仿宋" w:cs="仿宋_GB2312"/>
                <w:color w:val="auto"/>
                <w:sz w:val="28"/>
                <w:szCs w:val="28"/>
                <w:highlight w:val="none"/>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ascii="仿宋" w:hAnsi="仿宋" w:eastAsia="仿宋" w:cs="仿宋_GB2312"/>
                <w:color w:val="auto"/>
                <w:sz w:val="28"/>
                <w:szCs w:val="28"/>
                <w:highlight w:val="none"/>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r>
    </w:tbl>
    <w:p>
      <w:pPr>
        <w:spacing w:before="312" w:beforeLines="100"/>
        <w:rPr>
          <w:rFonts w:ascii="仿宋" w:hAnsi="仿宋" w:eastAsia="仿宋" w:cs="Calibri"/>
          <w:color w:val="auto"/>
          <w:sz w:val="28"/>
          <w:szCs w:val="28"/>
          <w:highlight w:val="none"/>
        </w:rPr>
      </w:pPr>
      <w:r>
        <w:rPr>
          <w:rFonts w:hint="eastAsia" w:ascii="仿宋" w:hAnsi="仿宋" w:eastAsia="仿宋" w:cs="仿宋_GB2312"/>
          <w:color w:val="auto"/>
          <w:sz w:val="24"/>
          <w:szCs w:val="28"/>
          <w:highlight w:val="none"/>
          <w:lang w:val="zh-CN"/>
        </w:rPr>
        <w:t>注：</w:t>
      </w:r>
      <w:r>
        <w:rPr>
          <w:rFonts w:ascii="仿宋" w:hAnsi="仿宋" w:eastAsia="仿宋"/>
          <w:color w:val="auto"/>
          <w:sz w:val="22"/>
          <w:szCs w:val="24"/>
          <w:highlight w:val="none"/>
        </w:rPr>
        <w:t>2020-2022年比选申请人福建省内工程项目承保业绩（</w:t>
      </w:r>
      <w:r>
        <w:rPr>
          <w:rFonts w:hint="eastAsia" w:ascii="仿宋" w:hAnsi="仿宋" w:eastAsia="仿宋" w:cs="Calibri"/>
          <w:color w:val="auto"/>
          <w:sz w:val="22"/>
          <w:szCs w:val="28"/>
          <w:highlight w:val="none"/>
        </w:rPr>
        <w:t>安全生产责任险保费2</w:t>
      </w:r>
      <w:r>
        <w:rPr>
          <w:rFonts w:ascii="仿宋" w:hAnsi="仿宋" w:eastAsia="仿宋" w:cs="Calibri"/>
          <w:color w:val="auto"/>
          <w:sz w:val="22"/>
          <w:szCs w:val="28"/>
          <w:highlight w:val="none"/>
        </w:rPr>
        <w:t>0</w:t>
      </w:r>
      <w:r>
        <w:rPr>
          <w:rFonts w:hint="eastAsia" w:ascii="仿宋" w:hAnsi="仿宋" w:eastAsia="仿宋" w:cs="Calibri"/>
          <w:color w:val="auto"/>
          <w:sz w:val="22"/>
          <w:szCs w:val="28"/>
          <w:highlight w:val="none"/>
        </w:rPr>
        <w:t>万以上、建筑工程一切险保费1</w:t>
      </w:r>
      <w:r>
        <w:rPr>
          <w:rFonts w:ascii="仿宋" w:hAnsi="仿宋" w:eastAsia="仿宋" w:cs="Calibri"/>
          <w:color w:val="auto"/>
          <w:sz w:val="22"/>
          <w:szCs w:val="28"/>
          <w:highlight w:val="none"/>
        </w:rPr>
        <w:t>00</w:t>
      </w:r>
      <w:r>
        <w:rPr>
          <w:rFonts w:hint="eastAsia" w:ascii="仿宋" w:hAnsi="仿宋" w:eastAsia="仿宋" w:cs="Calibri"/>
          <w:color w:val="auto"/>
          <w:sz w:val="22"/>
          <w:szCs w:val="28"/>
          <w:highlight w:val="none"/>
        </w:rPr>
        <w:t>万以上的业绩）</w:t>
      </w:r>
    </w:p>
    <w:p>
      <w:pPr>
        <w:spacing w:before="312" w:beforeLines="100"/>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附：保单复印件等复印件（加盖公章）；</w:t>
      </w:r>
    </w:p>
    <w:p>
      <w:pPr>
        <w:spacing w:before="312" w:beforeLines="100"/>
        <w:rPr>
          <w:rFonts w:ascii="仿宋" w:hAnsi="仿宋" w:eastAsia="仿宋" w:cs="仿宋_GB2312"/>
          <w:color w:val="auto"/>
          <w:sz w:val="28"/>
          <w:szCs w:val="28"/>
          <w:highlight w:val="none"/>
          <w:lang w:val="zh-CN"/>
        </w:rPr>
      </w:pPr>
      <w:r>
        <w:rPr>
          <w:rFonts w:ascii="仿宋" w:hAnsi="仿宋" w:eastAsia="仿宋" w:cs="仿宋_GB2312"/>
          <w:color w:val="auto"/>
          <w:sz w:val="28"/>
          <w:szCs w:val="28"/>
          <w:highlight w:val="none"/>
          <w:lang w:val="zh-CN"/>
        </w:rPr>
        <w:t xml:space="preserve"> </w:t>
      </w:r>
    </w:p>
    <w:p>
      <w:pPr>
        <w:pStyle w:val="23"/>
        <w:rPr>
          <w:color w:val="auto"/>
          <w:highlight w:val="none"/>
          <w:lang w:val="zh-CN"/>
        </w:rPr>
      </w:pPr>
      <w:r>
        <w:rPr>
          <w:color w:val="auto"/>
          <w:highlight w:val="none"/>
          <w:lang w:val="zh-CN"/>
        </w:rPr>
        <w:br w:type="page"/>
      </w:r>
    </w:p>
    <w:p>
      <w:pPr>
        <w:spacing w:before="312" w:beforeLines="100"/>
        <w:rPr>
          <w:rFonts w:ascii="仿宋" w:hAnsi="仿宋" w:eastAsia="仿宋" w:cs="Calibri"/>
          <w:color w:val="auto"/>
          <w:sz w:val="28"/>
          <w:szCs w:val="28"/>
          <w:highlight w:val="none"/>
        </w:rPr>
      </w:pPr>
    </w:p>
    <w:p>
      <w:pPr>
        <w:pStyle w:val="2"/>
        <w:spacing w:line="240" w:lineRule="auto"/>
        <w:ind w:firstLine="643"/>
        <w:jc w:val="center"/>
        <w:rPr>
          <w:rStyle w:val="19"/>
          <w:rFonts w:ascii="仿宋" w:hAnsi="仿宋" w:eastAsia="仿宋"/>
          <w:color w:val="auto"/>
          <w:highlight w:val="none"/>
        </w:rPr>
      </w:pPr>
      <w:bookmarkStart w:id="35" w:name="_Toc131456503"/>
      <w:bookmarkStart w:id="36" w:name="_Toc455605790"/>
      <w:bookmarkStart w:id="37" w:name="_Toc105753845"/>
      <w:r>
        <w:rPr>
          <w:rStyle w:val="19"/>
          <w:rFonts w:hint="eastAsia" w:ascii="仿宋" w:hAnsi="仿宋" w:eastAsia="仿宋"/>
          <w:color w:val="auto"/>
          <w:sz w:val="32"/>
          <w:highlight w:val="none"/>
        </w:rPr>
        <w:t>六、近三年以来的建筑类企业或项目理赔经验</w:t>
      </w:r>
      <w:bookmarkEnd w:id="35"/>
      <w:bookmarkEnd w:id="36"/>
      <w:bookmarkEnd w:id="37"/>
    </w:p>
    <w:p>
      <w:pPr>
        <w:autoSpaceDE w:val="0"/>
        <w:autoSpaceDN w:val="0"/>
        <w:adjustRightInd w:val="0"/>
        <w:rPr>
          <w:rFonts w:ascii="仿宋" w:hAnsi="仿宋" w:eastAsia="仿宋" w:cs="仿宋_GB2312"/>
          <w:color w:val="auto"/>
          <w:sz w:val="24"/>
          <w:szCs w:val="28"/>
          <w:highlight w:val="none"/>
          <w:lang w:val="zh-CN"/>
        </w:rPr>
      </w:pPr>
    </w:p>
    <w:tbl>
      <w:tblPr>
        <w:tblStyle w:val="16"/>
        <w:tblW w:w="0" w:type="auto"/>
        <w:jc w:val="center"/>
        <w:tblLayout w:type="fixed"/>
        <w:tblCellMar>
          <w:top w:w="0" w:type="dxa"/>
          <w:left w:w="108" w:type="dxa"/>
          <w:bottom w:w="0" w:type="dxa"/>
          <w:right w:w="108" w:type="dxa"/>
        </w:tblCellMar>
      </w:tblPr>
      <w:tblGrid>
        <w:gridCol w:w="1773"/>
        <w:gridCol w:w="2176"/>
        <w:gridCol w:w="2160"/>
        <w:gridCol w:w="2472"/>
      </w:tblGrid>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赔款金额（万元）</w:t>
            </w: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r>
    </w:tbl>
    <w:p>
      <w:pPr>
        <w:autoSpaceDE w:val="0"/>
        <w:autoSpaceDN w:val="0"/>
        <w:adjustRightInd w:val="0"/>
        <w:rPr>
          <w:rFonts w:ascii="仿宋" w:hAnsi="仿宋" w:eastAsia="仿宋"/>
          <w:color w:val="auto"/>
          <w:sz w:val="28"/>
          <w:szCs w:val="28"/>
          <w:highlight w:val="none"/>
        </w:rPr>
      </w:pPr>
      <w:r>
        <w:rPr>
          <w:rFonts w:hint="eastAsia" w:ascii="仿宋" w:hAnsi="仿宋" w:eastAsia="仿宋" w:cs="仿宋_GB2312"/>
          <w:color w:val="auto"/>
          <w:sz w:val="24"/>
          <w:szCs w:val="28"/>
          <w:highlight w:val="none"/>
          <w:lang w:val="zh-CN"/>
        </w:rPr>
        <w:t>注：限于赔款到位时间在</w:t>
      </w:r>
      <w:r>
        <w:rPr>
          <w:rFonts w:ascii="仿宋" w:hAnsi="仿宋" w:eastAsia="仿宋" w:cs="仿宋_GB2312"/>
          <w:color w:val="auto"/>
          <w:sz w:val="24"/>
          <w:szCs w:val="28"/>
          <w:highlight w:val="none"/>
          <w:lang w:val="zh-CN"/>
        </w:rPr>
        <w:t>2020-2022年在福建省内的</w:t>
      </w:r>
      <w:r>
        <w:rPr>
          <w:rFonts w:hint="eastAsia" w:ascii="仿宋" w:hAnsi="仿宋" w:eastAsia="仿宋" w:cs="仿宋_GB2312"/>
          <w:color w:val="auto"/>
          <w:sz w:val="24"/>
          <w:szCs w:val="28"/>
          <w:highlight w:val="none"/>
          <w:lang w:val="zh-CN"/>
        </w:rPr>
        <w:t>安全生产责任险或建筑</w:t>
      </w:r>
      <w:r>
        <w:rPr>
          <w:rFonts w:ascii="仿宋" w:hAnsi="仿宋" w:eastAsia="仿宋" w:cs="仿宋_GB2312"/>
          <w:color w:val="auto"/>
          <w:sz w:val="24"/>
          <w:szCs w:val="28"/>
          <w:highlight w:val="none"/>
          <w:lang w:val="zh-CN"/>
        </w:rPr>
        <w:t>工程</w:t>
      </w:r>
      <w:r>
        <w:rPr>
          <w:rFonts w:hint="eastAsia" w:ascii="仿宋" w:hAnsi="仿宋" w:eastAsia="仿宋" w:cs="仿宋_GB2312"/>
          <w:color w:val="auto"/>
          <w:sz w:val="24"/>
          <w:szCs w:val="28"/>
          <w:highlight w:val="none"/>
          <w:lang w:val="zh-CN"/>
        </w:rPr>
        <w:t>一切</w:t>
      </w:r>
      <w:r>
        <w:rPr>
          <w:rFonts w:ascii="仿宋" w:hAnsi="仿宋" w:eastAsia="仿宋" w:cs="仿宋_GB2312"/>
          <w:color w:val="auto"/>
          <w:sz w:val="24"/>
          <w:szCs w:val="28"/>
          <w:highlight w:val="none"/>
          <w:lang w:val="zh-CN"/>
        </w:rPr>
        <w:t>险，赔款金额超过20万元的理赔案</w:t>
      </w:r>
      <w:r>
        <w:rPr>
          <w:rFonts w:hint="eastAsia" w:ascii="仿宋" w:hAnsi="仿宋" w:eastAsia="仿宋" w:cs="仿宋_GB2312"/>
          <w:color w:val="auto"/>
          <w:sz w:val="24"/>
          <w:szCs w:val="28"/>
          <w:highlight w:val="none"/>
          <w:lang w:val="zh-CN"/>
        </w:rPr>
        <w:t>例</w:t>
      </w:r>
      <w:r>
        <w:rPr>
          <w:rFonts w:ascii="仿宋" w:hAnsi="仿宋" w:eastAsia="仿宋" w:cs="仿宋_GB2312"/>
          <w:color w:val="auto"/>
          <w:sz w:val="24"/>
          <w:szCs w:val="28"/>
          <w:highlight w:val="none"/>
          <w:lang w:val="zh-CN"/>
        </w:rPr>
        <w:t>。</w:t>
      </w:r>
    </w:p>
    <w:p>
      <w:pPr>
        <w:autoSpaceDE w:val="0"/>
        <w:autoSpaceDN w:val="0"/>
        <w:adjustRightInd w:val="0"/>
        <w:rPr>
          <w:rFonts w:ascii="仿宋" w:hAnsi="仿宋" w:eastAsia="仿宋" w:cs="仿宋_GB2312"/>
          <w:b/>
          <w:color w:val="auto"/>
          <w:sz w:val="28"/>
          <w:szCs w:val="28"/>
          <w:highlight w:val="none"/>
          <w:lang w:val="zh-CN"/>
        </w:rPr>
      </w:pPr>
      <w:r>
        <w:rPr>
          <w:rFonts w:hint="eastAsia" w:ascii="仿宋" w:hAnsi="仿宋" w:eastAsia="仿宋" w:cs="仿宋_GB2312"/>
          <w:color w:val="auto"/>
          <w:sz w:val="28"/>
          <w:szCs w:val="28"/>
          <w:highlight w:val="none"/>
          <w:lang w:val="zh-CN"/>
        </w:rPr>
        <w:t>附：赔款协议书或计算书等证明文件复印件</w:t>
      </w:r>
      <w:r>
        <w:rPr>
          <w:rFonts w:hint="eastAsia" w:ascii="仿宋" w:hAnsi="仿宋" w:eastAsia="仿宋" w:cs="Calibri"/>
          <w:color w:val="auto"/>
          <w:sz w:val="28"/>
          <w:szCs w:val="28"/>
          <w:highlight w:val="none"/>
        </w:rPr>
        <w:t>（加盖公章）。</w:t>
      </w:r>
    </w:p>
    <w:p>
      <w:pPr>
        <w:pStyle w:val="32"/>
        <w:spacing w:line="240" w:lineRule="auto"/>
        <w:ind w:right="480" w:firstLine="3600" w:firstLineChars="1500"/>
        <w:rPr>
          <w:rStyle w:val="19"/>
          <w:rFonts w:ascii="仿宋" w:hAnsi="仿宋" w:eastAsia="仿宋"/>
          <w:color w:val="auto"/>
          <w:sz w:val="24"/>
          <w:highlight w:val="none"/>
        </w:rPr>
      </w:pPr>
    </w:p>
    <w:p>
      <w:pPr>
        <w:jc w:val="left"/>
        <w:textAlignment w:val="auto"/>
        <w:rPr>
          <w:rFonts w:ascii="仿宋" w:hAnsi="仿宋" w:eastAsia="仿宋"/>
          <w:color w:val="auto"/>
          <w:highlight w:val="none"/>
        </w:rPr>
      </w:pPr>
      <w:r>
        <w:rPr>
          <w:rFonts w:ascii="仿宋" w:hAnsi="仿宋" w:eastAsia="仿宋"/>
          <w:color w:val="auto"/>
          <w:highlight w:val="none"/>
        </w:rPr>
        <w:br w:type="page"/>
      </w:r>
    </w:p>
    <w:p>
      <w:pPr>
        <w:ind w:right="480" w:firstLine="3150" w:firstLineChars="1500"/>
        <w:rPr>
          <w:rFonts w:ascii="仿宋" w:hAnsi="仿宋" w:eastAsia="仿宋"/>
          <w:color w:val="auto"/>
          <w:highlight w:val="none"/>
        </w:rPr>
      </w:pPr>
    </w:p>
    <w:p>
      <w:pPr>
        <w:pStyle w:val="2"/>
        <w:spacing w:line="240" w:lineRule="auto"/>
        <w:ind w:firstLine="643"/>
        <w:jc w:val="center"/>
        <w:rPr>
          <w:rStyle w:val="19"/>
          <w:rFonts w:ascii="仿宋" w:hAnsi="仿宋" w:eastAsia="仿宋"/>
          <w:b w:val="0"/>
          <w:color w:val="auto"/>
          <w:sz w:val="32"/>
          <w:highlight w:val="none"/>
        </w:rPr>
      </w:pPr>
      <w:bookmarkStart w:id="38" w:name="_Toc131456504"/>
      <w:r>
        <w:rPr>
          <w:rStyle w:val="19"/>
          <w:rFonts w:hint="eastAsia" w:ascii="仿宋" w:hAnsi="仿宋" w:eastAsia="仿宋"/>
          <w:color w:val="auto"/>
          <w:sz w:val="32"/>
          <w:highlight w:val="none"/>
        </w:rPr>
        <w:t>七、差异及优惠条件汇总表（</w:t>
      </w:r>
      <w:r>
        <w:rPr>
          <w:rStyle w:val="19"/>
          <w:rFonts w:hint="eastAsia" w:ascii="仿宋" w:hAnsi="仿宋" w:eastAsia="仿宋"/>
          <w:b w:val="0"/>
          <w:color w:val="auto"/>
          <w:sz w:val="32"/>
          <w:highlight w:val="none"/>
        </w:rPr>
        <w:t>格式）</w:t>
      </w:r>
      <w:bookmarkEnd w:id="38"/>
    </w:p>
    <w:p>
      <w:pPr>
        <w:pStyle w:val="32"/>
        <w:spacing w:line="240" w:lineRule="auto"/>
        <w:jc w:val="center"/>
        <w:rPr>
          <w:rStyle w:val="19"/>
          <w:rFonts w:ascii="仿宋" w:hAnsi="仿宋" w:eastAsia="仿宋" w:cs="Times New Roman"/>
          <w:bCs/>
          <w:color w:val="auto"/>
          <w:kern w:val="0"/>
          <w:sz w:val="32"/>
          <w:szCs w:val="28"/>
          <w:highlight w:val="none"/>
        </w:rPr>
      </w:pPr>
    </w:p>
    <w:p>
      <w:pPr>
        <w:pStyle w:val="32"/>
        <w:spacing w:line="240" w:lineRule="auto"/>
        <w:ind w:firstLine="480" w:firstLineChars="200"/>
        <w:rPr>
          <w:rStyle w:val="19"/>
          <w:rFonts w:ascii="仿宋" w:hAnsi="仿宋" w:eastAsia="仿宋"/>
          <w:b/>
          <w:color w:val="auto"/>
          <w:sz w:val="24"/>
          <w:szCs w:val="24"/>
          <w:highlight w:val="none"/>
        </w:rPr>
      </w:pPr>
      <w:r>
        <w:rPr>
          <w:rStyle w:val="19"/>
          <w:rFonts w:hint="eastAsia" w:ascii="仿宋" w:hAnsi="仿宋" w:eastAsia="仿宋"/>
          <w:color w:val="auto"/>
          <w:sz w:val="24"/>
          <w:szCs w:val="24"/>
          <w:highlight w:val="none"/>
        </w:rPr>
        <w:t>各比选申请单位可针对比选要求（请见保险方案中的相应内容），在下表中提出各自的差异项（指无法响应或充分响应的保险条件和内容）和优惠项（指优于原方案的相关保险条件和内容）：</w:t>
      </w:r>
    </w:p>
    <w:tbl>
      <w:tblPr>
        <w:tblStyle w:val="16"/>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color w:val="auto"/>
                <w:sz w:val="24"/>
                <w:highlight w:val="none"/>
              </w:rPr>
            </w:pPr>
            <w:r>
              <w:rPr>
                <w:rStyle w:val="19"/>
                <w:rFonts w:hint="eastAsia" w:ascii="仿宋" w:hAnsi="仿宋" w:eastAsia="仿宋"/>
                <w:b/>
                <w:color w:val="auto"/>
                <w:sz w:val="24"/>
                <w:highlight w:val="none"/>
              </w:rPr>
              <w:t>序</w:t>
            </w:r>
            <w:r>
              <w:rPr>
                <w:rStyle w:val="19"/>
                <w:rFonts w:ascii="仿宋" w:hAnsi="仿宋" w:eastAsia="仿宋"/>
                <w:b/>
                <w:color w:val="auto"/>
                <w:sz w:val="24"/>
                <w:highlight w:val="none"/>
              </w:rPr>
              <w:t xml:space="preserve"> </w:t>
            </w:r>
            <w:r>
              <w:rPr>
                <w:rStyle w:val="19"/>
                <w:rFonts w:hint="eastAsia" w:ascii="仿宋" w:hAnsi="仿宋" w:eastAsia="仿宋"/>
                <w:b/>
                <w:color w:val="auto"/>
                <w:sz w:val="24"/>
                <w:highlight w:val="none"/>
              </w:rPr>
              <w:t>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color w:val="auto"/>
                <w:sz w:val="24"/>
                <w:highlight w:val="none"/>
              </w:rPr>
            </w:pPr>
            <w:r>
              <w:rPr>
                <w:rStyle w:val="19"/>
                <w:rFonts w:hint="eastAsia" w:ascii="仿宋" w:hAnsi="仿宋" w:eastAsia="仿宋"/>
                <w:b/>
                <w:color w:val="auto"/>
                <w:sz w:val="24"/>
                <w:highlight w:val="none"/>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color w:val="auto"/>
                <w:sz w:val="24"/>
                <w:highlight w:val="none"/>
              </w:rPr>
            </w:pPr>
            <w:r>
              <w:rPr>
                <w:rStyle w:val="19"/>
                <w:rFonts w:hint="eastAsia" w:ascii="仿宋" w:hAnsi="仿宋" w:eastAsia="仿宋"/>
                <w:b/>
                <w:color w:val="auto"/>
                <w:sz w:val="24"/>
                <w:highlight w:val="none"/>
              </w:rPr>
              <w:t>比选申请文件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color w:val="auto"/>
                <w:sz w:val="24"/>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color w:val="auto"/>
                <w:sz w:val="24"/>
                <w:highlight w:val="none"/>
              </w:rPr>
            </w:pPr>
            <w:r>
              <w:rPr>
                <w:rStyle w:val="19"/>
                <w:rFonts w:hint="eastAsia" w:ascii="仿宋" w:hAnsi="仿宋" w:eastAsia="仿宋"/>
                <w:b/>
                <w:color w:val="auto"/>
                <w:sz w:val="24"/>
                <w:highlight w:val="none"/>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color w:val="auto"/>
                <w:sz w:val="24"/>
                <w:highlight w:val="none"/>
              </w:rPr>
            </w:pPr>
            <w:r>
              <w:rPr>
                <w:rStyle w:val="19"/>
                <w:rFonts w:hint="eastAsia" w:ascii="仿宋" w:hAnsi="仿宋" w:eastAsia="仿宋"/>
                <w:b/>
                <w:color w:val="auto"/>
                <w:sz w:val="24"/>
                <w:highlight w:val="none"/>
              </w:rPr>
              <w:t>内</w:t>
            </w:r>
            <w:r>
              <w:rPr>
                <w:rStyle w:val="19"/>
                <w:rFonts w:ascii="仿宋" w:hAnsi="仿宋" w:eastAsia="仿宋"/>
                <w:b/>
                <w:color w:val="auto"/>
                <w:sz w:val="24"/>
                <w:highlight w:val="none"/>
              </w:rPr>
              <w:t xml:space="preserve"> </w:t>
            </w:r>
            <w:r>
              <w:rPr>
                <w:rStyle w:val="19"/>
                <w:rFonts w:hint="eastAsia" w:ascii="仿宋" w:hAnsi="仿宋" w:eastAsia="仿宋"/>
                <w:b/>
                <w:color w:val="auto"/>
                <w:sz w:val="24"/>
                <w:highlight w:val="none"/>
              </w:rPr>
              <w:t>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color w:val="auto"/>
                <w:sz w:val="24"/>
                <w:highlight w:val="none"/>
              </w:rPr>
            </w:pPr>
            <w:r>
              <w:rPr>
                <w:rStyle w:val="19"/>
                <w:rFonts w:hint="eastAsia" w:ascii="仿宋" w:hAnsi="仿宋" w:eastAsia="仿宋"/>
                <w:b/>
                <w:color w:val="auto"/>
                <w:sz w:val="24"/>
                <w:highlight w:val="none"/>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color w:val="auto"/>
                <w:sz w:val="24"/>
                <w:highlight w:val="none"/>
              </w:rPr>
            </w:pPr>
            <w:r>
              <w:rPr>
                <w:rStyle w:val="19"/>
                <w:rFonts w:hint="eastAsia" w:ascii="仿宋" w:hAnsi="仿宋" w:eastAsia="仿宋"/>
                <w:b/>
                <w:color w:val="auto"/>
                <w:sz w:val="24"/>
                <w:highlight w:val="none"/>
              </w:rPr>
              <w:t>优惠项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其他条件：</w:t>
            </w:r>
          </w:p>
        </w:tc>
      </w:tr>
    </w:tbl>
    <w:p>
      <w:pPr>
        <w:snapToGrid w:val="0"/>
        <w:rPr>
          <w:rStyle w:val="19"/>
          <w:rFonts w:ascii="仿宋" w:hAnsi="仿宋" w:eastAsia="仿宋"/>
          <w:color w:val="auto"/>
          <w:sz w:val="24"/>
          <w:szCs w:val="24"/>
          <w:highlight w:val="none"/>
        </w:rPr>
      </w:pPr>
      <w:r>
        <w:rPr>
          <w:rStyle w:val="19"/>
          <w:rFonts w:hint="eastAsia" w:ascii="仿宋" w:hAnsi="仿宋" w:eastAsia="仿宋"/>
          <w:b/>
          <w:color w:val="auto"/>
          <w:sz w:val="24"/>
          <w:szCs w:val="24"/>
          <w:highlight w:val="none"/>
        </w:rPr>
        <w:t>注：若无差异或优惠，应注明“无”。</w:t>
      </w:r>
    </w:p>
    <w:p>
      <w:pPr>
        <w:pStyle w:val="32"/>
        <w:tabs>
          <w:tab w:val="left" w:pos="5191"/>
        </w:tabs>
        <w:spacing w:line="240" w:lineRule="auto"/>
        <w:ind w:firstLineChars="200"/>
        <w:rPr>
          <w:rStyle w:val="19"/>
          <w:rFonts w:ascii="仿宋" w:hAnsi="仿宋" w:eastAsia="仿宋"/>
          <w:color w:val="auto"/>
          <w:szCs w:val="24"/>
          <w:highlight w:val="none"/>
        </w:rPr>
      </w:pPr>
    </w:p>
    <w:p>
      <w:pPr>
        <w:pStyle w:val="32"/>
        <w:spacing w:line="240" w:lineRule="auto"/>
        <w:ind w:right="480" w:firstLine="3600" w:firstLineChars="1500"/>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比选申请人名称（盖章）：</w:t>
      </w:r>
    </w:p>
    <w:p>
      <w:pPr>
        <w:pStyle w:val="32"/>
        <w:spacing w:line="240" w:lineRule="auto"/>
        <w:ind w:right="48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 xml:space="preserve">                   比选申请单位负责人或授权代表（签字）：</w:t>
      </w:r>
    </w:p>
    <w:p>
      <w:pPr>
        <w:ind w:firstLine="3960" w:firstLineChars="1650"/>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日</w:t>
      </w:r>
      <w:r>
        <w:rPr>
          <w:rStyle w:val="19"/>
          <w:rFonts w:ascii="仿宋" w:hAnsi="仿宋" w:eastAsia="仿宋"/>
          <w:color w:val="auto"/>
          <w:sz w:val="24"/>
          <w:szCs w:val="24"/>
          <w:highlight w:val="none"/>
        </w:rPr>
        <w:t xml:space="preserve">     </w:t>
      </w:r>
      <w:r>
        <w:rPr>
          <w:rStyle w:val="19"/>
          <w:rFonts w:hint="eastAsia" w:ascii="仿宋" w:hAnsi="仿宋" w:eastAsia="仿宋"/>
          <w:color w:val="auto"/>
          <w:sz w:val="24"/>
          <w:szCs w:val="24"/>
          <w:highlight w:val="none"/>
        </w:rPr>
        <w:t>期：</w:t>
      </w:r>
    </w:p>
    <w:p>
      <w:pPr>
        <w:rPr>
          <w:rStyle w:val="19"/>
          <w:rFonts w:ascii="仿宋" w:hAnsi="仿宋" w:eastAsia="仿宋"/>
          <w:color w:val="auto"/>
          <w:highlight w:val="none"/>
        </w:rPr>
      </w:pPr>
    </w:p>
    <w:p>
      <w:pPr>
        <w:rPr>
          <w:rFonts w:ascii="仿宋" w:hAnsi="仿宋" w:eastAsia="仿宋"/>
          <w:color w:val="auto"/>
          <w:highlight w:val="none"/>
        </w:rPr>
      </w:pPr>
    </w:p>
    <w:p>
      <w:pPr>
        <w:rPr>
          <w:rFonts w:ascii="仿宋" w:hAnsi="仿宋" w:eastAsia="仿宋"/>
          <w:color w:val="auto"/>
          <w:highlight w:val="none"/>
        </w:rPr>
      </w:pPr>
    </w:p>
    <w:p>
      <w:pPr>
        <w:pStyle w:val="25"/>
        <w:spacing w:line="240" w:lineRule="auto"/>
        <w:ind w:firstLine="643"/>
        <w:jc w:val="center"/>
        <w:rPr>
          <w:rStyle w:val="19"/>
          <w:rFonts w:ascii="仿宋" w:hAnsi="仿宋" w:eastAsia="仿宋"/>
          <w:color w:val="auto"/>
          <w:sz w:val="32"/>
          <w:highlight w:val="none"/>
        </w:rPr>
      </w:pPr>
    </w:p>
    <w:p>
      <w:pPr>
        <w:rPr>
          <w:rFonts w:ascii="仿宋" w:hAnsi="仿宋" w:eastAsia="仿宋"/>
          <w:color w:val="auto"/>
          <w:highlight w:val="none"/>
        </w:rPr>
      </w:pPr>
    </w:p>
    <w:p>
      <w:pPr>
        <w:pStyle w:val="25"/>
        <w:spacing w:line="240" w:lineRule="auto"/>
        <w:ind w:firstLine="643"/>
        <w:jc w:val="center"/>
        <w:rPr>
          <w:rStyle w:val="19"/>
          <w:rFonts w:ascii="仿宋" w:hAnsi="仿宋" w:eastAsia="仿宋"/>
          <w:color w:val="auto"/>
          <w:sz w:val="32"/>
          <w:highlight w:val="none"/>
        </w:rPr>
      </w:pPr>
    </w:p>
    <w:p>
      <w:pPr>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
        <w:spacing w:line="240" w:lineRule="auto"/>
        <w:ind w:firstLine="643"/>
        <w:jc w:val="center"/>
        <w:rPr>
          <w:rStyle w:val="19"/>
          <w:rFonts w:ascii="仿宋" w:hAnsi="仿宋" w:eastAsia="仿宋"/>
          <w:color w:val="auto"/>
          <w:sz w:val="32"/>
          <w:highlight w:val="none"/>
        </w:rPr>
      </w:pPr>
      <w:bookmarkStart w:id="39" w:name="_Toc131456505"/>
      <w:r>
        <w:rPr>
          <w:rStyle w:val="19"/>
          <w:rFonts w:hint="eastAsia" w:ascii="仿宋" w:hAnsi="仿宋" w:eastAsia="仿宋"/>
          <w:color w:val="auto"/>
          <w:sz w:val="32"/>
          <w:highlight w:val="none"/>
        </w:rPr>
        <w:t>八、行业市场排名</w:t>
      </w:r>
      <w:bookmarkEnd w:id="39"/>
    </w:p>
    <w:p>
      <w:pPr>
        <w:pStyle w:val="32"/>
        <w:spacing w:line="240" w:lineRule="auto"/>
        <w:ind w:right="480" w:firstLine="0"/>
        <w:jc w:val="left"/>
        <w:rPr>
          <w:rStyle w:val="19"/>
          <w:rFonts w:ascii="仿宋" w:hAnsi="仿宋" w:eastAsia="仿宋"/>
          <w:color w:val="auto"/>
          <w:sz w:val="24"/>
          <w:highlight w:val="none"/>
        </w:rPr>
      </w:pPr>
    </w:p>
    <w:p>
      <w:pPr>
        <w:pStyle w:val="32"/>
        <w:spacing w:line="240" w:lineRule="auto"/>
        <w:ind w:right="480"/>
        <w:rPr>
          <w:rStyle w:val="19"/>
          <w:rFonts w:ascii="仿宋" w:hAnsi="仿宋" w:eastAsia="仿宋"/>
          <w:color w:val="auto"/>
          <w:sz w:val="24"/>
          <w:highlight w:val="none"/>
        </w:rPr>
      </w:pPr>
      <w:r>
        <w:rPr>
          <w:rStyle w:val="19"/>
          <w:rFonts w:hint="eastAsia" w:ascii="仿宋" w:hAnsi="仿宋" w:eastAsia="仿宋"/>
          <w:color w:val="auto"/>
          <w:sz w:val="24"/>
          <w:highlight w:val="none"/>
        </w:rPr>
        <w:t>比选申请人需提供南平市保险行业协会提供的《南平市各财产险公司</w:t>
      </w:r>
      <w:r>
        <w:rPr>
          <w:rStyle w:val="19"/>
          <w:rFonts w:ascii="仿宋" w:hAnsi="仿宋" w:eastAsia="仿宋"/>
          <w:color w:val="auto"/>
          <w:sz w:val="24"/>
          <w:highlight w:val="none"/>
        </w:rPr>
        <w:t>2022年度业务报表》并加盖</w:t>
      </w:r>
      <w:r>
        <w:rPr>
          <w:rStyle w:val="19"/>
          <w:rFonts w:hint="eastAsia" w:ascii="仿宋" w:hAnsi="仿宋" w:eastAsia="仿宋"/>
          <w:color w:val="auto"/>
          <w:sz w:val="24"/>
          <w:highlight w:val="none"/>
        </w:rPr>
        <w:t>比选申请人公</w:t>
      </w:r>
      <w:r>
        <w:rPr>
          <w:rStyle w:val="19"/>
          <w:rFonts w:ascii="仿宋" w:hAnsi="仿宋" w:eastAsia="仿宋"/>
          <w:color w:val="auto"/>
          <w:sz w:val="24"/>
          <w:highlight w:val="none"/>
        </w:rPr>
        <w:t>章。</w:t>
      </w: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r>
        <w:rPr>
          <w:rStyle w:val="19"/>
          <w:rFonts w:hint="eastAsia" w:ascii="仿宋" w:hAnsi="仿宋" w:eastAsia="仿宋"/>
          <w:color w:val="auto"/>
          <w:sz w:val="24"/>
          <w:highlight w:val="none"/>
        </w:rPr>
        <w:t>比选申请人名称（盖章）：</w:t>
      </w:r>
    </w:p>
    <w:p>
      <w:pPr>
        <w:pStyle w:val="32"/>
        <w:spacing w:line="240" w:lineRule="auto"/>
        <w:ind w:right="480"/>
        <w:rPr>
          <w:rStyle w:val="19"/>
          <w:rFonts w:ascii="仿宋" w:hAnsi="仿宋" w:eastAsia="仿宋"/>
          <w:color w:val="auto"/>
          <w:sz w:val="24"/>
          <w:highlight w:val="none"/>
        </w:rPr>
      </w:pPr>
      <w:r>
        <w:rPr>
          <w:rStyle w:val="19"/>
          <w:rFonts w:ascii="仿宋" w:hAnsi="仿宋" w:eastAsia="仿宋"/>
          <w:color w:val="auto"/>
          <w:sz w:val="24"/>
          <w:highlight w:val="none"/>
        </w:rPr>
        <w:t xml:space="preserve">                   比选申请单位负责人或授权代表（签字）：</w:t>
      </w:r>
    </w:p>
    <w:p>
      <w:pPr>
        <w:pStyle w:val="32"/>
        <w:spacing w:line="240" w:lineRule="auto"/>
        <w:ind w:right="480" w:firstLine="4080" w:firstLineChars="1700"/>
        <w:rPr>
          <w:rStyle w:val="19"/>
          <w:rFonts w:ascii="仿宋" w:hAnsi="仿宋" w:eastAsia="仿宋"/>
          <w:color w:val="auto"/>
          <w:sz w:val="24"/>
          <w:highlight w:val="none"/>
        </w:rPr>
        <w:sectPr>
          <w:footerReference r:id="rId6" w:type="first"/>
          <w:footerReference r:id="rId5" w:type="default"/>
          <w:pgSz w:w="11906" w:h="16838"/>
          <w:pgMar w:top="1440" w:right="1800" w:bottom="1440" w:left="1800" w:header="851" w:footer="992" w:gutter="0"/>
          <w:cols w:space="425" w:num="1"/>
          <w:titlePg/>
          <w:docGrid w:type="lines" w:linePitch="312" w:charSpace="0"/>
        </w:sectPr>
      </w:pPr>
      <w:r>
        <w:rPr>
          <w:rStyle w:val="19"/>
          <w:rFonts w:hint="eastAsia" w:ascii="仿宋" w:hAnsi="仿宋" w:eastAsia="仿宋"/>
          <w:color w:val="auto"/>
          <w:sz w:val="24"/>
          <w:highlight w:val="none"/>
        </w:rPr>
        <w:t>日</w:t>
      </w:r>
      <w:r>
        <w:rPr>
          <w:rStyle w:val="19"/>
          <w:rFonts w:ascii="仿宋" w:hAnsi="仿宋" w:eastAsia="仿宋"/>
          <w:color w:val="auto"/>
          <w:sz w:val="24"/>
          <w:highlight w:val="none"/>
        </w:rPr>
        <w:t xml:space="preserve"> 期： </w:t>
      </w:r>
    </w:p>
    <w:p>
      <w:pPr>
        <w:pStyle w:val="23"/>
        <w:rPr>
          <w:rStyle w:val="19"/>
          <w:rFonts w:ascii="仿宋" w:hAnsi="仿宋" w:eastAsia="仿宋"/>
          <w:color w:val="auto"/>
          <w:szCs w:val="22"/>
          <w:highlight w:val="none"/>
        </w:rPr>
      </w:pPr>
    </w:p>
    <w:p>
      <w:pPr>
        <w:pStyle w:val="2"/>
        <w:spacing w:line="240" w:lineRule="auto"/>
        <w:ind w:firstLine="723"/>
        <w:jc w:val="center"/>
        <w:rPr>
          <w:rStyle w:val="19"/>
          <w:rFonts w:ascii="仿宋" w:hAnsi="仿宋" w:eastAsia="仿宋"/>
          <w:bCs w:val="0"/>
          <w:color w:val="auto"/>
          <w:sz w:val="36"/>
          <w:highlight w:val="none"/>
        </w:rPr>
      </w:pPr>
      <w:bookmarkStart w:id="40" w:name="_Toc131456508"/>
      <w:r>
        <w:rPr>
          <w:rStyle w:val="19"/>
          <w:rFonts w:hint="eastAsia" w:ascii="仿宋" w:hAnsi="仿宋" w:eastAsia="仿宋"/>
          <w:bCs w:val="0"/>
          <w:color w:val="auto"/>
          <w:sz w:val="36"/>
          <w:highlight w:val="none"/>
        </w:rPr>
        <w:t>第二部分</w:t>
      </w:r>
      <w:r>
        <w:rPr>
          <w:rStyle w:val="19"/>
          <w:rFonts w:ascii="仿宋" w:hAnsi="仿宋" w:eastAsia="仿宋"/>
          <w:bCs w:val="0"/>
          <w:color w:val="auto"/>
          <w:sz w:val="36"/>
          <w:highlight w:val="none"/>
        </w:rPr>
        <w:t xml:space="preserve"> </w:t>
      </w:r>
      <w:r>
        <w:rPr>
          <w:rStyle w:val="19"/>
          <w:rFonts w:hint="eastAsia" w:ascii="仿宋" w:hAnsi="仿宋" w:eastAsia="仿宋"/>
          <w:bCs w:val="0"/>
          <w:color w:val="auto"/>
          <w:sz w:val="36"/>
          <w:highlight w:val="none"/>
        </w:rPr>
        <w:t>保险报价函（</w:t>
      </w:r>
      <w:r>
        <w:rPr>
          <w:rStyle w:val="19"/>
          <w:rFonts w:hint="eastAsia" w:ascii="仿宋" w:hAnsi="仿宋" w:eastAsia="仿宋"/>
          <w:bCs w:val="0"/>
          <w:color w:val="auto"/>
          <w:sz w:val="36"/>
          <w:highlight w:val="none"/>
          <w:lang w:val="en-US" w:eastAsia="zh-CN"/>
        </w:rPr>
        <w:t>包件1</w:t>
      </w:r>
      <w:r>
        <w:rPr>
          <w:rStyle w:val="19"/>
          <w:rFonts w:hint="eastAsia" w:ascii="仿宋" w:hAnsi="仿宋" w:eastAsia="仿宋"/>
          <w:bCs w:val="0"/>
          <w:color w:val="auto"/>
          <w:sz w:val="36"/>
          <w:highlight w:val="none"/>
        </w:rPr>
        <w:t>）</w:t>
      </w:r>
    </w:p>
    <w:p>
      <w:pPr>
        <w:jc w:val="center"/>
        <w:rPr>
          <w:rStyle w:val="19"/>
          <w:rFonts w:ascii="仿宋" w:hAnsi="仿宋" w:eastAsia="仿宋" w:cs="Calibri"/>
          <w:b/>
          <w:bCs/>
          <w:color w:val="auto"/>
          <w:sz w:val="28"/>
          <w:szCs w:val="28"/>
          <w:highlight w:val="none"/>
        </w:rPr>
      </w:pPr>
      <w:r>
        <w:rPr>
          <w:rStyle w:val="19"/>
          <w:rFonts w:hint="eastAsia" w:ascii="仿宋" w:hAnsi="仿宋" w:eastAsia="仿宋" w:cs="Calibri"/>
          <w:b/>
          <w:bCs/>
          <w:color w:val="auto"/>
          <w:sz w:val="32"/>
          <w:szCs w:val="28"/>
          <w:highlight w:val="none"/>
        </w:rPr>
        <w:t>（请用信封单独封装）</w:t>
      </w:r>
    </w:p>
    <w:p>
      <w:pPr>
        <w:pStyle w:val="32"/>
        <w:spacing w:line="240" w:lineRule="auto"/>
        <w:ind w:firstLine="0"/>
        <w:rPr>
          <w:rStyle w:val="19"/>
          <w:rFonts w:ascii="仿宋" w:hAnsi="仿宋" w:eastAsia="仿宋" w:cs="Times New Roman"/>
          <w:b/>
          <w:bCs/>
          <w:color w:val="auto"/>
          <w:sz w:val="22"/>
          <w:highlight w:val="none"/>
        </w:rPr>
      </w:pPr>
    </w:p>
    <w:p>
      <w:pPr>
        <w:rPr>
          <w:rStyle w:val="19"/>
          <w:rFonts w:ascii="仿宋" w:hAnsi="仿宋" w:eastAsia="仿宋" w:cs="Calibri"/>
          <w:bCs/>
          <w:color w:val="auto"/>
          <w:sz w:val="28"/>
          <w:szCs w:val="28"/>
          <w:highlight w:val="none"/>
          <w:u w:val="single"/>
        </w:rPr>
      </w:pPr>
      <w:r>
        <w:rPr>
          <w:rFonts w:hint="eastAsia" w:ascii="仿宋" w:hAnsi="仿宋" w:eastAsia="仿宋" w:cs="仿宋_GB2312"/>
          <w:color w:val="auto"/>
          <w:kern w:val="0"/>
          <w:sz w:val="28"/>
          <w:szCs w:val="28"/>
          <w:highlight w:val="none"/>
          <w:lang w:bidi="ar"/>
        </w:rPr>
        <w:t>一</w:t>
      </w:r>
      <w:r>
        <w:rPr>
          <w:rFonts w:hint="eastAsia" w:ascii="仿宋_GB2312" w:hAnsi="仿宋_GB2312" w:eastAsia="仿宋_GB2312" w:cs="仿宋_GB2312"/>
          <w:color w:val="auto"/>
          <w:kern w:val="0"/>
          <w:sz w:val="28"/>
          <w:szCs w:val="28"/>
          <w:highlight w:val="none"/>
          <w:lang w:bidi="ar"/>
        </w:rPr>
        <w:t>、</w:t>
      </w:r>
      <w:r>
        <w:rPr>
          <w:rStyle w:val="19"/>
          <w:rFonts w:hint="eastAsia" w:ascii="仿宋" w:hAnsi="仿宋" w:eastAsia="仿宋"/>
          <w:color w:val="auto"/>
          <w:sz w:val="28"/>
          <w:szCs w:val="28"/>
          <w:highlight w:val="none"/>
          <w:u w:val="single"/>
        </w:rPr>
        <w:t>包1：浦城县粮食产业公共服务中心建设项目建筑施工行业安全生产责任保险</w:t>
      </w:r>
      <w:r>
        <w:rPr>
          <w:rStyle w:val="19"/>
          <w:rFonts w:hint="eastAsia" w:ascii="仿宋" w:hAnsi="仿宋" w:eastAsia="仿宋" w:cs="Calibri"/>
          <w:bCs/>
          <w:color w:val="auto"/>
          <w:sz w:val="28"/>
          <w:szCs w:val="28"/>
          <w:highlight w:val="none"/>
          <w:u w:val="single"/>
        </w:rPr>
        <w:t>；</w:t>
      </w:r>
    </w:p>
    <w:p>
      <w:pPr>
        <w:pStyle w:val="23"/>
        <w:rPr>
          <w:rFonts w:ascii="仿宋" w:hAnsi="仿宋" w:eastAsia="仿宋"/>
          <w:color w:val="auto"/>
          <w:highlight w:val="none"/>
        </w:rPr>
      </w:pPr>
    </w:p>
    <w:tbl>
      <w:tblPr>
        <w:tblStyle w:val="16"/>
        <w:tblW w:w="9765"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3203"/>
        <w:gridCol w:w="1420"/>
        <w:gridCol w:w="2932"/>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7"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险别</w:t>
            </w:r>
          </w:p>
        </w:tc>
        <w:tc>
          <w:tcPr>
            <w:tcW w:w="320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赔偿标准（</w:t>
            </w:r>
            <w:r>
              <w:rPr>
                <w:rStyle w:val="19"/>
                <w:rFonts w:ascii="仿宋" w:hAnsi="仿宋" w:eastAsia="仿宋" w:cs="仿宋"/>
                <w:b/>
                <w:bCs/>
                <w:color w:val="auto"/>
                <w:sz w:val="24"/>
                <w:szCs w:val="24"/>
                <w:highlight w:val="none"/>
              </w:rPr>
              <w:t xml:space="preserve">RMB </w:t>
            </w:r>
            <w:r>
              <w:rPr>
                <w:rStyle w:val="19"/>
                <w:rFonts w:hint="eastAsia" w:ascii="仿宋" w:hAnsi="仿宋" w:eastAsia="仿宋" w:cs="仿宋"/>
                <w:b/>
                <w:bCs/>
                <w:color w:val="auto"/>
                <w:sz w:val="24"/>
                <w:szCs w:val="24"/>
                <w:highlight w:val="none"/>
              </w:rPr>
              <w:t>元）</w:t>
            </w:r>
          </w:p>
        </w:tc>
        <w:tc>
          <w:tcPr>
            <w:tcW w:w="1420"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保险费率（‰）</w:t>
            </w:r>
          </w:p>
        </w:tc>
        <w:tc>
          <w:tcPr>
            <w:tcW w:w="293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保险费（元）</w:t>
            </w:r>
          </w:p>
        </w:tc>
        <w:tc>
          <w:tcPr>
            <w:tcW w:w="74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46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建筑施工行业安全生产责任保险</w:t>
            </w:r>
          </w:p>
        </w:tc>
        <w:tc>
          <w:tcPr>
            <w:tcW w:w="3203"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s="仿宋"/>
                <w:color w:val="auto"/>
                <w:sz w:val="24"/>
                <w:szCs w:val="24"/>
                <w:highlight w:val="none"/>
              </w:rPr>
              <w:t>每次事故责任限额为</w:t>
            </w:r>
            <w:r>
              <w:rPr>
                <w:rStyle w:val="19"/>
                <w:rFonts w:ascii="仿宋" w:hAnsi="仿宋" w:eastAsia="仿宋" w:cs="仿宋"/>
                <w:color w:val="auto"/>
                <w:sz w:val="24"/>
                <w:szCs w:val="24"/>
                <w:highlight w:val="none"/>
              </w:rPr>
              <w:t>500万元，</w:t>
            </w:r>
            <w:r>
              <w:rPr>
                <w:rStyle w:val="19"/>
                <w:rFonts w:hint="eastAsia" w:ascii="仿宋" w:hAnsi="仿宋" w:eastAsia="仿宋"/>
                <w:color w:val="auto"/>
                <w:sz w:val="24"/>
                <w:szCs w:val="24"/>
                <w:highlight w:val="none"/>
              </w:rPr>
              <w:t>伤亡责任限额</w:t>
            </w:r>
            <w:r>
              <w:rPr>
                <w:rStyle w:val="19"/>
                <w:rFonts w:ascii="仿宋" w:hAnsi="仿宋" w:eastAsia="仿宋"/>
                <w:color w:val="auto"/>
                <w:sz w:val="24"/>
                <w:szCs w:val="24"/>
                <w:highlight w:val="none"/>
              </w:rPr>
              <w:t>30万元／每人，医疗费用责任限额5万元／每人，每日误工费100元／每人（最长不超过180日）。</w:t>
            </w:r>
          </w:p>
        </w:tc>
        <w:tc>
          <w:tcPr>
            <w:tcW w:w="1420"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0"/>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小写：</w:t>
            </w:r>
            <w:r>
              <w:rPr>
                <w:rStyle w:val="19"/>
                <w:rFonts w:ascii="仿宋" w:hAnsi="仿宋" w:eastAsia="仿宋"/>
                <w:color w:val="auto"/>
                <w:sz w:val="24"/>
                <w:szCs w:val="24"/>
                <w:highlight w:val="none"/>
                <w:u w:val="single" w:color="000000"/>
              </w:rPr>
              <w:t xml:space="preserve">   </w:t>
            </w:r>
          </w:p>
          <w:p>
            <w:pPr>
              <w:pStyle w:val="32"/>
              <w:spacing w:line="240" w:lineRule="auto"/>
              <w:ind w:firstLine="0"/>
              <w:rPr>
                <w:rStyle w:val="19"/>
                <w:rFonts w:ascii="仿宋" w:hAnsi="仿宋" w:eastAsia="仿宋"/>
                <w:color w:val="auto"/>
                <w:sz w:val="24"/>
                <w:szCs w:val="24"/>
                <w:highlight w:val="none"/>
              </w:rPr>
            </w:pPr>
          </w:p>
        </w:tc>
        <w:tc>
          <w:tcPr>
            <w:tcW w:w="2932" w:type="dxa"/>
            <w:tcBorders>
              <w:top w:val="single" w:color="000000" w:sz="4" w:space="0"/>
              <w:left w:val="single" w:color="000000" w:sz="4" w:space="0"/>
              <w:bottom w:val="single" w:color="000000" w:sz="4" w:space="0"/>
              <w:right w:val="single" w:color="000000" w:sz="4" w:space="0"/>
            </w:tcBorders>
            <w:vAlign w:val="center"/>
          </w:tcPr>
          <w:p>
            <w:pPr>
              <w:ind w:firstLine="723" w:firstLineChars="300"/>
              <w:rPr>
                <w:rStyle w:val="19"/>
                <w:rFonts w:ascii="仿宋" w:hAnsi="仿宋" w:eastAsia="仿宋" w:cs="仿宋"/>
                <w:b/>
                <w:bCs/>
                <w:color w:val="auto"/>
                <w:sz w:val="24"/>
                <w:szCs w:val="24"/>
                <w:highlight w:val="none"/>
              </w:rPr>
            </w:pPr>
            <w:r>
              <w:rPr>
                <w:rStyle w:val="19"/>
                <w:rFonts w:ascii="仿宋" w:hAnsi="仿宋" w:eastAsia="仿宋" w:cs="仿宋"/>
                <w:b/>
                <w:bCs/>
                <w:color w:val="auto"/>
                <w:sz w:val="24"/>
                <w:szCs w:val="24"/>
                <w:highlight w:val="none"/>
              </w:rPr>
              <w:t xml:space="preserve">RMB        </w:t>
            </w:r>
            <w:r>
              <w:rPr>
                <w:rStyle w:val="19"/>
                <w:rFonts w:hint="eastAsia" w:ascii="仿宋" w:hAnsi="仿宋" w:eastAsia="仿宋" w:cs="仿宋"/>
                <w:b/>
                <w:bCs/>
                <w:color w:val="auto"/>
                <w:sz w:val="24"/>
                <w:szCs w:val="24"/>
                <w:highlight w:val="none"/>
              </w:rPr>
              <w:t>元</w:t>
            </w:r>
          </w:p>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（保费计算为工程合同价乘以费率）</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0"/>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9765" w:type="dxa"/>
            <w:gridSpan w:val="5"/>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960" w:firstLineChars="400"/>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总保费：大写：</w:t>
            </w:r>
            <w:r>
              <w:rPr>
                <w:rStyle w:val="19"/>
                <w:rFonts w:ascii="仿宋" w:hAnsi="仿宋" w:eastAsia="仿宋"/>
                <w:color w:val="auto"/>
                <w:sz w:val="24"/>
                <w:szCs w:val="24"/>
                <w:highlight w:val="none"/>
                <w:u w:val="single" w:color="000000"/>
              </w:rPr>
              <w:t xml:space="preserve">                </w:t>
            </w:r>
            <w:r>
              <w:rPr>
                <w:rStyle w:val="19"/>
                <w:rFonts w:hint="eastAsia" w:ascii="仿宋" w:hAnsi="仿宋" w:eastAsia="仿宋"/>
                <w:color w:val="auto"/>
                <w:sz w:val="24"/>
                <w:szCs w:val="24"/>
                <w:highlight w:val="none"/>
              </w:rPr>
              <w:t>小写：</w:t>
            </w:r>
            <w:r>
              <w:rPr>
                <w:rStyle w:val="19"/>
                <w:rFonts w:ascii="仿宋" w:hAnsi="仿宋" w:eastAsia="仿宋" w:cs="仿宋"/>
                <w:color w:val="auto"/>
                <w:sz w:val="24"/>
                <w:szCs w:val="24"/>
                <w:highlight w:val="none"/>
              </w:rPr>
              <w:t>RMB</w:t>
            </w:r>
            <w:r>
              <w:rPr>
                <w:rStyle w:val="19"/>
                <w:rFonts w:ascii="仿宋" w:hAnsi="仿宋" w:eastAsia="仿宋" w:cs="仿宋"/>
                <w:color w:val="auto"/>
                <w:sz w:val="24"/>
                <w:szCs w:val="24"/>
                <w:highlight w:val="none"/>
                <w:u w:val="single"/>
              </w:rPr>
              <w:t xml:space="preserve">        元</w:t>
            </w:r>
            <w:r>
              <w:rPr>
                <w:rStyle w:val="19"/>
                <w:rFonts w:ascii="仿宋" w:hAnsi="仿宋" w:eastAsia="仿宋"/>
                <w:color w:val="auto"/>
                <w:sz w:val="24"/>
                <w:szCs w:val="24"/>
                <w:highlight w:val="none"/>
              </w:rPr>
              <w:t xml:space="preserve"> 。        </w:t>
            </w:r>
            <w:r>
              <w:rPr>
                <w:rStyle w:val="19"/>
                <w:rFonts w:ascii="仿宋" w:hAnsi="仿宋" w:eastAsia="仿宋"/>
                <w:color w:val="auto"/>
                <w:sz w:val="24"/>
                <w:szCs w:val="24"/>
                <w:highlight w:val="none"/>
                <w:u w:val="single" w:color="000000"/>
              </w:rPr>
              <w:t xml:space="preserve">   </w:t>
            </w:r>
          </w:p>
        </w:tc>
      </w:tr>
    </w:tbl>
    <w:p>
      <w:pPr>
        <w:tabs>
          <w:tab w:val="left" w:pos="6804"/>
        </w:tabs>
        <w:ind w:firstLine="442" w:firstLineChars="200"/>
        <w:rPr>
          <w:rStyle w:val="19"/>
          <w:rFonts w:ascii="仿宋" w:hAnsi="仿宋" w:eastAsia="仿宋" w:cs="仿宋"/>
          <w:b/>
          <w:bCs/>
          <w:color w:val="auto"/>
          <w:sz w:val="22"/>
          <w:highlight w:val="none"/>
        </w:rPr>
      </w:pPr>
    </w:p>
    <w:p>
      <w:pPr>
        <w:pStyle w:val="23"/>
        <w:rPr>
          <w:rFonts w:ascii="仿宋" w:hAnsi="仿宋" w:eastAsia="仿宋"/>
          <w:color w:val="auto"/>
          <w:highlight w:val="none"/>
        </w:rPr>
      </w:pPr>
    </w:p>
    <w:p>
      <w:pPr>
        <w:pStyle w:val="23"/>
        <w:rPr>
          <w:rFonts w:ascii="仿宋" w:hAnsi="仿宋" w:eastAsia="仿宋"/>
          <w:color w:val="auto"/>
          <w:highlight w:val="none"/>
        </w:rPr>
      </w:pPr>
    </w:p>
    <w:p>
      <w:pPr>
        <w:pStyle w:val="23"/>
        <w:rPr>
          <w:rFonts w:ascii="仿宋" w:hAnsi="仿宋" w:eastAsia="仿宋"/>
          <w:color w:val="auto"/>
          <w:highlight w:val="none"/>
        </w:rPr>
      </w:pPr>
    </w:p>
    <w:p>
      <w:pPr>
        <w:pStyle w:val="23"/>
        <w:rPr>
          <w:rFonts w:ascii="仿宋" w:hAnsi="仿宋" w:eastAsia="仿宋"/>
          <w:color w:val="auto"/>
          <w:highlight w:val="none"/>
        </w:rPr>
      </w:pPr>
    </w:p>
    <w:p>
      <w:pPr>
        <w:pStyle w:val="23"/>
        <w:rPr>
          <w:rFonts w:ascii="仿宋" w:hAnsi="仿宋" w:eastAsia="仿宋"/>
          <w:color w:val="auto"/>
          <w:highlight w:val="none"/>
        </w:rPr>
      </w:pPr>
    </w:p>
    <w:p>
      <w:pPr>
        <w:tabs>
          <w:tab w:val="left" w:pos="6804"/>
        </w:tabs>
        <w:rPr>
          <w:rStyle w:val="19"/>
          <w:rFonts w:ascii="仿宋" w:hAnsi="仿宋" w:eastAsia="仿宋" w:cs="Calibri"/>
          <w:bCs/>
          <w:color w:val="auto"/>
          <w:sz w:val="28"/>
          <w:szCs w:val="28"/>
          <w:highlight w:val="none"/>
          <w:u w:val="single"/>
        </w:rPr>
      </w:pPr>
      <w:r>
        <w:rPr>
          <w:rStyle w:val="19"/>
          <w:rFonts w:hint="eastAsia" w:ascii="仿宋" w:hAnsi="仿宋" w:eastAsia="仿宋" w:cs="Calibri"/>
          <w:bCs/>
          <w:color w:val="auto"/>
          <w:sz w:val="28"/>
          <w:szCs w:val="28"/>
          <w:highlight w:val="none"/>
        </w:rPr>
        <w:t>二、</w:t>
      </w:r>
      <w:r>
        <w:rPr>
          <w:rStyle w:val="19"/>
          <w:rFonts w:hint="eastAsia" w:ascii="仿宋" w:hAnsi="仿宋" w:eastAsia="仿宋" w:cs="Calibri"/>
          <w:bCs/>
          <w:color w:val="auto"/>
          <w:sz w:val="28"/>
          <w:szCs w:val="28"/>
          <w:highlight w:val="none"/>
          <w:u w:val="single"/>
        </w:rPr>
        <w:t>包1：</w:t>
      </w:r>
      <w:r>
        <w:rPr>
          <w:rStyle w:val="19"/>
          <w:rFonts w:hint="eastAsia" w:ascii="仿宋" w:hAnsi="仿宋" w:eastAsia="仿宋"/>
          <w:color w:val="auto"/>
          <w:sz w:val="28"/>
          <w:szCs w:val="28"/>
          <w:highlight w:val="none"/>
          <w:u w:val="single"/>
        </w:rPr>
        <w:t>浦城县粮食产业公共服务中心建设项目建筑工程一切险及第三者责任险</w:t>
      </w:r>
      <w:r>
        <w:rPr>
          <w:rStyle w:val="19"/>
          <w:rFonts w:hint="eastAsia" w:ascii="仿宋" w:hAnsi="仿宋" w:eastAsia="仿宋" w:cs="Calibri"/>
          <w:bCs/>
          <w:color w:val="auto"/>
          <w:sz w:val="28"/>
          <w:szCs w:val="28"/>
          <w:highlight w:val="none"/>
          <w:u w:val="single"/>
        </w:rPr>
        <w:t>；</w:t>
      </w:r>
    </w:p>
    <w:tbl>
      <w:tblPr>
        <w:tblStyle w:val="1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3555"/>
        <w:gridCol w:w="103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tcPr>
          <w:p>
            <w:pPr>
              <w:jc w:val="center"/>
              <w:rPr>
                <w:rStyle w:val="19"/>
                <w:rFonts w:ascii="仿宋" w:hAnsi="仿宋" w:eastAsia="仿宋"/>
                <w:color w:val="auto"/>
                <w:highlight w:val="none"/>
              </w:rPr>
            </w:pPr>
            <w:r>
              <w:rPr>
                <w:rStyle w:val="19"/>
                <w:rFonts w:hint="eastAsia" w:ascii="仿宋" w:hAnsi="仿宋" w:eastAsia="仿宋"/>
                <w:color w:val="auto"/>
                <w:highlight w:val="none"/>
              </w:rPr>
              <w:t>险别</w:t>
            </w:r>
          </w:p>
        </w:tc>
        <w:tc>
          <w:tcPr>
            <w:tcW w:w="3555" w:type="dxa"/>
          </w:tcPr>
          <w:p>
            <w:pPr>
              <w:jc w:val="center"/>
              <w:rPr>
                <w:rStyle w:val="19"/>
                <w:rFonts w:ascii="仿宋" w:hAnsi="仿宋" w:eastAsia="仿宋"/>
                <w:color w:val="auto"/>
                <w:highlight w:val="none"/>
              </w:rPr>
            </w:pPr>
            <w:r>
              <w:rPr>
                <w:rStyle w:val="19"/>
                <w:rFonts w:hint="eastAsia" w:ascii="仿宋" w:hAnsi="仿宋" w:eastAsia="仿宋"/>
                <w:color w:val="auto"/>
                <w:highlight w:val="none"/>
              </w:rPr>
              <w:t>保险金额/责任限额</w:t>
            </w:r>
          </w:p>
          <w:p>
            <w:pPr>
              <w:jc w:val="center"/>
              <w:rPr>
                <w:rStyle w:val="19"/>
                <w:rFonts w:ascii="仿宋" w:hAnsi="仿宋" w:eastAsia="仿宋"/>
                <w:color w:val="auto"/>
                <w:highlight w:val="none"/>
              </w:rPr>
            </w:pPr>
            <w:r>
              <w:rPr>
                <w:rStyle w:val="19"/>
                <w:rFonts w:hint="eastAsia" w:ascii="仿宋" w:hAnsi="仿宋" w:eastAsia="仿宋"/>
                <w:color w:val="auto"/>
                <w:highlight w:val="none"/>
              </w:rPr>
              <w:t>（RMB 元）</w:t>
            </w:r>
          </w:p>
        </w:tc>
        <w:tc>
          <w:tcPr>
            <w:tcW w:w="1035" w:type="dxa"/>
            <w:vAlign w:val="center"/>
          </w:tcPr>
          <w:p>
            <w:pPr>
              <w:jc w:val="center"/>
              <w:rPr>
                <w:rStyle w:val="19"/>
                <w:rFonts w:ascii="仿宋" w:hAnsi="仿宋" w:eastAsia="仿宋"/>
                <w:color w:val="auto"/>
                <w:highlight w:val="none"/>
              </w:rPr>
            </w:pPr>
            <w:r>
              <w:rPr>
                <w:rStyle w:val="19"/>
                <w:rFonts w:hint="eastAsia" w:ascii="仿宋" w:hAnsi="仿宋" w:eastAsia="仿宋"/>
                <w:color w:val="auto"/>
                <w:highlight w:val="none"/>
              </w:rPr>
              <w:t>保险费率（‰）</w:t>
            </w:r>
          </w:p>
        </w:tc>
        <w:tc>
          <w:tcPr>
            <w:tcW w:w="2445" w:type="dxa"/>
            <w:vAlign w:val="center"/>
          </w:tcPr>
          <w:p>
            <w:pPr>
              <w:jc w:val="center"/>
              <w:rPr>
                <w:rStyle w:val="19"/>
                <w:rFonts w:ascii="仿宋" w:hAnsi="仿宋" w:eastAsia="仿宋"/>
                <w:color w:val="auto"/>
                <w:highlight w:val="none"/>
              </w:rPr>
            </w:pPr>
            <w:r>
              <w:rPr>
                <w:rStyle w:val="19"/>
                <w:rFonts w:hint="eastAsia" w:ascii="仿宋" w:hAnsi="仿宋" w:eastAsia="仿宋"/>
                <w:color w:val="auto"/>
                <w:highlight w:val="none"/>
              </w:rPr>
              <w:t>保险费（RMB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749" w:type="dxa"/>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建筑工程一切险及第三者责任险</w:t>
            </w:r>
          </w:p>
        </w:tc>
        <w:tc>
          <w:tcPr>
            <w:tcW w:w="3555" w:type="dxa"/>
            <w:vAlign w:val="center"/>
          </w:tcPr>
          <w:p>
            <w:pPr>
              <w:rPr>
                <w:rStyle w:val="19"/>
                <w:rFonts w:hint="eastAsia" w:ascii="仿宋" w:hAnsi="仿宋" w:eastAsia="仿宋" w:cs="仿宋"/>
                <w:color w:val="auto"/>
                <w:sz w:val="24"/>
                <w:szCs w:val="24"/>
                <w:highlight w:val="none"/>
                <w:lang w:eastAsia="zh-CN"/>
              </w:rPr>
            </w:pPr>
            <w:r>
              <w:rPr>
                <w:rStyle w:val="19"/>
                <w:rFonts w:hint="eastAsia" w:ascii="仿宋" w:hAnsi="仿宋" w:eastAsia="仿宋" w:cs="仿宋"/>
                <w:color w:val="auto"/>
                <w:sz w:val="24"/>
                <w:szCs w:val="24"/>
                <w:highlight w:val="none"/>
              </w:rPr>
              <w:t>物质损失部分：12919万元</w:t>
            </w:r>
            <w:r>
              <w:rPr>
                <w:rStyle w:val="19"/>
                <w:rFonts w:hint="eastAsia" w:ascii="仿宋" w:hAnsi="仿宋" w:eastAsia="仿宋" w:cs="仿宋"/>
                <w:color w:val="auto"/>
                <w:sz w:val="24"/>
                <w:szCs w:val="24"/>
                <w:highlight w:val="none"/>
                <w:lang w:eastAsia="zh-CN"/>
              </w:rPr>
              <w:t>。</w:t>
            </w:r>
          </w:p>
          <w:p>
            <w:pPr>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第三者责任部分：</w:t>
            </w:r>
          </w:p>
          <w:p>
            <w:pPr>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每次事故限额1000万，累计责任限额：2000万元。</w:t>
            </w:r>
          </w:p>
        </w:tc>
        <w:tc>
          <w:tcPr>
            <w:tcW w:w="1035" w:type="dxa"/>
            <w:vAlign w:val="center"/>
          </w:tcPr>
          <w:p>
            <w:pPr>
              <w:pStyle w:val="5"/>
              <w:spacing w:line="240" w:lineRule="auto"/>
              <w:ind w:firstLine="0"/>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小写：</w:t>
            </w:r>
          </w:p>
          <w:p>
            <w:pPr>
              <w:pStyle w:val="5"/>
              <w:spacing w:line="240" w:lineRule="auto"/>
              <w:ind w:firstLine="0"/>
              <w:jc w:val="left"/>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小写：</w:t>
            </w:r>
          </w:p>
        </w:tc>
        <w:tc>
          <w:tcPr>
            <w:tcW w:w="2445" w:type="dxa"/>
            <w:vAlign w:val="center"/>
          </w:tcPr>
          <w:p>
            <w:pPr>
              <w:pStyle w:val="5"/>
              <w:spacing w:line="240" w:lineRule="auto"/>
              <w:ind w:firstLine="0"/>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小写：</w:t>
            </w:r>
          </w:p>
          <w:p>
            <w:pPr>
              <w:pStyle w:val="5"/>
              <w:spacing w:line="240" w:lineRule="auto"/>
              <w:ind w:firstLine="0"/>
              <w:jc w:val="left"/>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lang w:val="en-US" w:eastAsia="zh-CN"/>
              </w:rPr>
              <w:t>小</w:t>
            </w:r>
            <w:r>
              <w:rPr>
                <w:rStyle w:val="19"/>
                <w:rFonts w:hint="eastAsia" w:ascii="仿宋" w:hAnsi="仿宋" w:eastAsia="仿宋" w:cs="仿宋"/>
                <w:color w:val="auto"/>
                <w:sz w:val="24"/>
                <w:szCs w:val="24"/>
                <w:highlight w:val="none"/>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749" w:type="dxa"/>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保费合计</w:t>
            </w:r>
          </w:p>
        </w:tc>
        <w:tc>
          <w:tcPr>
            <w:tcW w:w="7035" w:type="dxa"/>
            <w:gridSpan w:val="3"/>
            <w:vAlign w:val="center"/>
          </w:tcPr>
          <w:p>
            <w:pPr>
              <w:pStyle w:val="5"/>
              <w:spacing w:line="240" w:lineRule="auto"/>
              <w:ind w:firstLine="0"/>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小写：</w:t>
            </w:r>
          </w:p>
          <w:p>
            <w:pPr>
              <w:pStyle w:val="5"/>
              <w:spacing w:line="240" w:lineRule="auto"/>
              <w:ind w:firstLine="0"/>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大写：</w:t>
            </w:r>
          </w:p>
        </w:tc>
      </w:tr>
    </w:tbl>
    <w:p>
      <w:pPr>
        <w:pStyle w:val="23"/>
        <w:rPr>
          <w:rFonts w:ascii="仿宋" w:hAnsi="仿宋" w:eastAsia="仿宋"/>
          <w:color w:val="auto"/>
          <w:highlight w:val="none"/>
        </w:rPr>
      </w:pPr>
    </w:p>
    <w:p>
      <w:pPr>
        <w:pStyle w:val="23"/>
        <w:numPr>
          <w:ilvl w:val="0"/>
          <w:numId w:val="2"/>
        </w:numPr>
        <w:rPr>
          <w:rStyle w:val="19"/>
          <w:rFonts w:ascii="仿宋" w:hAnsi="仿宋" w:eastAsia="仿宋"/>
          <w:color w:val="auto"/>
          <w:sz w:val="28"/>
          <w:szCs w:val="28"/>
          <w:highlight w:val="none"/>
          <w:u w:val="single"/>
        </w:rPr>
      </w:pPr>
      <w:r>
        <w:rPr>
          <w:rStyle w:val="19"/>
          <w:rFonts w:hint="eastAsia" w:ascii="仿宋" w:hAnsi="仿宋" w:eastAsia="仿宋" w:cs="Calibri"/>
          <w:bCs/>
          <w:color w:val="auto"/>
          <w:sz w:val="28"/>
          <w:szCs w:val="28"/>
          <w:highlight w:val="none"/>
          <w:u w:val="single"/>
        </w:rPr>
        <w:t>包1：</w:t>
      </w:r>
      <w:r>
        <w:rPr>
          <w:rFonts w:hint="eastAsia" w:ascii="仿宋" w:hAnsi="仿宋" w:eastAsia="仿宋" w:cs="仿宋_GB2312"/>
          <w:color w:val="auto"/>
          <w:sz w:val="28"/>
          <w:szCs w:val="28"/>
          <w:highlight w:val="none"/>
          <w:u w:val="single"/>
          <w:lang w:bidi="ar"/>
        </w:rPr>
        <w:t>浦城县粮食产业公共服务中心建设项目建筑工程</w:t>
      </w:r>
      <w:r>
        <w:rPr>
          <w:rStyle w:val="19"/>
          <w:rFonts w:hint="eastAsia" w:ascii="仿宋" w:hAnsi="仿宋" w:eastAsia="仿宋"/>
          <w:color w:val="auto"/>
          <w:sz w:val="28"/>
          <w:szCs w:val="28"/>
          <w:highlight w:val="none"/>
          <w:u w:val="single"/>
        </w:rPr>
        <w:t>设计责任险。</w:t>
      </w:r>
    </w:p>
    <w:tbl>
      <w:tblPr>
        <w:tblStyle w:val="1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3555"/>
        <w:gridCol w:w="103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tcPr>
          <w:p>
            <w:pPr>
              <w:jc w:val="center"/>
              <w:rPr>
                <w:rStyle w:val="19"/>
                <w:rFonts w:ascii="仿宋" w:hAnsi="仿宋" w:eastAsia="仿宋"/>
                <w:color w:val="auto"/>
                <w:highlight w:val="none"/>
              </w:rPr>
            </w:pPr>
            <w:r>
              <w:rPr>
                <w:rStyle w:val="19"/>
                <w:rFonts w:hint="eastAsia" w:ascii="仿宋" w:hAnsi="仿宋" w:eastAsia="仿宋"/>
                <w:color w:val="auto"/>
                <w:highlight w:val="none"/>
              </w:rPr>
              <w:t>险别</w:t>
            </w:r>
          </w:p>
        </w:tc>
        <w:tc>
          <w:tcPr>
            <w:tcW w:w="3555" w:type="dxa"/>
          </w:tcPr>
          <w:p>
            <w:pPr>
              <w:jc w:val="center"/>
              <w:rPr>
                <w:rStyle w:val="19"/>
                <w:rFonts w:ascii="仿宋" w:hAnsi="仿宋" w:eastAsia="仿宋"/>
                <w:color w:val="auto"/>
                <w:highlight w:val="none"/>
              </w:rPr>
            </w:pPr>
            <w:r>
              <w:rPr>
                <w:rStyle w:val="19"/>
                <w:rFonts w:hint="eastAsia" w:ascii="仿宋" w:hAnsi="仿宋" w:eastAsia="仿宋"/>
                <w:color w:val="auto"/>
                <w:highlight w:val="none"/>
              </w:rPr>
              <w:t>保险金额/责任限额</w:t>
            </w:r>
          </w:p>
          <w:p>
            <w:pPr>
              <w:jc w:val="center"/>
              <w:rPr>
                <w:rStyle w:val="19"/>
                <w:rFonts w:ascii="仿宋" w:hAnsi="仿宋" w:eastAsia="仿宋"/>
                <w:color w:val="auto"/>
                <w:highlight w:val="none"/>
              </w:rPr>
            </w:pPr>
            <w:r>
              <w:rPr>
                <w:rStyle w:val="19"/>
                <w:rFonts w:hint="eastAsia" w:ascii="仿宋" w:hAnsi="仿宋" w:eastAsia="仿宋"/>
                <w:color w:val="auto"/>
                <w:highlight w:val="none"/>
              </w:rPr>
              <w:t>（RMB 元）</w:t>
            </w:r>
          </w:p>
        </w:tc>
        <w:tc>
          <w:tcPr>
            <w:tcW w:w="1035" w:type="dxa"/>
            <w:vAlign w:val="center"/>
          </w:tcPr>
          <w:p>
            <w:pPr>
              <w:jc w:val="center"/>
              <w:rPr>
                <w:rStyle w:val="19"/>
                <w:rFonts w:ascii="仿宋" w:hAnsi="仿宋" w:eastAsia="仿宋"/>
                <w:color w:val="auto"/>
                <w:highlight w:val="none"/>
              </w:rPr>
            </w:pPr>
            <w:r>
              <w:rPr>
                <w:rStyle w:val="19"/>
                <w:rFonts w:hint="eastAsia" w:ascii="仿宋" w:hAnsi="仿宋" w:eastAsia="仿宋"/>
                <w:color w:val="auto"/>
                <w:highlight w:val="none"/>
              </w:rPr>
              <w:t>保险费率（‰）</w:t>
            </w:r>
          </w:p>
        </w:tc>
        <w:tc>
          <w:tcPr>
            <w:tcW w:w="2445" w:type="dxa"/>
            <w:vAlign w:val="center"/>
          </w:tcPr>
          <w:p>
            <w:pPr>
              <w:jc w:val="center"/>
              <w:rPr>
                <w:rStyle w:val="19"/>
                <w:rFonts w:ascii="仿宋" w:hAnsi="仿宋" w:eastAsia="仿宋"/>
                <w:color w:val="auto"/>
                <w:highlight w:val="none"/>
              </w:rPr>
            </w:pPr>
            <w:r>
              <w:rPr>
                <w:rStyle w:val="19"/>
                <w:rFonts w:hint="eastAsia" w:ascii="仿宋" w:hAnsi="仿宋" w:eastAsia="仿宋"/>
                <w:color w:val="auto"/>
                <w:highlight w:val="none"/>
              </w:rPr>
              <w:t>保险费（RMB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749" w:type="dxa"/>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建筑工程设计责任险</w:t>
            </w:r>
          </w:p>
        </w:tc>
        <w:tc>
          <w:tcPr>
            <w:tcW w:w="3555" w:type="dxa"/>
            <w:vAlign w:val="center"/>
          </w:tcPr>
          <w:p>
            <w:pPr>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每次事故赔偿限额为人民币12919万元；累计赔偿限额为人民币12919万元；</w:t>
            </w:r>
          </w:p>
          <w:p>
            <w:pPr>
              <w:pStyle w:val="2"/>
              <w:spacing w:line="240" w:lineRule="auto"/>
              <w:ind w:firstLine="0" w:firstLineChars="0"/>
              <w:rPr>
                <w:b w:val="0"/>
                <w:bCs w:val="0"/>
                <w:color w:val="auto"/>
                <w:highlight w:val="none"/>
              </w:rPr>
            </w:pPr>
            <w:r>
              <w:rPr>
                <w:rStyle w:val="19"/>
                <w:rFonts w:hint="eastAsia" w:ascii="仿宋" w:hAnsi="仿宋" w:eastAsia="仿宋" w:cs="仿宋"/>
                <w:b w:val="0"/>
                <w:bCs w:val="0"/>
                <w:color w:val="auto"/>
                <w:sz w:val="24"/>
                <w:szCs w:val="24"/>
                <w:highlight w:val="none"/>
              </w:rPr>
              <w:t>第三者人身伤亡赔偿：每人赔偿额为人民币10万元</w:t>
            </w:r>
            <w:r>
              <w:rPr>
                <w:rFonts w:hint="eastAsia" w:ascii="仿宋" w:hAnsi="仿宋" w:eastAsia="仿宋"/>
                <w:b w:val="0"/>
                <w:bCs w:val="0"/>
                <w:color w:val="auto"/>
                <w:sz w:val="20"/>
                <w:highlight w:val="none"/>
              </w:rPr>
              <w:t>。</w:t>
            </w:r>
          </w:p>
        </w:tc>
        <w:tc>
          <w:tcPr>
            <w:tcW w:w="1035" w:type="dxa"/>
            <w:vAlign w:val="center"/>
          </w:tcPr>
          <w:p>
            <w:pPr>
              <w:pStyle w:val="5"/>
              <w:spacing w:line="240" w:lineRule="auto"/>
              <w:ind w:firstLine="0"/>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小写：</w:t>
            </w:r>
          </w:p>
          <w:p>
            <w:pPr>
              <w:pStyle w:val="5"/>
              <w:spacing w:line="240" w:lineRule="auto"/>
              <w:ind w:firstLine="0"/>
              <w:jc w:val="left"/>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小写：</w:t>
            </w:r>
          </w:p>
        </w:tc>
        <w:tc>
          <w:tcPr>
            <w:tcW w:w="2445" w:type="dxa"/>
            <w:vAlign w:val="center"/>
          </w:tcPr>
          <w:p>
            <w:pPr>
              <w:pStyle w:val="5"/>
              <w:spacing w:line="240" w:lineRule="auto"/>
              <w:ind w:firstLine="0"/>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小写：</w:t>
            </w:r>
          </w:p>
          <w:p>
            <w:pPr>
              <w:pStyle w:val="5"/>
              <w:spacing w:line="240" w:lineRule="auto"/>
              <w:ind w:firstLine="0"/>
              <w:jc w:val="left"/>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lang w:val="en-US" w:eastAsia="zh-CN"/>
              </w:rPr>
              <w:t>小</w:t>
            </w:r>
            <w:r>
              <w:rPr>
                <w:rStyle w:val="19"/>
                <w:rFonts w:hint="eastAsia" w:ascii="仿宋" w:hAnsi="仿宋" w:eastAsia="仿宋" w:cs="仿宋"/>
                <w:color w:val="auto"/>
                <w:sz w:val="24"/>
                <w:szCs w:val="24"/>
                <w:highlight w:val="none"/>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749" w:type="dxa"/>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保费合计</w:t>
            </w:r>
          </w:p>
        </w:tc>
        <w:tc>
          <w:tcPr>
            <w:tcW w:w="7035" w:type="dxa"/>
            <w:gridSpan w:val="3"/>
            <w:vAlign w:val="center"/>
          </w:tcPr>
          <w:p>
            <w:pPr>
              <w:pStyle w:val="5"/>
              <w:spacing w:line="240" w:lineRule="auto"/>
              <w:ind w:firstLine="0"/>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小写：</w:t>
            </w:r>
          </w:p>
          <w:p>
            <w:pPr>
              <w:pStyle w:val="5"/>
              <w:spacing w:line="240" w:lineRule="auto"/>
              <w:ind w:firstLine="0"/>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大写：</w:t>
            </w:r>
          </w:p>
        </w:tc>
      </w:tr>
    </w:tbl>
    <w:p>
      <w:pPr>
        <w:pStyle w:val="23"/>
        <w:rPr>
          <w:rFonts w:ascii="仿宋" w:hAnsi="仿宋" w:eastAsia="仿宋"/>
          <w:color w:val="auto"/>
          <w:highlight w:val="none"/>
        </w:rPr>
      </w:pPr>
    </w:p>
    <w:p>
      <w:pPr>
        <w:pStyle w:val="23"/>
        <w:rPr>
          <w:rFonts w:ascii="仿宋" w:hAnsi="仿宋" w:eastAsia="仿宋"/>
          <w:color w:val="auto"/>
          <w:highlight w:val="none"/>
        </w:rPr>
      </w:pPr>
    </w:p>
    <w:p>
      <w:pPr>
        <w:tabs>
          <w:tab w:val="left" w:pos="6804"/>
        </w:tabs>
        <w:ind w:firstLine="482" w:firstLineChars="200"/>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说明：（</w:t>
      </w:r>
      <w:r>
        <w:rPr>
          <w:rStyle w:val="19"/>
          <w:rFonts w:ascii="仿宋" w:hAnsi="仿宋" w:eastAsia="仿宋" w:cs="仿宋"/>
          <w:b/>
          <w:bCs/>
          <w:color w:val="auto"/>
          <w:sz w:val="24"/>
          <w:szCs w:val="24"/>
          <w:highlight w:val="none"/>
        </w:rPr>
        <w:t>1）</w:t>
      </w:r>
      <w:r>
        <w:rPr>
          <w:rStyle w:val="19"/>
          <w:rFonts w:hint="eastAsia" w:ascii="仿宋" w:hAnsi="仿宋" w:eastAsia="仿宋" w:cs="仿宋"/>
          <w:b/>
          <w:bCs/>
          <w:color w:val="auto"/>
          <w:sz w:val="24"/>
          <w:szCs w:val="24"/>
          <w:highlight w:val="none"/>
        </w:rPr>
        <w:t>安全生产责任险</w:t>
      </w:r>
      <w:r>
        <w:rPr>
          <w:rStyle w:val="19"/>
          <w:rFonts w:ascii="仿宋" w:hAnsi="仿宋" w:eastAsia="仿宋" w:cs="仿宋"/>
          <w:b/>
          <w:bCs/>
          <w:color w:val="auto"/>
          <w:sz w:val="24"/>
          <w:szCs w:val="24"/>
          <w:highlight w:val="none"/>
        </w:rPr>
        <w:t>的费率上限：</w:t>
      </w:r>
      <w:r>
        <w:rPr>
          <w:rStyle w:val="19"/>
          <w:rFonts w:hint="eastAsia" w:ascii="仿宋" w:hAnsi="仿宋" w:eastAsia="仿宋" w:cs="仿宋"/>
          <w:b/>
          <w:bCs/>
          <w:color w:val="auto"/>
          <w:sz w:val="24"/>
          <w:szCs w:val="24"/>
          <w:highlight w:val="none"/>
        </w:rPr>
        <w:t>包1为</w:t>
      </w:r>
      <w:r>
        <w:rPr>
          <w:rStyle w:val="19"/>
          <w:rFonts w:ascii="仿宋" w:hAnsi="仿宋" w:eastAsia="仿宋" w:cs="仿宋"/>
          <w:b/>
          <w:bCs/>
          <w:color w:val="auto"/>
          <w:sz w:val="24"/>
          <w:szCs w:val="24"/>
          <w:highlight w:val="none"/>
        </w:rPr>
        <w:t>1</w:t>
      </w:r>
      <w:r>
        <w:rPr>
          <w:rStyle w:val="19"/>
          <w:rFonts w:hint="eastAsia" w:ascii="仿宋" w:hAnsi="仿宋" w:eastAsia="仿宋" w:cs="仿宋"/>
          <w:b/>
          <w:bCs/>
          <w:color w:val="auto"/>
          <w:sz w:val="24"/>
          <w:szCs w:val="24"/>
          <w:highlight w:val="none"/>
        </w:rPr>
        <w:t>‰。</w:t>
      </w:r>
      <w:r>
        <w:rPr>
          <w:rStyle w:val="19"/>
          <w:rFonts w:hint="eastAsia" w:ascii="仿宋" w:hAnsi="仿宋" w:eastAsia="仿宋"/>
          <w:b/>
          <w:color w:val="auto"/>
          <w:sz w:val="24"/>
          <w:szCs w:val="24"/>
          <w:highlight w:val="none"/>
        </w:rPr>
        <w:t>建工一切险费率上限：包1为</w:t>
      </w:r>
      <w:r>
        <w:rPr>
          <w:rStyle w:val="19"/>
          <w:rFonts w:ascii="仿宋" w:hAnsi="仿宋" w:eastAsia="仿宋"/>
          <w:b/>
          <w:color w:val="auto"/>
          <w:sz w:val="24"/>
          <w:szCs w:val="24"/>
          <w:highlight w:val="none"/>
        </w:rPr>
        <w:t>1</w:t>
      </w:r>
      <w:r>
        <w:rPr>
          <w:rStyle w:val="19"/>
          <w:rFonts w:hint="eastAsia" w:ascii="仿宋" w:hAnsi="仿宋" w:eastAsia="仿宋" w:cs="仿宋"/>
          <w:b/>
          <w:bCs/>
          <w:color w:val="auto"/>
          <w:sz w:val="24"/>
          <w:szCs w:val="24"/>
          <w:highlight w:val="none"/>
        </w:rPr>
        <w:t>‰；第三者责任险费率上限：包1为</w:t>
      </w:r>
      <w:r>
        <w:rPr>
          <w:rStyle w:val="19"/>
          <w:rFonts w:ascii="仿宋" w:hAnsi="仿宋" w:eastAsia="仿宋" w:cs="仿宋"/>
          <w:b/>
          <w:bCs/>
          <w:color w:val="auto"/>
          <w:sz w:val="24"/>
          <w:szCs w:val="24"/>
          <w:highlight w:val="none"/>
        </w:rPr>
        <w:t>1</w:t>
      </w:r>
      <w:r>
        <w:rPr>
          <w:rStyle w:val="19"/>
          <w:rFonts w:hint="eastAsia" w:ascii="仿宋" w:hAnsi="仿宋" w:eastAsia="仿宋" w:cs="仿宋"/>
          <w:b/>
          <w:bCs/>
          <w:color w:val="auto"/>
          <w:sz w:val="24"/>
          <w:szCs w:val="24"/>
          <w:highlight w:val="none"/>
        </w:rPr>
        <w:t>‰。建筑工程设计责任险：</w:t>
      </w:r>
      <w:r>
        <w:rPr>
          <w:rStyle w:val="19"/>
          <w:rFonts w:hint="eastAsia" w:ascii="仿宋" w:hAnsi="仿宋" w:eastAsia="仿宋"/>
          <w:b/>
          <w:color w:val="auto"/>
          <w:sz w:val="24"/>
          <w:szCs w:val="24"/>
          <w:highlight w:val="none"/>
        </w:rPr>
        <w:t>包1为</w:t>
      </w:r>
      <w:r>
        <w:rPr>
          <w:rStyle w:val="19"/>
          <w:rFonts w:hint="eastAsia" w:ascii="仿宋" w:hAnsi="仿宋" w:eastAsia="仿宋" w:cs="仿宋"/>
          <w:b/>
          <w:bCs/>
          <w:color w:val="auto"/>
          <w:sz w:val="24"/>
          <w:szCs w:val="24"/>
          <w:highlight w:val="none"/>
        </w:rPr>
        <w:t>0.4‰。超过费率上限的报价无效。</w:t>
      </w:r>
    </w:p>
    <w:p>
      <w:pPr>
        <w:numPr>
          <w:ilvl w:val="0"/>
          <w:numId w:val="3"/>
        </w:numPr>
        <w:tabs>
          <w:tab w:val="left" w:pos="6804"/>
        </w:tabs>
        <w:ind w:firstLine="1205" w:firstLineChars="500"/>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报价保留小数点后</w:t>
      </w:r>
      <w:r>
        <w:rPr>
          <w:rStyle w:val="19"/>
          <w:rFonts w:ascii="仿宋" w:hAnsi="仿宋" w:eastAsia="仿宋" w:cs="仿宋"/>
          <w:b/>
          <w:bCs/>
          <w:color w:val="auto"/>
          <w:sz w:val="24"/>
          <w:szCs w:val="24"/>
          <w:highlight w:val="none"/>
        </w:rPr>
        <w:t>2位。</w:t>
      </w:r>
    </w:p>
    <w:p>
      <w:pPr>
        <w:numPr>
          <w:ilvl w:val="0"/>
          <w:numId w:val="3"/>
        </w:numPr>
        <w:tabs>
          <w:tab w:val="left" w:pos="6804"/>
        </w:tabs>
        <w:ind w:firstLine="1205" w:firstLineChars="500"/>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若报价费率与金额不一致时，以费率为准；若报价文字表示的数额与用数字表示的数额不一致时，则以文字数额为准。</w:t>
      </w:r>
    </w:p>
    <w:p>
      <w:pPr>
        <w:numPr>
          <w:ilvl w:val="0"/>
          <w:numId w:val="3"/>
        </w:numPr>
        <w:tabs>
          <w:tab w:val="left" w:pos="6804"/>
        </w:tabs>
        <w:ind w:firstLine="1205" w:firstLineChars="500"/>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保险费率及保险费自行填报，未按要求填报按废标处理。</w:t>
      </w:r>
    </w:p>
    <w:p>
      <w:pPr>
        <w:pStyle w:val="23"/>
        <w:jc w:val="both"/>
        <w:rPr>
          <w:rStyle w:val="19"/>
          <w:rFonts w:ascii="仿宋" w:hAnsi="仿宋" w:eastAsia="仿宋" w:cs="仿宋"/>
          <w:b/>
          <w:bCs/>
          <w:color w:val="auto"/>
          <w:sz w:val="22"/>
          <w:szCs w:val="22"/>
          <w:highlight w:val="none"/>
        </w:rPr>
      </w:pPr>
    </w:p>
    <w:p>
      <w:pPr>
        <w:pStyle w:val="32"/>
        <w:spacing w:line="240" w:lineRule="auto"/>
        <w:ind w:right="480" w:firstLine="3120" w:firstLineChars="1300"/>
        <w:rPr>
          <w:rStyle w:val="19"/>
          <w:rFonts w:ascii="仿宋" w:hAnsi="仿宋" w:eastAsia="仿宋"/>
          <w:color w:val="auto"/>
          <w:sz w:val="24"/>
          <w:highlight w:val="none"/>
        </w:rPr>
      </w:pPr>
      <w:r>
        <w:rPr>
          <w:rStyle w:val="19"/>
          <w:rFonts w:hint="eastAsia" w:ascii="仿宋" w:hAnsi="仿宋" w:eastAsia="仿宋"/>
          <w:color w:val="auto"/>
          <w:sz w:val="24"/>
          <w:highlight w:val="none"/>
        </w:rPr>
        <w:t>比选申请人名称（盖章）：</w:t>
      </w:r>
    </w:p>
    <w:p>
      <w:pPr>
        <w:pStyle w:val="32"/>
        <w:spacing w:line="240" w:lineRule="auto"/>
        <w:ind w:right="480"/>
        <w:rPr>
          <w:rStyle w:val="19"/>
          <w:rFonts w:ascii="仿宋" w:hAnsi="仿宋" w:eastAsia="仿宋"/>
          <w:color w:val="auto"/>
          <w:sz w:val="24"/>
          <w:highlight w:val="none"/>
        </w:rPr>
      </w:pPr>
      <w:r>
        <w:rPr>
          <w:rStyle w:val="19"/>
          <w:rFonts w:ascii="仿宋" w:hAnsi="仿宋" w:eastAsia="仿宋"/>
          <w:color w:val="auto"/>
          <w:sz w:val="24"/>
          <w:highlight w:val="none"/>
        </w:rPr>
        <w:t xml:space="preserve">                  比选申请单位负责人或授权代表（签字）：</w:t>
      </w:r>
    </w:p>
    <w:p>
      <w:pPr>
        <w:pStyle w:val="32"/>
        <w:spacing w:line="240" w:lineRule="auto"/>
        <w:ind w:right="480" w:firstLine="4080" w:firstLineChars="1700"/>
        <w:rPr>
          <w:rStyle w:val="19"/>
          <w:rFonts w:ascii="仿宋" w:hAnsi="仿宋" w:eastAsia="仿宋"/>
          <w:color w:val="auto"/>
          <w:sz w:val="24"/>
          <w:highlight w:val="none"/>
        </w:rPr>
      </w:pPr>
      <w:r>
        <w:rPr>
          <w:rStyle w:val="19"/>
          <w:rFonts w:hint="eastAsia" w:ascii="仿宋" w:hAnsi="仿宋" w:eastAsia="仿宋"/>
          <w:color w:val="auto"/>
          <w:sz w:val="24"/>
          <w:highlight w:val="none"/>
        </w:rPr>
        <w:t>日</w:t>
      </w:r>
      <w:r>
        <w:rPr>
          <w:rStyle w:val="19"/>
          <w:rFonts w:ascii="仿宋" w:hAnsi="仿宋" w:eastAsia="仿宋"/>
          <w:color w:val="auto"/>
          <w:sz w:val="24"/>
          <w:highlight w:val="none"/>
        </w:rPr>
        <w:t xml:space="preserve">     </w:t>
      </w:r>
      <w:r>
        <w:rPr>
          <w:rStyle w:val="19"/>
          <w:rFonts w:hint="eastAsia" w:ascii="仿宋" w:hAnsi="仿宋" w:eastAsia="仿宋"/>
          <w:color w:val="auto"/>
          <w:sz w:val="24"/>
          <w:highlight w:val="none"/>
        </w:rPr>
        <w:t>期：</w:t>
      </w:r>
    </w:p>
    <w:p>
      <w:pPr>
        <w:pStyle w:val="2"/>
        <w:spacing w:line="240" w:lineRule="auto"/>
        <w:ind w:firstLine="723"/>
        <w:jc w:val="center"/>
        <w:rPr>
          <w:rStyle w:val="19"/>
          <w:rFonts w:hint="eastAsia" w:ascii="仿宋" w:hAnsi="仿宋" w:eastAsia="仿宋"/>
          <w:bCs w:val="0"/>
          <w:color w:val="auto"/>
          <w:sz w:val="36"/>
          <w:highlight w:val="none"/>
        </w:rPr>
      </w:pPr>
    </w:p>
    <w:p>
      <w:pPr>
        <w:rPr>
          <w:rStyle w:val="19"/>
          <w:rFonts w:hint="eastAsia" w:ascii="仿宋" w:hAnsi="仿宋" w:eastAsia="仿宋"/>
          <w:bCs w:val="0"/>
          <w:color w:val="auto"/>
          <w:sz w:val="36"/>
          <w:highlight w:val="none"/>
        </w:rPr>
      </w:pPr>
    </w:p>
    <w:p>
      <w:pPr>
        <w:pStyle w:val="2"/>
        <w:rPr>
          <w:rStyle w:val="19"/>
          <w:rFonts w:hint="eastAsia" w:ascii="仿宋" w:hAnsi="仿宋" w:eastAsia="仿宋"/>
          <w:bCs w:val="0"/>
          <w:color w:val="auto"/>
          <w:sz w:val="36"/>
          <w:highlight w:val="none"/>
        </w:rPr>
      </w:pPr>
    </w:p>
    <w:p>
      <w:pPr>
        <w:rPr>
          <w:rStyle w:val="19"/>
          <w:rFonts w:hint="eastAsia" w:ascii="仿宋" w:hAnsi="仿宋" w:eastAsia="仿宋"/>
          <w:bCs w:val="0"/>
          <w:color w:val="auto"/>
          <w:sz w:val="36"/>
          <w:highlight w:val="none"/>
        </w:rPr>
      </w:pPr>
    </w:p>
    <w:p>
      <w:pPr>
        <w:pStyle w:val="2"/>
        <w:rPr>
          <w:rStyle w:val="19"/>
          <w:rFonts w:hint="eastAsia" w:ascii="仿宋" w:hAnsi="仿宋" w:eastAsia="仿宋"/>
          <w:bCs w:val="0"/>
          <w:color w:val="auto"/>
          <w:sz w:val="36"/>
          <w:highlight w:val="none"/>
        </w:rPr>
      </w:pPr>
    </w:p>
    <w:p>
      <w:pPr>
        <w:rPr>
          <w:rStyle w:val="19"/>
          <w:rFonts w:hint="eastAsia" w:ascii="仿宋" w:hAnsi="仿宋" w:eastAsia="仿宋"/>
          <w:bCs w:val="0"/>
          <w:color w:val="auto"/>
          <w:sz w:val="36"/>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spacing w:line="240" w:lineRule="auto"/>
        <w:ind w:firstLine="723"/>
        <w:jc w:val="center"/>
        <w:rPr>
          <w:rStyle w:val="19"/>
          <w:rFonts w:ascii="仿宋" w:hAnsi="仿宋" w:eastAsia="仿宋"/>
          <w:bCs w:val="0"/>
          <w:color w:val="auto"/>
          <w:sz w:val="36"/>
          <w:highlight w:val="none"/>
        </w:rPr>
      </w:pPr>
      <w:r>
        <w:rPr>
          <w:rStyle w:val="19"/>
          <w:rFonts w:hint="eastAsia" w:ascii="仿宋" w:hAnsi="仿宋" w:eastAsia="仿宋"/>
          <w:bCs w:val="0"/>
          <w:color w:val="auto"/>
          <w:sz w:val="36"/>
          <w:highlight w:val="none"/>
        </w:rPr>
        <w:t>第二部分</w:t>
      </w:r>
      <w:r>
        <w:rPr>
          <w:rStyle w:val="19"/>
          <w:rFonts w:ascii="仿宋" w:hAnsi="仿宋" w:eastAsia="仿宋"/>
          <w:bCs w:val="0"/>
          <w:color w:val="auto"/>
          <w:sz w:val="36"/>
          <w:highlight w:val="none"/>
        </w:rPr>
        <w:t xml:space="preserve"> </w:t>
      </w:r>
      <w:r>
        <w:rPr>
          <w:rStyle w:val="19"/>
          <w:rFonts w:hint="eastAsia" w:ascii="仿宋" w:hAnsi="仿宋" w:eastAsia="仿宋"/>
          <w:bCs w:val="0"/>
          <w:color w:val="auto"/>
          <w:sz w:val="36"/>
          <w:highlight w:val="none"/>
        </w:rPr>
        <w:t>保险报价函（</w:t>
      </w:r>
      <w:r>
        <w:rPr>
          <w:rStyle w:val="19"/>
          <w:rFonts w:hint="eastAsia" w:ascii="仿宋" w:hAnsi="仿宋" w:eastAsia="仿宋"/>
          <w:bCs w:val="0"/>
          <w:color w:val="auto"/>
          <w:sz w:val="36"/>
          <w:highlight w:val="none"/>
          <w:lang w:val="en-US" w:eastAsia="zh-CN"/>
        </w:rPr>
        <w:t>包件2</w:t>
      </w:r>
      <w:r>
        <w:rPr>
          <w:rStyle w:val="19"/>
          <w:rFonts w:hint="eastAsia" w:ascii="仿宋" w:hAnsi="仿宋" w:eastAsia="仿宋"/>
          <w:bCs w:val="0"/>
          <w:color w:val="auto"/>
          <w:sz w:val="36"/>
          <w:highlight w:val="none"/>
        </w:rPr>
        <w:t>）</w:t>
      </w:r>
    </w:p>
    <w:p>
      <w:pPr>
        <w:jc w:val="center"/>
        <w:rPr>
          <w:rStyle w:val="19"/>
          <w:rFonts w:ascii="仿宋" w:hAnsi="仿宋" w:eastAsia="仿宋" w:cs="Calibri"/>
          <w:b/>
          <w:bCs/>
          <w:color w:val="auto"/>
          <w:sz w:val="28"/>
          <w:szCs w:val="28"/>
          <w:highlight w:val="none"/>
        </w:rPr>
      </w:pPr>
      <w:r>
        <w:rPr>
          <w:rStyle w:val="19"/>
          <w:rFonts w:hint="eastAsia" w:ascii="仿宋" w:hAnsi="仿宋" w:eastAsia="仿宋" w:cs="Calibri"/>
          <w:b/>
          <w:bCs/>
          <w:color w:val="auto"/>
          <w:sz w:val="32"/>
          <w:szCs w:val="28"/>
          <w:highlight w:val="none"/>
        </w:rPr>
        <w:t>（请用信封单独封装）</w:t>
      </w:r>
    </w:p>
    <w:p>
      <w:pPr>
        <w:pStyle w:val="32"/>
        <w:spacing w:line="240" w:lineRule="auto"/>
        <w:ind w:firstLine="0"/>
        <w:rPr>
          <w:rStyle w:val="19"/>
          <w:rFonts w:ascii="仿宋" w:hAnsi="仿宋" w:eastAsia="仿宋" w:cs="Times New Roman"/>
          <w:b/>
          <w:bCs/>
          <w:color w:val="auto"/>
          <w:sz w:val="22"/>
          <w:highlight w:val="none"/>
        </w:rPr>
      </w:pPr>
    </w:p>
    <w:p>
      <w:pPr>
        <w:rPr>
          <w:rStyle w:val="19"/>
          <w:rFonts w:ascii="仿宋" w:hAnsi="仿宋" w:eastAsia="仿宋" w:cs="Calibri"/>
          <w:bCs/>
          <w:color w:val="auto"/>
          <w:sz w:val="28"/>
          <w:szCs w:val="28"/>
          <w:highlight w:val="none"/>
          <w:u w:val="single"/>
        </w:rPr>
      </w:pPr>
      <w:r>
        <w:rPr>
          <w:rFonts w:hint="eastAsia" w:ascii="仿宋" w:hAnsi="仿宋" w:eastAsia="仿宋" w:cs="仿宋_GB2312"/>
          <w:color w:val="auto"/>
          <w:kern w:val="0"/>
          <w:sz w:val="28"/>
          <w:szCs w:val="28"/>
          <w:highlight w:val="none"/>
          <w:lang w:bidi="ar"/>
        </w:rPr>
        <w:t>一</w:t>
      </w:r>
      <w:r>
        <w:rPr>
          <w:rFonts w:hint="eastAsia" w:ascii="仿宋_GB2312" w:hAnsi="仿宋_GB2312" w:eastAsia="仿宋_GB2312" w:cs="仿宋_GB2312"/>
          <w:color w:val="auto"/>
          <w:kern w:val="0"/>
          <w:sz w:val="28"/>
          <w:szCs w:val="28"/>
          <w:highlight w:val="none"/>
          <w:lang w:bidi="ar"/>
        </w:rPr>
        <w:t>、</w:t>
      </w:r>
      <w:r>
        <w:rPr>
          <w:rStyle w:val="19"/>
          <w:rFonts w:hint="eastAsia" w:ascii="仿宋" w:hAnsi="仿宋" w:eastAsia="仿宋" w:cs="Calibri"/>
          <w:bCs/>
          <w:color w:val="auto"/>
          <w:sz w:val="28"/>
          <w:szCs w:val="28"/>
          <w:highlight w:val="none"/>
          <w:u w:val="single"/>
        </w:rPr>
        <w:t>包2：</w:t>
      </w:r>
      <w:r>
        <w:rPr>
          <w:rFonts w:hint="eastAsia" w:ascii="仿宋" w:hAnsi="仿宋" w:eastAsia="仿宋" w:cs="Calibri"/>
          <w:bCs/>
          <w:color w:val="auto"/>
          <w:sz w:val="28"/>
          <w:szCs w:val="28"/>
          <w:highlight w:val="none"/>
          <w:u w:val="single"/>
        </w:rPr>
        <w:t>浦城县农旅融合示范区建设工程总承包项目</w:t>
      </w:r>
      <w:r>
        <w:rPr>
          <w:rStyle w:val="19"/>
          <w:rFonts w:hint="eastAsia" w:ascii="仿宋" w:hAnsi="仿宋" w:eastAsia="仿宋"/>
          <w:color w:val="auto"/>
          <w:sz w:val="28"/>
          <w:szCs w:val="28"/>
          <w:highlight w:val="none"/>
          <w:u w:val="single"/>
        </w:rPr>
        <w:t>建筑施工行业安全生产责任保险</w:t>
      </w:r>
      <w:r>
        <w:rPr>
          <w:rStyle w:val="19"/>
          <w:rFonts w:hint="eastAsia" w:ascii="仿宋" w:hAnsi="仿宋" w:eastAsia="仿宋" w:cs="Calibri"/>
          <w:bCs/>
          <w:color w:val="auto"/>
          <w:sz w:val="28"/>
          <w:szCs w:val="28"/>
          <w:highlight w:val="none"/>
          <w:u w:val="single"/>
        </w:rPr>
        <w:t>。</w:t>
      </w:r>
    </w:p>
    <w:p>
      <w:pPr>
        <w:pStyle w:val="23"/>
        <w:rPr>
          <w:rFonts w:ascii="仿宋" w:hAnsi="仿宋" w:eastAsia="仿宋"/>
          <w:color w:val="auto"/>
          <w:highlight w:val="none"/>
        </w:rPr>
      </w:pPr>
    </w:p>
    <w:tbl>
      <w:tblPr>
        <w:tblStyle w:val="16"/>
        <w:tblW w:w="9765"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3203"/>
        <w:gridCol w:w="1420"/>
        <w:gridCol w:w="2932"/>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7"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险别</w:t>
            </w:r>
          </w:p>
        </w:tc>
        <w:tc>
          <w:tcPr>
            <w:tcW w:w="320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赔偿标准（</w:t>
            </w:r>
            <w:r>
              <w:rPr>
                <w:rStyle w:val="19"/>
                <w:rFonts w:ascii="仿宋" w:hAnsi="仿宋" w:eastAsia="仿宋" w:cs="仿宋"/>
                <w:b/>
                <w:bCs/>
                <w:color w:val="auto"/>
                <w:sz w:val="24"/>
                <w:szCs w:val="24"/>
                <w:highlight w:val="none"/>
              </w:rPr>
              <w:t xml:space="preserve">RMB </w:t>
            </w:r>
            <w:r>
              <w:rPr>
                <w:rStyle w:val="19"/>
                <w:rFonts w:hint="eastAsia" w:ascii="仿宋" w:hAnsi="仿宋" w:eastAsia="仿宋" w:cs="仿宋"/>
                <w:b/>
                <w:bCs/>
                <w:color w:val="auto"/>
                <w:sz w:val="24"/>
                <w:szCs w:val="24"/>
                <w:highlight w:val="none"/>
              </w:rPr>
              <w:t>元）</w:t>
            </w:r>
          </w:p>
        </w:tc>
        <w:tc>
          <w:tcPr>
            <w:tcW w:w="1420"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保险费率（‰）</w:t>
            </w:r>
          </w:p>
        </w:tc>
        <w:tc>
          <w:tcPr>
            <w:tcW w:w="293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保险费（元）</w:t>
            </w:r>
          </w:p>
        </w:tc>
        <w:tc>
          <w:tcPr>
            <w:tcW w:w="74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46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建筑施工行业安全生产责任保险</w:t>
            </w:r>
          </w:p>
        </w:tc>
        <w:tc>
          <w:tcPr>
            <w:tcW w:w="3203"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s="仿宋"/>
                <w:color w:val="auto"/>
                <w:sz w:val="24"/>
                <w:szCs w:val="24"/>
                <w:highlight w:val="none"/>
              </w:rPr>
              <w:t>每次事故责任限额为</w:t>
            </w:r>
            <w:r>
              <w:rPr>
                <w:rStyle w:val="19"/>
                <w:rFonts w:ascii="仿宋" w:hAnsi="仿宋" w:eastAsia="仿宋" w:cs="仿宋"/>
                <w:color w:val="auto"/>
                <w:sz w:val="24"/>
                <w:szCs w:val="24"/>
                <w:highlight w:val="none"/>
              </w:rPr>
              <w:t>500万元，</w:t>
            </w:r>
            <w:r>
              <w:rPr>
                <w:rStyle w:val="19"/>
                <w:rFonts w:hint="eastAsia" w:ascii="仿宋" w:hAnsi="仿宋" w:eastAsia="仿宋"/>
                <w:color w:val="auto"/>
                <w:sz w:val="24"/>
                <w:szCs w:val="24"/>
                <w:highlight w:val="none"/>
              </w:rPr>
              <w:t>伤亡责任限额</w:t>
            </w:r>
            <w:r>
              <w:rPr>
                <w:rStyle w:val="19"/>
                <w:rFonts w:ascii="仿宋" w:hAnsi="仿宋" w:eastAsia="仿宋"/>
                <w:color w:val="auto"/>
                <w:sz w:val="24"/>
                <w:szCs w:val="24"/>
                <w:highlight w:val="none"/>
              </w:rPr>
              <w:t>30万元／每人，医疗费用责任限额5万元／每人，每日误工费100元／每人（最长不超过180日）。</w:t>
            </w:r>
          </w:p>
        </w:tc>
        <w:tc>
          <w:tcPr>
            <w:tcW w:w="1420"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0"/>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小写：</w:t>
            </w:r>
            <w:r>
              <w:rPr>
                <w:rStyle w:val="19"/>
                <w:rFonts w:ascii="仿宋" w:hAnsi="仿宋" w:eastAsia="仿宋"/>
                <w:color w:val="auto"/>
                <w:sz w:val="24"/>
                <w:szCs w:val="24"/>
                <w:highlight w:val="none"/>
                <w:u w:val="single" w:color="000000"/>
              </w:rPr>
              <w:t xml:space="preserve">   </w:t>
            </w:r>
          </w:p>
          <w:p>
            <w:pPr>
              <w:pStyle w:val="32"/>
              <w:spacing w:line="240" w:lineRule="auto"/>
              <w:ind w:firstLine="0"/>
              <w:rPr>
                <w:rStyle w:val="19"/>
                <w:rFonts w:ascii="仿宋" w:hAnsi="仿宋" w:eastAsia="仿宋"/>
                <w:color w:val="auto"/>
                <w:sz w:val="24"/>
                <w:szCs w:val="24"/>
                <w:highlight w:val="none"/>
              </w:rPr>
            </w:pPr>
          </w:p>
        </w:tc>
        <w:tc>
          <w:tcPr>
            <w:tcW w:w="2932" w:type="dxa"/>
            <w:tcBorders>
              <w:top w:val="single" w:color="000000" w:sz="4" w:space="0"/>
              <w:left w:val="single" w:color="000000" w:sz="4" w:space="0"/>
              <w:bottom w:val="single" w:color="000000" w:sz="4" w:space="0"/>
              <w:right w:val="single" w:color="000000" w:sz="4" w:space="0"/>
            </w:tcBorders>
            <w:vAlign w:val="center"/>
          </w:tcPr>
          <w:p>
            <w:pPr>
              <w:ind w:firstLine="723" w:firstLineChars="300"/>
              <w:rPr>
                <w:rStyle w:val="19"/>
                <w:rFonts w:ascii="仿宋" w:hAnsi="仿宋" w:eastAsia="仿宋" w:cs="仿宋"/>
                <w:b/>
                <w:bCs/>
                <w:color w:val="auto"/>
                <w:sz w:val="24"/>
                <w:szCs w:val="24"/>
                <w:highlight w:val="none"/>
              </w:rPr>
            </w:pPr>
            <w:r>
              <w:rPr>
                <w:rStyle w:val="19"/>
                <w:rFonts w:ascii="仿宋" w:hAnsi="仿宋" w:eastAsia="仿宋" w:cs="仿宋"/>
                <w:b/>
                <w:bCs/>
                <w:color w:val="auto"/>
                <w:sz w:val="24"/>
                <w:szCs w:val="24"/>
                <w:highlight w:val="none"/>
              </w:rPr>
              <w:t xml:space="preserve">RMB        </w:t>
            </w:r>
            <w:r>
              <w:rPr>
                <w:rStyle w:val="19"/>
                <w:rFonts w:hint="eastAsia" w:ascii="仿宋" w:hAnsi="仿宋" w:eastAsia="仿宋" w:cs="仿宋"/>
                <w:b/>
                <w:bCs/>
                <w:color w:val="auto"/>
                <w:sz w:val="24"/>
                <w:szCs w:val="24"/>
                <w:highlight w:val="none"/>
              </w:rPr>
              <w:t>元</w:t>
            </w:r>
          </w:p>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（保费计算为工程合同价乘以费率）</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0"/>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9765" w:type="dxa"/>
            <w:gridSpan w:val="5"/>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960" w:firstLineChars="400"/>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总保费：大写：</w:t>
            </w:r>
            <w:r>
              <w:rPr>
                <w:rStyle w:val="19"/>
                <w:rFonts w:ascii="仿宋" w:hAnsi="仿宋" w:eastAsia="仿宋"/>
                <w:color w:val="auto"/>
                <w:sz w:val="24"/>
                <w:szCs w:val="24"/>
                <w:highlight w:val="none"/>
                <w:u w:val="single" w:color="000000"/>
              </w:rPr>
              <w:t xml:space="preserve">                </w:t>
            </w:r>
            <w:r>
              <w:rPr>
                <w:rStyle w:val="19"/>
                <w:rFonts w:hint="eastAsia" w:ascii="仿宋" w:hAnsi="仿宋" w:eastAsia="仿宋"/>
                <w:color w:val="auto"/>
                <w:sz w:val="24"/>
                <w:szCs w:val="24"/>
                <w:highlight w:val="none"/>
              </w:rPr>
              <w:t>小写：</w:t>
            </w:r>
            <w:r>
              <w:rPr>
                <w:rStyle w:val="19"/>
                <w:rFonts w:ascii="仿宋" w:hAnsi="仿宋" w:eastAsia="仿宋" w:cs="仿宋"/>
                <w:color w:val="auto"/>
                <w:sz w:val="24"/>
                <w:szCs w:val="24"/>
                <w:highlight w:val="none"/>
              </w:rPr>
              <w:t>RMB</w:t>
            </w:r>
            <w:r>
              <w:rPr>
                <w:rStyle w:val="19"/>
                <w:rFonts w:ascii="仿宋" w:hAnsi="仿宋" w:eastAsia="仿宋" w:cs="仿宋"/>
                <w:color w:val="auto"/>
                <w:sz w:val="24"/>
                <w:szCs w:val="24"/>
                <w:highlight w:val="none"/>
                <w:u w:val="single"/>
              </w:rPr>
              <w:t xml:space="preserve">        元</w:t>
            </w:r>
            <w:r>
              <w:rPr>
                <w:rStyle w:val="19"/>
                <w:rFonts w:ascii="仿宋" w:hAnsi="仿宋" w:eastAsia="仿宋"/>
                <w:color w:val="auto"/>
                <w:sz w:val="24"/>
                <w:szCs w:val="24"/>
                <w:highlight w:val="none"/>
              </w:rPr>
              <w:t xml:space="preserve"> 。        </w:t>
            </w:r>
            <w:r>
              <w:rPr>
                <w:rStyle w:val="19"/>
                <w:rFonts w:ascii="仿宋" w:hAnsi="仿宋" w:eastAsia="仿宋"/>
                <w:color w:val="auto"/>
                <w:sz w:val="24"/>
                <w:szCs w:val="24"/>
                <w:highlight w:val="none"/>
                <w:u w:val="single" w:color="000000"/>
              </w:rPr>
              <w:t xml:space="preserve">   </w:t>
            </w:r>
          </w:p>
        </w:tc>
      </w:tr>
    </w:tbl>
    <w:p>
      <w:pPr>
        <w:tabs>
          <w:tab w:val="left" w:pos="6804"/>
        </w:tabs>
        <w:ind w:firstLine="442" w:firstLineChars="200"/>
        <w:rPr>
          <w:rStyle w:val="19"/>
          <w:rFonts w:ascii="仿宋" w:hAnsi="仿宋" w:eastAsia="仿宋" w:cs="仿宋"/>
          <w:b/>
          <w:bCs/>
          <w:color w:val="auto"/>
          <w:sz w:val="22"/>
          <w:highlight w:val="none"/>
        </w:rPr>
      </w:pPr>
    </w:p>
    <w:p>
      <w:pPr>
        <w:pStyle w:val="23"/>
        <w:rPr>
          <w:rFonts w:ascii="仿宋" w:hAnsi="仿宋" w:eastAsia="仿宋"/>
          <w:color w:val="auto"/>
          <w:highlight w:val="none"/>
        </w:rPr>
      </w:pPr>
    </w:p>
    <w:p>
      <w:pPr>
        <w:pStyle w:val="23"/>
        <w:rPr>
          <w:rFonts w:ascii="仿宋" w:hAnsi="仿宋" w:eastAsia="仿宋"/>
          <w:color w:val="auto"/>
          <w:highlight w:val="none"/>
        </w:rPr>
      </w:pPr>
    </w:p>
    <w:p>
      <w:pPr>
        <w:tabs>
          <w:tab w:val="left" w:pos="6804"/>
        </w:tabs>
        <w:rPr>
          <w:rStyle w:val="19"/>
          <w:rFonts w:ascii="仿宋" w:hAnsi="仿宋" w:eastAsia="仿宋" w:cs="Calibri"/>
          <w:bCs/>
          <w:color w:val="auto"/>
          <w:sz w:val="28"/>
          <w:szCs w:val="28"/>
          <w:highlight w:val="none"/>
          <w:u w:val="single"/>
        </w:rPr>
      </w:pPr>
      <w:r>
        <w:rPr>
          <w:rStyle w:val="19"/>
          <w:rFonts w:hint="eastAsia" w:ascii="仿宋" w:hAnsi="仿宋" w:eastAsia="仿宋" w:cs="Calibri"/>
          <w:bCs/>
          <w:color w:val="auto"/>
          <w:sz w:val="28"/>
          <w:szCs w:val="28"/>
          <w:highlight w:val="none"/>
        </w:rPr>
        <w:t>二、</w:t>
      </w:r>
      <w:r>
        <w:rPr>
          <w:rStyle w:val="19"/>
          <w:rFonts w:hint="eastAsia" w:ascii="仿宋" w:hAnsi="仿宋" w:eastAsia="仿宋" w:cs="Calibri"/>
          <w:bCs/>
          <w:color w:val="auto"/>
          <w:sz w:val="28"/>
          <w:szCs w:val="28"/>
          <w:highlight w:val="none"/>
          <w:u w:val="single"/>
        </w:rPr>
        <w:t>包2：</w:t>
      </w:r>
      <w:r>
        <w:rPr>
          <w:rFonts w:hint="eastAsia" w:ascii="仿宋" w:hAnsi="仿宋" w:eastAsia="仿宋" w:cs="Calibri"/>
          <w:bCs/>
          <w:color w:val="auto"/>
          <w:sz w:val="28"/>
          <w:szCs w:val="28"/>
          <w:highlight w:val="none"/>
          <w:u w:val="single"/>
        </w:rPr>
        <w:t>浦城县农旅融合示范区建设工程总承包项目</w:t>
      </w:r>
      <w:r>
        <w:rPr>
          <w:rStyle w:val="19"/>
          <w:rFonts w:hint="eastAsia" w:ascii="仿宋" w:hAnsi="仿宋" w:eastAsia="仿宋"/>
          <w:color w:val="auto"/>
          <w:sz w:val="28"/>
          <w:szCs w:val="28"/>
          <w:highlight w:val="none"/>
          <w:u w:val="single"/>
        </w:rPr>
        <w:t>建筑工程一切险及第三者责任险</w:t>
      </w:r>
      <w:r>
        <w:rPr>
          <w:rStyle w:val="19"/>
          <w:rFonts w:hint="eastAsia" w:ascii="仿宋" w:hAnsi="仿宋" w:eastAsia="仿宋" w:cs="Calibri"/>
          <w:bCs/>
          <w:color w:val="auto"/>
          <w:sz w:val="28"/>
          <w:szCs w:val="28"/>
          <w:highlight w:val="none"/>
          <w:u w:val="single"/>
        </w:rPr>
        <w:t>。</w:t>
      </w:r>
    </w:p>
    <w:tbl>
      <w:tblPr>
        <w:tblStyle w:val="1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3555"/>
        <w:gridCol w:w="103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tcPr>
          <w:p>
            <w:pPr>
              <w:jc w:val="center"/>
              <w:rPr>
                <w:rStyle w:val="19"/>
                <w:rFonts w:ascii="仿宋" w:hAnsi="仿宋" w:eastAsia="仿宋"/>
                <w:color w:val="auto"/>
                <w:highlight w:val="none"/>
              </w:rPr>
            </w:pPr>
            <w:r>
              <w:rPr>
                <w:rStyle w:val="19"/>
                <w:rFonts w:hint="eastAsia" w:ascii="仿宋" w:hAnsi="仿宋" w:eastAsia="仿宋"/>
                <w:color w:val="auto"/>
                <w:highlight w:val="none"/>
              </w:rPr>
              <w:t>险别</w:t>
            </w:r>
          </w:p>
        </w:tc>
        <w:tc>
          <w:tcPr>
            <w:tcW w:w="3555" w:type="dxa"/>
          </w:tcPr>
          <w:p>
            <w:pPr>
              <w:jc w:val="center"/>
              <w:rPr>
                <w:rStyle w:val="19"/>
                <w:rFonts w:ascii="仿宋" w:hAnsi="仿宋" w:eastAsia="仿宋"/>
                <w:color w:val="auto"/>
                <w:highlight w:val="none"/>
              </w:rPr>
            </w:pPr>
            <w:r>
              <w:rPr>
                <w:rStyle w:val="19"/>
                <w:rFonts w:hint="eastAsia" w:ascii="仿宋" w:hAnsi="仿宋" w:eastAsia="仿宋"/>
                <w:color w:val="auto"/>
                <w:highlight w:val="none"/>
              </w:rPr>
              <w:t>保险金额/责任限额</w:t>
            </w:r>
          </w:p>
          <w:p>
            <w:pPr>
              <w:jc w:val="center"/>
              <w:rPr>
                <w:rStyle w:val="19"/>
                <w:rFonts w:ascii="仿宋" w:hAnsi="仿宋" w:eastAsia="仿宋"/>
                <w:color w:val="auto"/>
                <w:highlight w:val="none"/>
              </w:rPr>
            </w:pPr>
            <w:r>
              <w:rPr>
                <w:rStyle w:val="19"/>
                <w:rFonts w:hint="eastAsia" w:ascii="仿宋" w:hAnsi="仿宋" w:eastAsia="仿宋"/>
                <w:color w:val="auto"/>
                <w:highlight w:val="none"/>
              </w:rPr>
              <w:t>（RMB 元）</w:t>
            </w:r>
          </w:p>
        </w:tc>
        <w:tc>
          <w:tcPr>
            <w:tcW w:w="1035" w:type="dxa"/>
            <w:vAlign w:val="center"/>
          </w:tcPr>
          <w:p>
            <w:pPr>
              <w:jc w:val="center"/>
              <w:rPr>
                <w:rStyle w:val="19"/>
                <w:rFonts w:ascii="仿宋" w:hAnsi="仿宋" w:eastAsia="仿宋"/>
                <w:color w:val="auto"/>
                <w:highlight w:val="none"/>
              </w:rPr>
            </w:pPr>
            <w:r>
              <w:rPr>
                <w:rStyle w:val="19"/>
                <w:rFonts w:hint="eastAsia" w:ascii="仿宋" w:hAnsi="仿宋" w:eastAsia="仿宋"/>
                <w:color w:val="auto"/>
                <w:highlight w:val="none"/>
              </w:rPr>
              <w:t>保险费率（‰）</w:t>
            </w:r>
          </w:p>
        </w:tc>
        <w:tc>
          <w:tcPr>
            <w:tcW w:w="2445" w:type="dxa"/>
            <w:vAlign w:val="center"/>
          </w:tcPr>
          <w:p>
            <w:pPr>
              <w:jc w:val="center"/>
              <w:rPr>
                <w:rStyle w:val="19"/>
                <w:rFonts w:ascii="仿宋" w:hAnsi="仿宋" w:eastAsia="仿宋"/>
                <w:color w:val="auto"/>
                <w:highlight w:val="none"/>
              </w:rPr>
            </w:pPr>
            <w:r>
              <w:rPr>
                <w:rStyle w:val="19"/>
                <w:rFonts w:hint="eastAsia" w:ascii="仿宋" w:hAnsi="仿宋" w:eastAsia="仿宋"/>
                <w:color w:val="auto"/>
                <w:highlight w:val="none"/>
              </w:rPr>
              <w:t>保险费（RMB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749" w:type="dxa"/>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建筑工程一切险及第三者责任险</w:t>
            </w:r>
          </w:p>
        </w:tc>
        <w:tc>
          <w:tcPr>
            <w:tcW w:w="3555" w:type="dxa"/>
            <w:vAlign w:val="center"/>
          </w:tcPr>
          <w:p>
            <w:pPr>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物质损失部分：16172.5万元。</w:t>
            </w:r>
          </w:p>
          <w:p>
            <w:pPr>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第三者责任部分：</w:t>
            </w:r>
          </w:p>
          <w:p>
            <w:pPr>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每次事故限额1000万，累计责任限额：2000万元。</w:t>
            </w:r>
          </w:p>
        </w:tc>
        <w:tc>
          <w:tcPr>
            <w:tcW w:w="1035" w:type="dxa"/>
            <w:vAlign w:val="center"/>
          </w:tcPr>
          <w:p>
            <w:pPr>
              <w:pStyle w:val="5"/>
              <w:spacing w:line="240" w:lineRule="auto"/>
              <w:ind w:firstLine="0"/>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小写：</w:t>
            </w:r>
          </w:p>
          <w:p>
            <w:pPr>
              <w:pStyle w:val="5"/>
              <w:spacing w:line="240" w:lineRule="auto"/>
              <w:ind w:firstLine="0"/>
              <w:jc w:val="left"/>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小写：</w:t>
            </w:r>
          </w:p>
        </w:tc>
        <w:tc>
          <w:tcPr>
            <w:tcW w:w="2445" w:type="dxa"/>
            <w:vAlign w:val="center"/>
          </w:tcPr>
          <w:p>
            <w:pPr>
              <w:pStyle w:val="5"/>
              <w:spacing w:line="240" w:lineRule="auto"/>
              <w:ind w:firstLine="0"/>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小写：</w:t>
            </w:r>
          </w:p>
          <w:p>
            <w:pPr>
              <w:pStyle w:val="5"/>
              <w:spacing w:line="240" w:lineRule="auto"/>
              <w:ind w:firstLine="0"/>
              <w:jc w:val="left"/>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lang w:val="en-US" w:eastAsia="zh-CN"/>
              </w:rPr>
              <w:t>小</w:t>
            </w:r>
            <w:r>
              <w:rPr>
                <w:rStyle w:val="19"/>
                <w:rFonts w:hint="eastAsia" w:ascii="仿宋" w:hAnsi="仿宋" w:eastAsia="仿宋" w:cs="仿宋"/>
                <w:color w:val="auto"/>
                <w:sz w:val="24"/>
                <w:szCs w:val="24"/>
                <w:highlight w:val="none"/>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749" w:type="dxa"/>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保费合计</w:t>
            </w:r>
          </w:p>
        </w:tc>
        <w:tc>
          <w:tcPr>
            <w:tcW w:w="7035" w:type="dxa"/>
            <w:gridSpan w:val="3"/>
            <w:vAlign w:val="center"/>
          </w:tcPr>
          <w:p>
            <w:pPr>
              <w:pStyle w:val="5"/>
              <w:spacing w:line="240" w:lineRule="auto"/>
              <w:ind w:firstLine="0"/>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小写：</w:t>
            </w:r>
          </w:p>
          <w:p>
            <w:pPr>
              <w:pStyle w:val="5"/>
              <w:spacing w:line="240" w:lineRule="auto"/>
              <w:ind w:firstLine="0"/>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大写：</w:t>
            </w:r>
          </w:p>
        </w:tc>
      </w:tr>
    </w:tbl>
    <w:p>
      <w:pPr>
        <w:pStyle w:val="23"/>
        <w:rPr>
          <w:rFonts w:ascii="仿宋" w:hAnsi="仿宋" w:eastAsia="仿宋"/>
          <w:color w:val="auto"/>
          <w:highlight w:val="none"/>
        </w:rPr>
      </w:pPr>
    </w:p>
    <w:p>
      <w:pPr>
        <w:pStyle w:val="23"/>
        <w:rPr>
          <w:rFonts w:ascii="仿宋" w:hAnsi="仿宋" w:eastAsia="仿宋"/>
          <w:color w:val="auto"/>
          <w:highlight w:val="none"/>
        </w:rPr>
      </w:pPr>
    </w:p>
    <w:p>
      <w:pPr>
        <w:pStyle w:val="23"/>
        <w:rPr>
          <w:rFonts w:ascii="仿宋" w:hAnsi="仿宋" w:eastAsia="仿宋"/>
          <w:color w:val="auto"/>
          <w:highlight w:val="none"/>
        </w:rPr>
      </w:pPr>
    </w:p>
    <w:p>
      <w:pPr>
        <w:tabs>
          <w:tab w:val="left" w:pos="6804"/>
        </w:tabs>
        <w:ind w:firstLine="482" w:firstLineChars="200"/>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说明：（</w:t>
      </w:r>
      <w:r>
        <w:rPr>
          <w:rStyle w:val="19"/>
          <w:rFonts w:ascii="仿宋" w:hAnsi="仿宋" w:eastAsia="仿宋" w:cs="仿宋"/>
          <w:b/>
          <w:bCs/>
          <w:color w:val="auto"/>
          <w:sz w:val="24"/>
          <w:szCs w:val="24"/>
          <w:highlight w:val="none"/>
        </w:rPr>
        <w:t>1）</w:t>
      </w:r>
      <w:r>
        <w:rPr>
          <w:rStyle w:val="19"/>
          <w:rFonts w:hint="eastAsia" w:ascii="仿宋" w:hAnsi="仿宋" w:eastAsia="仿宋" w:cs="仿宋"/>
          <w:b/>
          <w:bCs/>
          <w:color w:val="auto"/>
          <w:sz w:val="24"/>
          <w:szCs w:val="24"/>
          <w:highlight w:val="none"/>
        </w:rPr>
        <w:t>安全生产责任险</w:t>
      </w:r>
      <w:r>
        <w:rPr>
          <w:rStyle w:val="19"/>
          <w:rFonts w:ascii="仿宋" w:hAnsi="仿宋" w:eastAsia="仿宋" w:cs="仿宋"/>
          <w:b/>
          <w:bCs/>
          <w:color w:val="auto"/>
          <w:sz w:val="24"/>
          <w:szCs w:val="24"/>
          <w:highlight w:val="none"/>
        </w:rPr>
        <w:t>的费率上限：</w:t>
      </w:r>
      <w:r>
        <w:rPr>
          <w:rStyle w:val="19"/>
          <w:rFonts w:hint="eastAsia" w:ascii="仿宋" w:hAnsi="仿宋" w:eastAsia="仿宋"/>
          <w:b/>
          <w:color w:val="auto"/>
          <w:sz w:val="24"/>
          <w:szCs w:val="24"/>
          <w:highlight w:val="none"/>
        </w:rPr>
        <w:t>包2为1</w:t>
      </w:r>
      <w:r>
        <w:rPr>
          <w:rStyle w:val="19"/>
          <w:rFonts w:ascii="仿宋" w:hAnsi="仿宋" w:eastAsia="仿宋"/>
          <w:b/>
          <w:color w:val="auto"/>
          <w:sz w:val="24"/>
          <w:szCs w:val="24"/>
          <w:highlight w:val="none"/>
        </w:rPr>
        <w:t>.1</w:t>
      </w:r>
      <w:r>
        <w:rPr>
          <w:rStyle w:val="19"/>
          <w:rFonts w:hint="eastAsia" w:ascii="仿宋" w:hAnsi="仿宋" w:eastAsia="仿宋" w:cs="仿宋"/>
          <w:b/>
          <w:bCs/>
          <w:color w:val="auto"/>
          <w:sz w:val="24"/>
          <w:szCs w:val="24"/>
          <w:highlight w:val="none"/>
        </w:rPr>
        <w:t>‰。</w:t>
      </w:r>
      <w:r>
        <w:rPr>
          <w:rStyle w:val="19"/>
          <w:rFonts w:hint="eastAsia" w:ascii="仿宋" w:hAnsi="仿宋" w:eastAsia="仿宋"/>
          <w:b/>
          <w:color w:val="auto"/>
          <w:sz w:val="24"/>
          <w:szCs w:val="24"/>
          <w:highlight w:val="none"/>
        </w:rPr>
        <w:t>建工一切险费率上限：</w:t>
      </w:r>
      <w:r>
        <w:rPr>
          <w:rStyle w:val="19"/>
          <w:rFonts w:hint="eastAsia" w:ascii="仿宋" w:hAnsi="仿宋" w:eastAsia="仿宋" w:cs="仿宋"/>
          <w:b/>
          <w:bCs/>
          <w:color w:val="auto"/>
          <w:sz w:val="24"/>
          <w:szCs w:val="24"/>
          <w:highlight w:val="none"/>
        </w:rPr>
        <w:t>包</w:t>
      </w:r>
      <w:r>
        <w:rPr>
          <w:rStyle w:val="19"/>
          <w:rFonts w:ascii="仿宋" w:hAnsi="仿宋" w:eastAsia="仿宋" w:cs="仿宋"/>
          <w:b/>
          <w:bCs/>
          <w:color w:val="auto"/>
          <w:sz w:val="24"/>
          <w:szCs w:val="24"/>
          <w:highlight w:val="none"/>
        </w:rPr>
        <w:t>2</w:t>
      </w:r>
      <w:r>
        <w:rPr>
          <w:rStyle w:val="19"/>
          <w:rFonts w:hint="eastAsia" w:ascii="仿宋" w:hAnsi="仿宋" w:eastAsia="仿宋" w:cs="仿宋"/>
          <w:b/>
          <w:bCs/>
          <w:color w:val="auto"/>
          <w:sz w:val="24"/>
          <w:szCs w:val="24"/>
          <w:highlight w:val="none"/>
        </w:rPr>
        <w:t>为2</w:t>
      </w:r>
      <w:r>
        <w:rPr>
          <w:rStyle w:val="19"/>
          <w:rFonts w:ascii="仿宋" w:hAnsi="仿宋" w:eastAsia="仿宋" w:cs="仿宋"/>
          <w:b/>
          <w:bCs/>
          <w:color w:val="auto"/>
          <w:sz w:val="24"/>
          <w:szCs w:val="24"/>
          <w:highlight w:val="none"/>
        </w:rPr>
        <w:t>.6</w:t>
      </w:r>
      <w:r>
        <w:rPr>
          <w:rStyle w:val="19"/>
          <w:rFonts w:hint="eastAsia" w:ascii="仿宋" w:hAnsi="仿宋" w:eastAsia="仿宋" w:cs="仿宋"/>
          <w:b/>
          <w:bCs/>
          <w:color w:val="auto"/>
          <w:sz w:val="24"/>
          <w:szCs w:val="24"/>
          <w:highlight w:val="none"/>
        </w:rPr>
        <w:t>‰；第三者责任险费率上限：包2为2‰。超过费率上限的报价无效。</w:t>
      </w:r>
    </w:p>
    <w:p>
      <w:pPr>
        <w:numPr>
          <w:ilvl w:val="0"/>
          <w:numId w:val="0"/>
        </w:numPr>
        <w:tabs>
          <w:tab w:val="left" w:pos="6804"/>
        </w:tabs>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lang w:eastAsia="zh-CN"/>
        </w:rPr>
        <w:t>（</w:t>
      </w:r>
      <w:r>
        <w:rPr>
          <w:rStyle w:val="19"/>
          <w:rFonts w:hint="eastAsia" w:ascii="仿宋" w:hAnsi="仿宋" w:eastAsia="仿宋" w:cs="仿宋"/>
          <w:b/>
          <w:bCs/>
          <w:color w:val="auto"/>
          <w:sz w:val="24"/>
          <w:szCs w:val="24"/>
          <w:highlight w:val="none"/>
          <w:lang w:val="en-US" w:eastAsia="zh-CN"/>
        </w:rPr>
        <w:t>2</w:t>
      </w:r>
      <w:r>
        <w:rPr>
          <w:rStyle w:val="19"/>
          <w:rFonts w:hint="eastAsia" w:ascii="仿宋" w:hAnsi="仿宋" w:eastAsia="仿宋" w:cs="仿宋"/>
          <w:b/>
          <w:bCs/>
          <w:color w:val="auto"/>
          <w:sz w:val="24"/>
          <w:szCs w:val="24"/>
          <w:highlight w:val="none"/>
          <w:lang w:eastAsia="zh-CN"/>
        </w:rPr>
        <w:t>）</w:t>
      </w:r>
      <w:r>
        <w:rPr>
          <w:rStyle w:val="19"/>
          <w:rFonts w:hint="eastAsia" w:ascii="仿宋" w:hAnsi="仿宋" w:eastAsia="仿宋" w:cs="仿宋"/>
          <w:b/>
          <w:bCs/>
          <w:color w:val="auto"/>
          <w:sz w:val="24"/>
          <w:szCs w:val="24"/>
          <w:highlight w:val="none"/>
        </w:rPr>
        <w:t>报价保留小数点后</w:t>
      </w:r>
      <w:r>
        <w:rPr>
          <w:rStyle w:val="19"/>
          <w:rFonts w:ascii="仿宋" w:hAnsi="仿宋" w:eastAsia="仿宋" w:cs="仿宋"/>
          <w:b/>
          <w:bCs/>
          <w:color w:val="auto"/>
          <w:sz w:val="24"/>
          <w:szCs w:val="24"/>
          <w:highlight w:val="none"/>
        </w:rPr>
        <w:t>2位。</w:t>
      </w:r>
    </w:p>
    <w:p>
      <w:pPr>
        <w:numPr>
          <w:ilvl w:val="-1"/>
          <w:numId w:val="0"/>
        </w:numPr>
        <w:tabs>
          <w:tab w:val="left" w:pos="6804"/>
        </w:tabs>
        <w:ind w:firstLine="0" w:firstLineChars="0"/>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lang w:eastAsia="zh-CN"/>
        </w:rPr>
        <w:t>（</w:t>
      </w:r>
      <w:r>
        <w:rPr>
          <w:rStyle w:val="19"/>
          <w:rFonts w:hint="eastAsia" w:ascii="仿宋" w:hAnsi="仿宋" w:eastAsia="仿宋" w:cs="仿宋"/>
          <w:b/>
          <w:bCs/>
          <w:color w:val="auto"/>
          <w:sz w:val="24"/>
          <w:szCs w:val="24"/>
          <w:highlight w:val="none"/>
          <w:lang w:val="en-US" w:eastAsia="zh-CN"/>
        </w:rPr>
        <w:t>3</w:t>
      </w:r>
      <w:r>
        <w:rPr>
          <w:rStyle w:val="19"/>
          <w:rFonts w:hint="eastAsia" w:ascii="仿宋" w:hAnsi="仿宋" w:eastAsia="仿宋" w:cs="仿宋"/>
          <w:b/>
          <w:bCs/>
          <w:color w:val="auto"/>
          <w:sz w:val="24"/>
          <w:szCs w:val="24"/>
          <w:highlight w:val="none"/>
          <w:lang w:eastAsia="zh-CN"/>
        </w:rPr>
        <w:t>）</w:t>
      </w:r>
      <w:r>
        <w:rPr>
          <w:rStyle w:val="19"/>
          <w:rFonts w:hint="eastAsia" w:ascii="仿宋" w:hAnsi="仿宋" w:eastAsia="仿宋" w:cs="仿宋"/>
          <w:b/>
          <w:bCs/>
          <w:color w:val="auto"/>
          <w:sz w:val="24"/>
          <w:szCs w:val="24"/>
          <w:highlight w:val="none"/>
        </w:rPr>
        <w:t>若报价费率与金额不一致时，以费率为准；若报价文字表示的数额与用数字表示的数额不一致时，则以文字数额为准。</w:t>
      </w:r>
    </w:p>
    <w:p>
      <w:pPr>
        <w:numPr>
          <w:ilvl w:val="-1"/>
          <w:numId w:val="0"/>
        </w:numPr>
        <w:tabs>
          <w:tab w:val="left" w:pos="6804"/>
        </w:tabs>
        <w:ind w:firstLine="0" w:firstLineChars="0"/>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lang w:eastAsia="zh-CN"/>
        </w:rPr>
        <w:t>（</w:t>
      </w:r>
      <w:r>
        <w:rPr>
          <w:rStyle w:val="19"/>
          <w:rFonts w:hint="eastAsia" w:ascii="仿宋" w:hAnsi="仿宋" w:eastAsia="仿宋" w:cs="仿宋"/>
          <w:b/>
          <w:bCs/>
          <w:color w:val="auto"/>
          <w:sz w:val="24"/>
          <w:szCs w:val="24"/>
          <w:highlight w:val="none"/>
          <w:lang w:val="en-US" w:eastAsia="zh-CN"/>
        </w:rPr>
        <w:t>4</w:t>
      </w:r>
      <w:r>
        <w:rPr>
          <w:rStyle w:val="19"/>
          <w:rFonts w:hint="eastAsia" w:ascii="仿宋" w:hAnsi="仿宋" w:eastAsia="仿宋" w:cs="仿宋"/>
          <w:b/>
          <w:bCs/>
          <w:color w:val="auto"/>
          <w:sz w:val="24"/>
          <w:szCs w:val="24"/>
          <w:highlight w:val="none"/>
          <w:lang w:eastAsia="zh-CN"/>
        </w:rPr>
        <w:t>）</w:t>
      </w:r>
      <w:r>
        <w:rPr>
          <w:rStyle w:val="19"/>
          <w:rFonts w:hint="eastAsia" w:ascii="仿宋" w:hAnsi="仿宋" w:eastAsia="仿宋" w:cs="仿宋"/>
          <w:b/>
          <w:bCs/>
          <w:color w:val="auto"/>
          <w:sz w:val="24"/>
          <w:szCs w:val="24"/>
          <w:highlight w:val="none"/>
        </w:rPr>
        <w:t>保险费率及保险费自行填报，未按要求填报按废标处理。</w:t>
      </w:r>
    </w:p>
    <w:p>
      <w:pPr>
        <w:pStyle w:val="23"/>
        <w:jc w:val="both"/>
        <w:rPr>
          <w:rStyle w:val="19"/>
          <w:rFonts w:ascii="仿宋" w:hAnsi="仿宋" w:eastAsia="仿宋" w:cs="仿宋"/>
          <w:b/>
          <w:bCs/>
          <w:color w:val="auto"/>
          <w:sz w:val="22"/>
          <w:szCs w:val="22"/>
          <w:highlight w:val="none"/>
        </w:rPr>
      </w:pPr>
    </w:p>
    <w:p>
      <w:pPr>
        <w:pStyle w:val="32"/>
        <w:spacing w:line="240" w:lineRule="auto"/>
        <w:ind w:right="480" w:firstLine="3120" w:firstLineChars="1300"/>
        <w:rPr>
          <w:rStyle w:val="19"/>
          <w:rFonts w:ascii="仿宋" w:hAnsi="仿宋" w:eastAsia="仿宋"/>
          <w:color w:val="auto"/>
          <w:sz w:val="24"/>
          <w:highlight w:val="none"/>
        </w:rPr>
      </w:pPr>
      <w:r>
        <w:rPr>
          <w:rStyle w:val="19"/>
          <w:rFonts w:hint="eastAsia" w:ascii="仿宋" w:hAnsi="仿宋" w:eastAsia="仿宋"/>
          <w:color w:val="auto"/>
          <w:sz w:val="24"/>
          <w:highlight w:val="none"/>
        </w:rPr>
        <w:t>比选申请人名称（盖章）：</w:t>
      </w:r>
    </w:p>
    <w:p>
      <w:pPr>
        <w:pStyle w:val="32"/>
        <w:spacing w:line="240" w:lineRule="auto"/>
        <w:ind w:right="480"/>
        <w:rPr>
          <w:rStyle w:val="19"/>
          <w:rFonts w:ascii="仿宋" w:hAnsi="仿宋" w:eastAsia="仿宋"/>
          <w:color w:val="auto"/>
          <w:sz w:val="24"/>
          <w:highlight w:val="none"/>
        </w:rPr>
      </w:pPr>
      <w:r>
        <w:rPr>
          <w:rStyle w:val="19"/>
          <w:rFonts w:ascii="仿宋" w:hAnsi="仿宋" w:eastAsia="仿宋"/>
          <w:color w:val="auto"/>
          <w:sz w:val="24"/>
          <w:highlight w:val="none"/>
        </w:rPr>
        <w:t xml:space="preserve">                  比选申请单位负责人或授权代表（签字）：</w:t>
      </w:r>
    </w:p>
    <w:p>
      <w:pPr>
        <w:pStyle w:val="32"/>
        <w:spacing w:line="240" w:lineRule="auto"/>
        <w:ind w:right="480" w:firstLine="4080" w:firstLineChars="1700"/>
        <w:rPr>
          <w:rStyle w:val="19"/>
          <w:rFonts w:ascii="仿宋" w:hAnsi="仿宋" w:eastAsia="仿宋"/>
          <w:color w:val="auto"/>
          <w:sz w:val="24"/>
          <w:highlight w:val="none"/>
        </w:rPr>
      </w:pPr>
      <w:r>
        <w:rPr>
          <w:rStyle w:val="19"/>
          <w:rFonts w:hint="eastAsia" w:ascii="仿宋" w:hAnsi="仿宋" w:eastAsia="仿宋"/>
          <w:color w:val="auto"/>
          <w:sz w:val="24"/>
          <w:highlight w:val="none"/>
        </w:rPr>
        <w:t>日</w:t>
      </w:r>
      <w:r>
        <w:rPr>
          <w:rStyle w:val="19"/>
          <w:rFonts w:ascii="仿宋" w:hAnsi="仿宋" w:eastAsia="仿宋"/>
          <w:color w:val="auto"/>
          <w:sz w:val="24"/>
          <w:highlight w:val="none"/>
        </w:rPr>
        <w:t xml:space="preserve">     </w:t>
      </w:r>
      <w:r>
        <w:rPr>
          <w:rStyle w:val="19"/>
          <w:rFonts w:hint="eastAsia" w:ascii="仿宋" w:hAnsi="仿宋" w:eastAsia="仿宋"/>
          <w:color w:val="auto"/>
          <w:sz w:val="24"/>
          <w:highlight w:val="none"/>
        </w:rPr>
        <w:t>期：</w:t>
      </w:r>
    </w:p>
    <w:p>
      <w:pPr>
        <w:pStyle w:val="3"/>
        <w:spacing w:line="240" w:lineRule="auto"/>
        <w:jc w:val="center"/>
        <w:rPr>
          <w:rStyle w:val="19"/>
          <w:rFonts w:hint="eastAsia" w:ascii="仿宋" w:hAnsi="仿宋" w:eastAsia="仿宋"/>
          <w:color w:val="auto"/>
          <w:kern w:val="0"/>
          <w:sz w:val="36"/>
          <w:szCs w:val="28"/>
          <w:highlight w:val="none"/>
          <w:lang w:val="zh-CN"/>
        </w:rPr>
      </w:pPr>
    </w:p>
    <w:p>
      <w:pPr>
        <w:pStyle w:val="3"/>
        <w:spacing w:line="240" w:lineRule="auto"/>
        <w:jc w:val="center"/>
        <w:rPr>
          <w:rStyle w:val="19"/>
          <w:rFonts w:hint="eastAsia" w:ascii="仿宋" w:hAnsi="仿宋" w:eastAsia="仿宋"/>
          <w:color w:val="auto"/>
          <w:kern w:val="0"/>
          <w:sz w:val="36"/>
          <w:szCs w:val="28"/>
          <w:highlight w:val="none"/>
          <w:lang w:val="zh-CN"/>
        </w:rPr>
      </w:pPr>
    </w:p>
    <w:p>
      <w:pPr>
        <w:rPr>
          <w:rStyle w:val="19"/>
          <w:rFonts w:hint="eastAsia" w:ascii="仿宋" w:hAnsi="仿宋" w:eastAsia="仿宋"/>
          <w:color w:val="auto"/>
          <w:kern w:val="0"/>
          <w:sz w:val="36"/>
          <w:szCs w:val="28"/>
          <w:highlight w:val="none"/>
          <w:lang w:val="zh-CN"/>
        </w:rPr>
      </w:pPr>
    </w:p>
    <w:p>
      <w:pPr>
        <w:pStyle w:val="2"/>
        <w:rPr>
          <w:rStyle w:val="19"/>
          <w:rFonts w:hint="eastAsia" w:ascii="仿宋" w:hAnsi="仿宋" w:eastAsia="仿宋"/>
          <w:color w:val="auto"/>
          <w:kern w:val="0"/>
          <w:sz w:val="36"/>
          <w:szCs w:val="28"/>
          <w:highlight w:val="none"/>
          <w:lang w:val="zh-CN"/>
        </w:rPr>
      </w:pPr>
    </w:p>
    <w:p>
      <w:pPr>
        <w:rPr>
          <w:rStyle w:val="19"/>
          <w:rFonts w:hint="eastAsia" w:ascii="仿宋" w:hAnsi="仿宋" w:eastAsia="仿宋"/>
          <w:color w:val="auto"/>
          <w:kern w:val="0"/>
          <w:sz w:val="36"/>
          <w:szCs w:val="28"/>
          <w:highlight w:val="none"/>
          <w:lang w:val="zh-CN"/>
        </w:rPr>
      </w:pPr>
    </w:p>
    <w:p>
      <w:pPr>
        <w:pStyle w:val="2"/>
        <w:rPr>
          <w:rStyle w:val="19"/>
          <w:rFonts w:hint="eastAsia" w:ascii="仿宋" w:hAnsi="仿宋" w:eastAsia="仿宋"/>
          <w:color w:val="auto"/>
          <w:kern w:val="0"/>
          <w:sz w:val="36"/>
          <w:szCs w:val="28"/>
          <w:highlight w:val="none"/>
          <w:lang w:val="zh-CN"/>
        </w:rPr>
      </w:pPr>
    </w:p>
    <w:p>
      <w:pPr>
        <w:rPr>
          <w:rStyle w:val="19"/>
          <w:rFonts w:hint="eastAsia" w:ascii="仿宋" w:hAnsi="仿宋" w:eastAsia="仿宋"/>
          <w:color w:val="auto"/>
          <w:kern w:val="0"/>
          <w:sz w:val="36"/>
          <w:szCs w:val="28"/>
          <w:highlight w:val="none"/>
          <w:lang w:val="zh-CN"/>
        </w:rPr>
      </w:pPr>
    </w:p>
    <w:p>
      <w:pPr>
        <w:pStyle w:val="2"/>
        <w:rPr>
          <w:rStyle w:val="19"/>
          <w:rFonts w:hint="eastAsia" w:ascii="仿宋" w:hAnsi="仿宋" w:eastAsia="仿宋"/>
          <w:color w:val="auto"/>
          <w:kern w:val="0"/>
          <w:sz w:val="36"/>
          <w:szCs w:val="28"/>
          <w:highlight w:val="none"/>
          <w:lang w:val="zh-CN"/>
        </w:rPr>
      </w:pPr>
    </w:p>
    <w:p>
      <w:pPr>
        <w:rPr>
          <w:rStyle w:val="19"/>
          <w:rFonts w:hint="eastAsia" w:ascii="仿宋" w:hAnsi="仿宋" w:eastAsia="仿宋"/>
          <w:color w:val="auto"/>
          <w:kern w:val="0"/>
          <w:sz w:val="36"/>
          <w:szCs w:val="28"/>
          <w:highlight w:val="none"/>
          <w:lang w:val="zh-CN"/>
        </w:rPr>
      </w:pPr>
    </w:p>
    <w:p>
      <w:pPr>
        <w:pStyle w:val="2"/>
        <w:rPr>
          <w:rStyle w:val="19"/>
          <w:rFonts w:hint="eastAsia" w:ascii="仿宋" w:hAnsi="仿宋" w:eastAsia="仿宋"/>
          <w:color w:val="auto"/>
          <w:kern w:val="0"/>
          <w:sz w:val="36"/>
          <w:szCs w:val="28"/>
          <w:highlight w:val="none"/>
          <w:lang w:val="zh-CN"/>
        </w:rPr>
      </w:pPr>
    </w:p>
    <w:p>
      <w:pPr>
        <w:rPr>
          <w:rStyle w:val="19"/>
          <w:rFonts w:hint="eastAsia" w:ascii="仿宋" w:hAnsi="仿宋" w:eastAsia="仿宋"/>
          <w:color w:val="auto"/>
          <w:kern w:val="0"/>
          <w:sz w:val="36"/>
          <w:szCs w:val="28"/>
          <w:highlight w:val="none"/>
          <w:lang w:val="zh-CN"/>
        </w:rPr>
      </w:pPr>
    </w:p>
    <w:p>
      <w:pPr>
        <w:pStyle w:val="2"/>
        <w:rPr>
          <w:rStyle w:val="19"/>
          <w:rFonts w:hint="eastAsia" w:ascii="仿宋" w:hAnsi="仿宋" w:eastAsia="仿宋"/>
          <w:color w:val="auto"/>
          <w:kern w:val="0"/>
          <w:sz w:val="36"/>
          <w:szCs w:val="28"/>
          <w:highlight w:val="none"/>
          <w:lang w:val="zh-CN"/>
        </w:rPr>
      </w:pPr>
    </w:p>
    <w:p>
      <w:pPr>
        <w:rPr>
          <w:rStyle w:val="19"/>
          <w:rFonts w:hint="eastAsia" w:ascii="仿宋" w:hAnsi="仿宋" w:eastAsia="仿宋"/>
          <w:color w:val="auto"/>
          <w:kern w:val="0"/>
          <w:sz w:val="36"/>
          <w:szCs w:val="28"/>
          <w:highlight w:val="none"/>
          <w:lang w:val="zh-CN"/>
        </w:rPr>
      </w:pPr>
    </w:p>
    <w:p>
      <w:pPr>
        <w:pStyle w:val="2"/>
        <w:rPr>
          <w:rFonts w:hint="eastAsia"/>
          <w:color w:val="auto"/>
          <w:highlight w:val="none"/>
          <w:lang w:val="zh-CN"/>
        </w:rPr>
      </w:pPr>
    </w:p>
    <w:p>
      <w:pPr>
        <w:pStyle w:val="3"/>
        <w:spacing w:line="240" w:lineRule="auto"/>
        <w:jc w:val="center"/>
        <w:rPr>
          <w:rStyle w:val="19"/>
          <w:rFonts w:ascii="仿宋" w:hAnsi="仿宋" w:eastAsia="仿宋"/>
          <w:color w:val="auto"/>
          <w:kern w:val="0"/>
          <w:sz w:val="36"/>
          <w:szCs w:val="28"/>
          <w:highlight w:val="none"/>
          <w:lang w:val="zh-CN"/>
        </w:rPr>
      </w:pPr>
      <w:r>
        <w:rPr>
          <w:rStyle w:val="19"/>
          <w:rFonts w:hint="eastAsia" w:ascii="仿宋" w:hAnsi="仿宋" w:eastAsia="仿宋"/>
          <w:color w:val="auto"/>
          <w:kern w:val="0"/>
          <w:sz w:val="36"/>
          <w:szCs w:val="28"/>
          <w:highlight w:val="none"/>
          <w:lang w:val="zh-CN"/>
        </w:rPr>
        <w:t>第四章</w:t>
      </w:r>
      <w:r>
        <w:rPr>
          <w:rStyle w:val="19"/>
          <w:rFonts w:ascii="仿宋" w:hAnsi="仿宋" w:eastAsia="仿宋"/>
          <w:color w:val="auto"/>
          <w:kern w:val="0"/>
          <w:sz w:val="36"/>
          <w:szCs w:val="28"/>
          <w:highlight w:val="none"/>
          <w:lang w:val="zh-CN"/>
        </w:rPr>
        <w:t xml:space="preserve"> </w:t>
      </w:r>
      <w:r>
        <w:rPr>
          <w:rStyle w:val="19"/>
          <w:rFonts w:hint="eastAsia" w:ascii="仿宋" w:hAnsi="仿宋" w:eastAsia="仿宋"/>
          <w:color w:val="auto"/>
          <w:kern w:val="0"/>
          <w:sz w:val="36"/>
          <w:szCs w:val="28"/>
          <w:highlight w:val="none"/>
          <w:lang w:val="zh-CN"/>
        </w:rPr>
        <w:t>保险方案</w:t>
      </w:r>
      <w:bookmarkEnd w:id="40"/>
    </w:p>
    <w:p>
      <w:pPr>
        <w:ind w:firstLine="482" w:firstLineChars="200"/>
        <w:rPr>
          <w:rStyle w:val="19"/>
          <w:rFonts w:ascii="仿宋" w:hAnsi="仿宋" w:eastAsia="仿宋"/>
          <w:color w:val="auto"/>
          <w:sz w:val="24"/>
          <w:szCs w:val="22"/>
          <w:highlight w:val="none"/>
        </w:rPr>
      </w:pPr>
      <w:r>
        <w:rPr>
          <w:rStyle w:val="19"/>
          <w:rFonts w:hint="eastAsia" w:ascii="仿宋" w:hAnsi="仿宋" w:eastAsia="仿宋" w:cs="Times New Roman"/>
          <w:b/>
          <w:bCs/>
          <w:color w:val="auto"/>
          <w:sz w:val="24"/>
          <w:szCs w:val="24"/>
          <w:highlight w:val="none"/>
        </w:rPr>
        <w:t>本保险方案是基本要求，比选申请人不得降低保障，只能优化保障。比选人保留根据实际情况对方案进行调整的权利。</w:t>
      </w:r>
    </w:p>
    <w:p>
      <w:pPr>
        <w:pStyle w:val="83"/>
        <w:ind w:firstLineChars="0"/>
        <w:rPr>
          <w:rStyle w:val="19"/>
          <w:rFonts w:ascii="仿宋" w:hAnsi="仿宋" w:eastAsia="仿宋" w:cs="Times New Roman"/>
          <w:b/>
          <w:bCs/>
          <w:color w:val="auto"/>
          <w:sz w:val="24"/>
          <w:szCs w:val="24"/>
          <w:highlight w:val="none"/>
        </w:rPr>
      </w:pPr>
      <w:r>
        <w:rPr>
          <w:rStyle w:val="19"/>
          <w:rFonts w:hint="eastAsia" w:ascii="仿宋" w:hAnsi="仿宋" w:eastAsia="仿宋" w:cs="Times New Roman"/>
          <w:b/>
          <w:bCs/>
          <w:color w:val="auto"/>
          <w:sz w:val="24"/>
          <w:szCs w:val="24"/>
          <w:highlight w:val="none"/>
        </w:rPr>
        <w:t>一、险种：建筑施工行业安全生产责任保险</w:t>
      </w:r>
    </w:p>
    <w:p>
      <w:pPr>
        <w:numPr>
          <w:ilvl w:val="0"/>
          <w:numId w:val="4"/>
        </w:numPr>
        <w:rPr>
          <w:rStyle w:val="19"/>
          <w:rFonts w:ascii="仿宋" w:hAnsi="仿宋" w:eastAsia="仿宋" w:cs="Times New Roman"/>
          <w:b/>
          <w:bCs/>
          <w:color w:val="auto"/>
          <w:sz w:val="24"/>
          <w:szCs w:val="24"/>
          <w:highlight w:val="none"/>
        </w:rPr>
      </w:pPr>
      <w:r>
        <w:rPr>
          <w:rStyle w:val="19"/>
          <w:rFonts w:hint="eastAsia" w:ascii="仿宋" w:hAnsi="仿宋" w:eastAsia="仿宋" w:cs="Times New Roman"/>
          <w:b/>
          <w:bCs/>
          <w:color w:val="auto"/>
          <w:sz w:val="24"/>
          <w:szCs w:val="24"/>
          <w:highlight w:val="none"/>
        </w:rPr>
        <w:t>保险要素表：保险单明细表的对应项目按本表所列。</w:t>
      </w:r>
    </w:p>
    <w:tbl>
      <w:tblPr>
        <w:tblStyle w:val="16"/>
        <w:tblW w:w="88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项目</w:t>
            </w:r>
          </w:p>
        </w:tc>
        <w:tc>
          <w:tcPr>
            <w:tcW w:w="6930"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b/>
                <w:bCs/>
                <w:color w:val="auto"/>
                <w:sz w:val="24"/>
                <w:szCs w:val="24"/>
                <w:highlight w:val="none"/>
              </w:rPr>
            </w:pPr>
            <w:r>
              <w:rPr>
                <w:rStyle w:val="19"/>
                <w:rFonts w:hint="eastAsia" w:ascii="仿宋" w:hAnsi="仿宋" w:eastAsia="仿宋" w:cs="仿宋"/>
                <w:color w:val="auto"/>
                <w:sz w:val="24"/>
                <w:szCs w:val="24"/>
                <w:highlight w:val="none"/>
              </w:rPr>
              <w:t>包1：浦城县粮食产业公共服务中心建设项目、包2：浦城县农旅融合示范区建设工程总承包项目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保险金额：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包1：浦城县粮食产业公共服务中心建设项目合同价12919万元；包2：浦城县农旅融合示范区建设工程总承包项目16172.5万元；包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赔偿限额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auto"/>
                <w:sz w:val="20"/>
                <w:highlight w:val="none"/>
              </w:rPr>
            </w:pPr>
            <w:r>
              <w:rPr>
                <w:rStyle w:val="19"/>
                <w:rFonts w:hint="eastAsia" w:ascii="仿宋" w:hAnsi="仿宋" w:eastAsia="仿宋" w:cs="仿宋"/>
                <w:color w:val="auto"/>
                <w:sz w:val="24"/>
                <w:szCs w:val="24"/>
                <w:highlight w:val="none"/>
              </w:rPr>
              <w:t>每次事故责任限额为</w:t>
            </w:r>
            <w:r>
              <w:rPr>
                <w:rStyle w:val="19"/>
                <w:rFonts w:ascii="仿宋" w:hAnsi="仿宋" w:eastAsia="仿宋" w:cs="仿宋"/>
                <w:color w:val="auto"/>
                <w:sz w:val="24"/>
                <w:szCs w:val="24"/>
                <w:highlight w:val="none"/>
              </w:rPr>
              <w:t>500万元，每人伤亡责任限额30万元，每人医疗费用责任限额5万元，每人每日误工费100元（最长不超过180日）</w:t>
            </w:r>
            <w:r>
              <w:rPr>
                <w:rFonts w:hint="eastAsia" w:ascii="仿宋" w:hAnsi="仿宋" w:eastAsia="仿宋"/>
                <w:color w:val="auto"/>
                <w:sz w:val="2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s="仿宋"/>
                <w:b/>
                <w:bCs/>
                <w:color w:val="auto"/>
                <w:sz w:val="24"/>
                <w:szCs w:val="24"/>
                <w:highlight w:val="none"/>
              </w:rPr>
            </w:pPr>
            <w:r>
              <w:rPr>
                <w:rFonts w:hint="eastAsia" w:ascii="仿宋" w:hAnsi="仿宋" w:eastAsia="仿宋"/>
                <w:bCs/>
                <w:color w:val="auto"/>
                <w:sz w:val="24"/>
                <w:szCs w:val="24"/>
                <w:highlight w:val="none"/>
              </w:rPr>
              <w:t>包1和包2：工期1460天。</w:t>
            </w:r>
            <w:r>
              <w:rPr>
                <w:rStyle w:val="19"/>
                <w:rFonts w:hint="eastAsia" w:ascii="仿宋" w:hAnsi="仿宋" w:eastAsia="仿宋" w:cs="仿宋"/>
                <w:bCs/>
                <w:color w:val="auto"/>
                <w:sz w:val="24"/>
                <w:szCs w:val="24"/>
                <w:highlight w:val="none"/>
              </w:rPr>
              <w:t>如在前述建筑期内工程尚未完工，经投保人申请本项目的建筑施工期可自动扩展</w:t>
            </w:r>
            <w:r>
              <w:rPr>
                <w:rStyle w:val="19"/>
                <w:rFonts w:ascii="仿宋" w:hAnsi="仿宋" w:eastAsia="仿宋" w:cs="仿宋"/>
                <w:bCs/>
                <w:color w:val="auto"/>
                <w:sz w:val="24"/>
                <w:szCs w:val="24"/>
                <w:highlight w:val="none"/>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执行见费出单制度，</w:t>
            </w:r>
            <w:r>
              <w:rPr>
                <w:rFonts w:hint="eastAsia" w:ascii="仿宋" w:hAnsi="仿宋" w:eastAsia="仿宋"/>
                <w:bCs/>
                <w:color w:val="auto"/>
                <w:sz w:val="24"/>
                <w:szCs w:val="24"/>
                <w:highlight w:val="none"/>
              </w:rPr>
              <w:t>正式保单出具后</w:t>
            </w:r>
            <w:r>
              <w:rPr>
                <w:rFonts w:ascii="仿宋" w:hAnsi="仿宋" w:eastAsia="仿宋"/>
                <w:bCs/>
                <w:color w:val="auto"/>
                <w:sz w:val="24"/>
                <w:szCs w:val="24"/>
                <w:highlight w:val="none"/>
              </w:rPr>
              <w:t>15个工作日内支付80%，</w:t>
            </w:r>
            <w:r>
              <w:rPr>
                <w:rFonts w:hint="eastAsia" w:ascii="仿宋" w:hAnsi="仿宋" w:eastAsia="仿宋"/>
                <w:bCs/>
                <w:color w:val="auto"/>
                <w:sz w:val="24"/>
                <w:szCs w:val="24"/>
                <w:highlight w:val="none"/>
              </w:rPr>
              <w:t>最后预留</w:t>
            </w:r>
            <w:r>
              <w:rPr>
                <w:rFonts w:ascii="仿宋" w:hAnsi="仿宋" w:eastAsia="仿宋"/>
                <w:bCs/>
                <w:color w:val="auto"/>
                <w:sz w:val="24"/>
                <w:szCs w:val="24"/>
                <w:highlight w:val="none"/>
              </w:rPr>
              <w:t>20%在保险期限达到一半时支付。</w:t>
            </w:r>
          </w:p>
        </w:tc>
      </w:tr>
    </w:tbl>
    <w:p>
      <w:pPr>
        <w:jc w:val="left"/>
        <w:rPr>
          <w:rStyle w:val="19"/>
          <w:rFonts w:ascii="仿宋" w:hAnsi="仿宋" w:eastAsia="仿宋" w:cs="Times New Roman"/>
          <w:b/>
          <w:bCs/>
          <w:color w:val="auto"/>
          <w:sz w:val="24"/>
          <w:szCs w:val="24"/>
          <w:highlight w:val="none"/>
        </w:rPr>
      </w:pPr>
      <w:r>
        <w:rPr>
          <w:rStyle w:val="19"/>
          <w:rFonts w:ascii="仿宋" w:hAnsi="仿宋" w:eastAsia="仿宋" w:cs="Times New Roman"/>
          <w:b/>
          <w:bCs/>
          <w:color w:val="auto"/>
          <w:sz w:val="24"/>
          <w:szCs w:val="24"/>
          <w:highlight w:val="none"/>
        </w:rPr>
        <w:t>2、保险单明细表</w:t>
      </w:r>
    </w:p>
    <w:tbl>
      <w:tblPr>
        <w:tblStyle w:val="16"/>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b/>
                <w:color w:val="auto"/>
                <w:sz w:val="24"/>
                <w:highlight w:val="none"/>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19"/>
                <w:rFonts w:ascii="仿宋" w:hAnsi="仿宋" w:eastAsia="仿宋"/>
                <w:color w:val="auto"/>
                <w:sz w:val="24"/>
                <w:highlight w:val="none"/>
              </w:rPr>
            </w:pPr>
            <w:r>
              <w:rPr>
                <w:rStyle w:val="19"/>
                <w:rFonts w:hint="eastAsia" w:ascii="仿宋" w:hAnsi="仿宋" w:eastAsia="仿宋"/>
                <w:color w:val="auto"/>
                <w:sz w:val="24"/>
                <w:highlight w:val="none"/>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3"/>
              <w:jc w:val="both"/>
              <w:rPr>
                <w:rStyle w:val="19"/>
                <w:rFonts w:ascii="仿宋" w:hAnsi="仿宋" w:eastAsia="仿宋" w:cs="仿宋"/>
                <w:bCs/>
                <w:color w:val="auto"/>
                <w:szCs w:val="24"/>
                <w:highlight w:val="none"/>
              </w:rPr>
            </w:pPr>
            <w:r>
              <w:rPr>
                <w:rStyle w:val="19"/>
                <w:rFonts w:hint="eastAsia" w:ascii="仿宋" w:hAnsi="仿宋" w:eastAsia="仿宋" w:cs="仿宋"/>
                <w:bCs/>
                <w:color w:val="auto"/>
                <w:szCs w:val="24"/>
                <w:highlight w:val="none"/>
              </w:rPr>
              <w:t>南平建设集团有限公司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b/>
                <w:color w:val="auto"/>
                <w:sz w:val="24"/>
                <w:highlight w:val="none"/>
              </w:rPr>
              <w:t>二、被保险人：</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业主单位、施工单位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b/>
                <w:color w:val="auto"/>
                <w:sz w:val="24"/>
                <w:highlight w:val="none"/>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s="仿宋"/>
                <w:color w:val="auto"/>
                <w:sz w:val="24"/>
                <w:szCs w:val="24"/>
                <w:highlight w:val="none"/>
              </w:rPr>
              <w:t>包1：浦城县粮食产业公共服务中心建设项目；包2：浦城县农旅融合示范区建设工程总承包项目。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b/>
                <w:color w:val="auto"/>
                <w:sz w:val="24"/>
                <w:highlight w:val="none"/>
              </w:rPr>
              <w:t>四、保险项目及赔偿限额：</w:t>
            </w:r>
            <w:r>
              <w:rPr>
                <w:rStyle w:val="19"/>
                <w:rFonts w:hint="eastAsia" w:ascii="仿宋" w:hAnsi="仿宋" w:eastAsia="仿宋" w:cs="仿宋"/>
                <w:color w:val="auto"/>
                <w:sz w:val="24"/>
                <w:szCs w:val="24"/>
                <w:highlight w:val="none"/>
              </w:rPr>
              <w:t>每次事故责任限额为</w:t>
            </w:r>
            <w:r>
              <w:rPr>
                <w:rStyle w:val="19"/>
                <w:rFonts w:ascii="仿宋" w:hAnsi="仿宋" w:eastAsia="仿宋" w:cs="仿宋"/>
                <w:color w:val="auto"/>
                <w:sz w:val="24"/>
                <w:szCs w:val="24"/>
                <w:highlight w:val="none"/>
              </w:rPr>
              <w:t>500万元，每人伤亡责任限额30万元，每人医疗费用责任限额5万元，每人每日误工费100元（最长不超过180日）</w:t>
            </w:r>
            <w:r>
              <w:rPr>
                <w:rFonts w:hint="eastAsia" w:ascii="仿宋" w:hAnsi="仿宋" w:eastAsia="仿宋"/>
                <w:color w:val="auto"/>
                <w:sz w:val="2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olor w:val="auto"/>
                <w:sz w:val="24"/>
                <w:highlight w:val="none"/>
              </w:rPr>
            </w:pPr>
            <w:r>
              <w:rPr>
                <w:rStyle w:val="19"/>
                <w:rFonts w:hint="eastAsia" w:ascii="仿宋" w:hAnsi="仿宋" w:eastAsia="仿宋"/>
                <w:b/>
                <w:color w:val="auto"/>
                <w:sz w:val="24"/>
                <w:highlight w:val="none"/>
              </w:rPr>
              <w:t>五、保险期间：</w:t>
            </w:r>
            <w:r>
              <w:rPr>
                <w:rStyle w:val="19"/>
                <w:rFonts w:hint="eastAsia" w:ascii="仿宋" w:hAnsi="仿宋" w:eastAsia="仿宋" w:cs="仿宋"/>
                <w:color w:val="auto"/>
                <w:sz w:val="24"/>
                <w:szCs w:val="24"/>
                <w:highlight w:val="none"/>
              </w:rPr>
              <w:t>包1和包2--浦城县粮食产业公共服务中心建设项目、浦城县农旅融合示范区建设工程总承包项目，</w:t>
            </w:r>
            <w:r>
              <w:rPr>
                <w:rStyle w:val="19"/>
                <w:rFonts w:hint="eastAsia" w:ascii="仿宋" w:hAnsi="仿宋" w:eastAsia="仿宋" w:cs="仿宋"/>
                <w:bCs/>
                <w:color w:val="auto"/>
                <w:sz w:val="24"/>
                <w:szCs w:val="24"/>
                <w:highlight w:val="none"/>
              </w:rPr>
              <w:t>工期1460天，保险期</w:t>
            </w:r>
            <w:r>
              <w:rPr>
                <w:rFonts w:hint="eastAsia" w:ascii="仿宋" w:hAnsi="仿宋" w:eastAsia="仿宋"/>
                <w:color w:val="auto"/>
                <w:sz w:val="24"/>
                <w:highlight w:val="none"/>
              </w:rPr>
              <w:t>自2023年4月22日0时起至2027年4月21日24时止。</w:t>
            </w:r>
          </w:p>
          <w:p>
            <w:pPr>
              <w:rPr>
                <w:rStyle w:val="19"/>
                <w:rFonts w:ascii="仿宋" w:hAnsi="仿宋" w:eastAsia="仿宋"/>
                <w:b/>
                <w:color w:val="auto"/>
                <w:sz w:val="24"/>
                <w:highlight w:val="none"/>
              </w:rPr>
            </w:pPr>
            <w:r>
              <w:rPr>
                <w:rStyle w:val="19"/>
                <w:rFonts w:hint="eastAsia" w:ascii="仿宋" w:hAnsi="仿宋" w:eastAsia="仿宋" w:cs="仿宋"/>
                <w:bCs/>
                <w:color w:val="auto"/>
                <w:sz w:val="24"/>
                <w:szCs w:val="24"/>
                <w:highlight w:val="none"/>
              </w:rPr>
              <w:t>如在前述建筑期内工程尚未完工，经投保人申请本项目的建筑施工期可自动扩展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19"/>
                <w:rFonts w:ascii="仿宋" w:hAnsi="仿宋" w:eastAsia="仿宋"/>
                <w:b/>
                <w:color w:val="auto"/>
                <w:sz w:val="24"/>
                <w:highlight w:val="none"/>
              </w:rPr>
            </w:pPr>
            <w:r>
              <w:rPr>
                <w:rStyle w:val="19"/>
                <w:rFonts w:hint="eastAsia" w:ascii="仿宋" w:hAnsi="仿宋" w:eastAsia="仿宋"/>
                <w:b/>
                <w:color w:val="auto"/>
                <w:sz w:val="24"/>
                <w:highlight w:val="none"/>
              </w:rPr>
              <w:t>六、每次事故绝对免赔额：</w:t>
            </w:r>
            <w:r>
              <w:rPr>
                <w:rStyle w:val="19"/>
                <w:rFonts w:hint="eastAsia" w:ascii="仿宋" w:hAnsi="仿宋" w:eastAsia="仿宋"/>
                <w:bCs/>
                <w:color w:val="auto"/>
                <w:sz w:val="24"/>
                <w:highlight w:val="none"/>
              </w:rPr>
              <w:t>每次事故每人医疗费用绝对免赔额</w:t>
            </w:r>
            <w:r>
              <w:rPr>
                <w:rStyle w:val="19"/>
                <w:rFonts w:ascii="仿宋" w:hAnsi="仿宋" w:eastAsia="仿宋"/>
                <w:bCs/>
                <w:color w:val="auto"/>
                <w:sz w:val="24"/>
                <w:highlight w:val="none"/>
              </w:rPr>
              <w:t>100元；每人误工费免赔天数为5日。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color w:val="auto"/>
                <w:sz w:val="24"/>
                <w:highlight w:val="none"/>
              </w:rPr>
            </w:pPr>
            <w:r>
              <w:rPr>
                <w:rStyle w:val="19"/>
                <w:rFonts w:hint="eastAsia" w:ascii="仿宋" w:hAnsi="仿宋" w:eastAsia="仿宋"/>
                <w:b/>
                <w:color w:val="auto"/>
                <w:sz w:val="24"/>
                <w:highlight w:val="none"/>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b/>
                <w:color w:val="auto"/>
                <w:sz w:val="24"/>
                <w:highlight w:val="none"/>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b/>
                <w:color w:val="auto"/>
                <w:sz w:val="24"/>
                <w:highlight w:val="none"/>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b/>
                <w:color w:val="auto"/>
                <w:sz w:val="24"/>
                <w:highlight w:val="none"/>
              </w:rPr>
            </w:pPr>
            <w:r>
              <w:rPr>
                <w:rStyle w:val="19"/>
                <w:rFonts w:hint="eastAsia" w:ascii="仿宋" w:hAnsi="仿宋" w:eastAsia="仿宋"/>
                <w:b/>
                <w:color w:val="auto"/>
                <w:sz w:val="24"/>
                <w:highlight w:val="none"/>
              </w:rPr>
              <w:t>见第</w:t>
            </w:r>
            <w:r>
              <w:rPr>
                <w:rStyle w:val="19"/>
                <w:rFonts w:ascii="仿宋" w:hAnsi="仿宋" w:eastAsia="仿宋"/>
                <w:b/>
                <w:color w:val="auto"/>
                <w:sz w:val="24"/>
                <w:highlight w:val="none"/>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color w:val="auto"/>
                <w:sz w:val="24"/>
                <w:highlight w:val="none"/>
              </w:rPr>
            </w:pPr>
            <w:r>
              <w:rPr>
                <w:rStyle w:val="19"/>
                <w:rFonts w:hint="eastAsia" w:ascii="仿宋" w:hAnsi="仿宋" w:eastAsia="仿宋"/>
                <w:b/>
                <w:color w:val="auto"/>
                <w:sz w:val="24"/>
                <w:highlight w:val="none"/>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建筑施工行业安全生产责任保险条款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color w:val="auto"/>
                <w:sz w:val="24"/>
                <w:highlight w:val="none"/>
              </w:rPr>
            </w:pPr>
            <w:r>
              <w:rPr>
                <w:rStyle w:val="19"/>
                <w:rFonts w:hint="eastAsia" w:ascii="仿宋" w:hAnsi="仿宋" w:eastAsia="仿宋"/>
                <w:b/>
                <w:color w:val="auto"/>
                <w:sz w:val="24"/>
                <w:highlight w:val="none"/>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中华人民共和国司法管辖</w:t>
            </w:r>
          </w:p>
        </w:tc>
      </w:tr>
    </w:tbl>
    <w:p>
      <w:pPr>
        <w:rPr>
          <w:rFonts w:ascii="仿宋" w:hAnsi="仿宋" w:eastAsia="仿宋"/>
          <w:b/>
          <w:bCs/>
          <w:color w:val="auto"/>
          <w:kern w:val="0"/>
          <w:sz w:val="24"/>
          <w:highlight w:val="none"/>
        </w:rPr>
      </w:pPr>
      <w:r>
        <w:rPr>
          <w:rFonts w:hint="eastAsia" w:ascii="仿宋" w:hAnsi="仿宋" w:eastAsia="仿宋"/>
          <w:b/>
          <w:bCs/>
          <w:color w:val="auto"/>
          <w:kern w:val="0"/>
          <w:sz w:val="24"/>
          <w:highlight w:val="none"/>
        </w:rPr>
        <w:t>十二、特别约定：</w:t>
      </w:r>
    </w:p>
    <w:p>
      <w:pPr>
        <w:pStyle w:val="23"/>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本合同所载之特别约定、扩展条款、保险公司格式条款之间如有冲突，则以排序在前者为准。</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1、双方约定，被保险人在保险期间内并不固定，以出险时存在事实上的劳务关系为原则，以投保人出具的用工证明，或业主、设计、监理等参建单位出具的用工证明为准。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2、被保险人发生保险事故，保险人在接到报案通知后3小时内必须到达现场（但不可抗力延迟除外。）否则视为保险人对事故经过认可。</w:t>
      </w:r>
    </w:p>
    <w:p>
      <w:pPr>
        <w:widowControl w:val="0"/>
        <w:ind w:firstLine="480" w:firstLineChars="200"/>
        <w:jc w:val="left"/>
        <w:textAlignment w:val="auto"/>
        <w:rPr>
          <w:rFonts w:ascii="仿宋" w:hAnsi="仿宋" w:eastAsia="仿宋" w:cs="仿宋"/>
          <w:color w:val="auto"/>
          <w:kern w:val="0"/>
          <w:sz w:val="24"/>
          <w:highlight w:val="none"/>
        </w:rPr>
      </w:pPr>
      <w:r>
        <w:rPr>
          <w:rFonts w:ascii="仿宋" w:hAnsi="仿宋" w:eastAsia="仿宋" w:cs="仿宋"/>
          <w:color w:val="auto"/>
          <w:kern w:val="0"/>
          <w:sz w:val="24"/>
          <w:highlight w:val="none"/>
        </w:rPr>
        <w:t>3、本保单意外身故或残疾出险理赔时需提供县级以上建筑安全主管部门出具的与确认保险事故相关的证明材料。</w:t>
      </w:r>
    </w:p>
    <w:p>
      <w:pPr>
        <w:widowControl w:val="0"/>
        <w:ind w:firstLine="480" w:firstLineChars="200"/>
        <w:textAlignment w:val="auto"/>
        <w:rPr>
          <w:rFonts w:ascii="仿宋" w:hAnsi="仿宋" w:eastAsia="仿宋" w:cs="仿宋"/>
          <w:color w:val="auto"/>
          <w:sz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highlight w:val="none"/>
        </w:rPr>
        <w:t>如在前述建筑期内工程尚未完工，经投保人申请本项目的建筑施工期可自动扩展</w:t>
      </w:r>
      <w:r>
        <w:rPr>
          <w:rFonts w:ascii="仿宋" w:hAnsi="仿宋" w:eastAsia="仿宋" w:cs="仿宋"/>
          <w:color w:val="auto"/>
          <w:sz w:val="24"/>
          <w:highlight w:val="none"/>
        </w:rPr>
        <w:t>180天并不因此加收任何附加保险费，但投保人须提前30天书面通知保险人。如果累计延期180天后还需继续延期，由投保人补缴延期保费。补缴计算公式为：</w:t>
      </w:r>
      <w:r>
        <w:rPr>
          <w:rFonts w:hint="eastAsia" w:ascii="仿宋" w:hAnsi="仿宋" w:eastAsia="仿宋" w:cs="仿宋"/>
          <w:bCs/>
          <w:color w:val="auto"/>
          <w:sz w:val="24"/>
          <w:szCs w:val="24"/>
          <w:highlight w:val="none"/>
        </w:rPr>
        <w:t>监理单位确认的剩余工程量造价（或追加工程造价）</w:t>
      </w:r>
      <w:r>
        <w:rPr>
          <w:rFonts w:hint="eastAsia" w:ascii="仿宋" w:hAnsi="仿宋" w:eastAsia="仿宋" w:cs="仿宋"/>
          <w:color w:val="auto"/>
          <w:sz w:val="24"/>
          <w:highlight w:val="none"/>
        </w:rPr>
        <w:t>×原保险费率。</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5、对于无有效资质操作施工设备的人员，但实际有操作经验一年以上的熟练工人可列入保险范围。</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6、保险人按照投保人投保时提供的工程合同书中的工程造价金额计收保险费，被保险人自保险合同签订之日起15个工作日内缴付保险费。</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7、保险人同意，视同本保单所列明的工程合同价为足额投保，保险理赔时不以此为由进行比例赔付。</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8、保险人同意，对于本保单所涉及有关保险事故的情况，应严格保密，非经投保人同意，不得对外公布。</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9、保险期限以保险单明细表载明的时间为准，工期以实际计划工期为准，投保人在投保前如实告知实际计划工期。施工合同载明的工期只作为参考，保险人不得以计划工期与施工合同工期不一致为由拒绝赔偿。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10、保险人同意，自收到本项目的中标通知书及保险协议签署次日零时起，承担保险赔偿责任。</w:t>
      </w:r>
    </w:p>
    <w:p>
      <w:pPr>
        <w:jc w:val="left"/>
        <w:textAlignment w:val="auto"/>
        <w:rPr>
          <w:rStyle w:val="19"/>
          <w:rFonts w:ascii="仿宋" w:hAnsi="仿宋" w:eastAsia="仿宋"/>
          <w:color w:val="auto"/>
          <w:highlight w:val="none"/>
        </w:rPr>
      </w:pPr>
      <w:r>
        <w:rPr>
          <w:rStyle w:val="19"/>
          <w:rFonts w:ascii="仿宋" w:hAnsi="仿宋" w:eastAsia="仿宋"/>
          <w:color w:val="auto"/>
          <w:highlight w:val="none"/>
        </w:rPr>
        <w:br w:type="page"/>
      </w:r>
    </w:p>
    <w:p>
      <w:pPr>
        <w:pStyle w:val="23"/>
        <w:rPr>
          <w:rStyle w:val="19"/>
          <w:rFonts w:ascii="仿宋" w:hAnsi="仿宋" w:eastAsia="仿宋" w:cs="Times New Roman"/>
          <w:b/>
          <w:bCs/>
          <w:color w:val="auto"/>
          <w:kern w:val="2"/>
          <w:szCs w:val="24"/>
          <w:highlight w:val="none"/>
        </w:rPr>
      </w:pPr>
      <w:r>
        <w:rPr>
          <w:rStyle w:val="19"/>
          <w:rFonts w:hint="eastAsia" w:ascii="仿宋" w:hAnsi="仿宋" w:eastAsia="仿宋" w:cs="Times New Roman"/>
          <w:b/>
          <w:bCs/>
          <w:color w:val="auto"/>
          <w:kern w:val="2"/>
          <w:szCs w:val="24"/>
          <w:highlight w:val="none"/>
        </w:rPr>
        <w:t>二、险种：建筑工程一切险及第三者责任险</w:t>
      </w:r>
    </w:p>
    <w:p>
      <w:pPr>
        <w:widowControl w:val="0"/>
        <w:numPr>
          <w:ilvl w:val="0"/>
          <w:numId w:val="4"/>
        </w:numPr>
        <w:textAlignment w:val="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保险要素表：保险单明细表的对应项目按本表所列。</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项目</w:t>
            </w:r>
          </w:p>
        </w:tc>
        <w:tc>
          <w:tcPr>
            <w:tcW w:w="6930" w:type="dxa"/>
          </w:tcPr>
          <w:p>
            <w:pPr>
              <w:rPr>
                <w:rFonts w:ascii="仿宋" w:hAnsi="仿宋" w:eastAsia="仿宋"/>
                <w:b/>
                <w:bCs/>
                <w:color w:val="auto"/>
                <w:sz w:val="24"/>
                <w:szCs w:val="24"/>
                <w:highlight w:val="none"/>
              </w:rPr>
            </w:pPr>
            <w:r>
              <w:rPr>
                <w:rStyle w:val="19"/>
                <w:rFonts w:hint="eastAsia" w:ascii="仿宋" w:hAnsi="仿宋" w:eastAsia="仿宋" w:cs="仿宋"/>
                <w:color w:val="auto"/>
                <w:sz w:val="24"/>
                <w:szCs w:val="24"/>
                <w:highlight w:val="none"/>
              </w:rPr>
              <w:t>包1：浦城县粮食产业公共服务中心建设项目；包2：浦城县农旅融合示范区建设工程总承包项目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物质损失部分的保险金额</w:t>
            </w:r>
          </w:p>
        </w:tc>
        <w:tc>
          <w:tcPr>
            <w:tcW w:w="6930" w:type="dxa"/>
            <w:vAlign w:val="center"/>
          </w:tcPr>
          <w:p>
            <w:pPr>
              <w:jc w:val="left"/>
              <w:rPr>
                <w:rFonts w:ascii="仿宋" w:hAnsi="仿宋" w:eastAsia="仿宋"/>
                <w:bCs/>
                <w:color w:val="auto"/>
                <w:sz w:val="24"/>
                <w:szCs w:val="24"/>
                <w:highlight w:val="none"/>
              </w:rPr>
            </w:pPr>
            <w:r>
              <w:rPr>
                <w:rStyle w:val="19"/>
                <w:rFonts w:hint="eastAsia" w:ascii="仿宋" w:hAnsi="仿宋" w:eastAsia="仿宋" w:cs="仿宋"/>
                <w:color w:val="auto"/>
                <w:sz w:val="24"/>
                <w:szCs w:val="24"/>
                <w:highlight w:val="none"/>
              </w:rPr>
              <w:t>包1：浦城县粮食产业公共服务中心建设项目合同价12919万元；包2：浦城县农旅融合示范区建设工程总承包项目16172.5万元，合计29091.5万元。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第三者责任险</w:t>
            </w:r>
          </w:p>
          <w:p>
            <w:pPr>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赔偿限额</w:t>
            </w:r>
          </w:p>
        </w:tc>
        <w:tc>
          <w:tcPr>
            <w:tcW w:w="6930" w:type="dxa"/>
          </w:tcPr>
          <w:p>
            <w:pPr>
              <w:rPr>
                <w:rFonts w:ascii="仿宋" w:hAnsi="仿宋" w:eastAsia="仿宋"/>
                <w:bCs/>
                <w:color w:val="auto"/>
                <w:sz w:val="24"/>
                <w:szCs w:val="24"/>
                <w:highlight w:val="none"/>
              </w:rPr>
            </w:pPr>
            <w:r>
              <w:rPr>
                <w:rFonts w:hint="eastAsia" w:ascii="仿宋" w:hAnsi="仿宋" w:eastAsia="仿宋"/>
                <w:bCs/>
                <w:color w:val="auto"/>
                <w:sz w:val="24"/>
                <w:szCs w:val="24"/>
                <w:highlight w:val="none"/>
              </w:rPr>
              <w:t>每次事故限额：1000万元，80万元/每人</w:t>
            </w:r>
          </w:p>
          <w:p>
            <w:pPr>
              <w:rPr>
                <w:rFonts w:ascii="仿宋" w:hAnsi="仿宋" w:eastAsia="仿宋"/>
                <w:b/>
                <w:bCs/>
                <w:color w:val="auto"/>
                <w:sz w:val="24"/>
                <w:szCs w:val="24"/>
                <w:highlight w:val="none"/>
              </w:rPr>
            </w:pPr>
            <w:r>
              <w:rPr>
                <w:rFonts w:hint="eastAsia" w:ascii="仿宋" w:hAnsi="仿宋" w:eastAsia="仿宋"/>
                <w:bCs/>
                <w:color w:val="auto"/>
                <w:sz w:val="24"/>
                <w:szCs w:val="24"/>
                <w:highlight w:val="none"/>
              </w:rPr>
              <w:t>累计限额：2000万元。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每次事故</w:t>
            </w:r>
          </w:p>
          <w:p>
            <w:pPr>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免赔额</w:t>
            </w:r>
          </w:p>
        </w:tc>
        <w:tc>
          <w:tcPr>
            <w:tcW w:w="6930" w:type="dxa"/>
          </w:tcPr>
          <w:p>
            <w:pPr>
              <w:ind w:right="43"/>
              <w:rPr>
                <w:rFonts w:ascii="仿宋" w:hAnsi="仿宋" w:eastAsia="仿宋"/>
                <w:color w:val="auto"/>
                <w:sz w:val="24"/>
                <w:szCs w:val="24"/>
                <w:highlight w:val="none"/>
              </w:rPr>
            </w:pPr>
            <w:r>
              <w:rPr>
                <w:rFonts w:hint="eastAsia" w:ascii="仿宋" w:hAnsi="仿宋" w:eastAsia="仿宋"/>
                <w:b/>
                <w:bCs/>
                <w:color w:val="auto"/>
                <w:sz w:val="24"/>
                <w:szCs w:val="24"/>
                <w:highlight w:val="none"/>
              </w:rPr>
              <w:t>物质损失部分：</w:t>
            </w:r>
            <w:r>
              <w:rPr>
                <w:rFonts w:hint="eastAsia" w:ascii="仿宋" w:hAnsi="仿宋" w:eastAsia="仿宋"/>
                <w:color w:val="auto"/>
                <w:sz w:val="24"/>
                <w:szCs w:val="24"/>
                <w:highlight w:val="none"/>
              </w:rPr>
              <w:t>1）地震、海啸：</w:t>
            </w:r>
            <w:r>
              <w:rPr>
                <w:rFonts w:ascii="仿宋" w:hAnsi="仿宋" w:eastAsia="仿宋"/>
                <w:color w:val="auto"/>
                <w:sz w:val="24"/>
                <w:szCs w:val="24"/>
                <w:highlight w:val="none"/>
              </w:rPr>
              <w:t>2</w:t>
            </w:r>
            <w:r>
              <w:rPr>
                <w:rFonts w:hint="eastAsia" w:ascii="仿宋" w:hAnsi="仿宋" w:eastAsia="仿宋"/>
                <w:color w:val="auto"/>
                <w:sz w:val="24"/>
                <w:szCs w:val="24"/>
                <w:highlight w:val="none"/>
              </w:rPr>
              <w:t>0万元或损失金额的15%，两者以高者为准；</w:t>
            </w:r>
          </w:p>
          <w:p>
            <w:pPr>
              <w:ind w:right="43"/>
              <w:rPr>
                <w:rFonts w:ascii="仿宋" w:hAnsi="仿宋" w:eastAsia="仿宋"/>
                <w:color w:val="auto"/>
                <w:sz w:val="24"/>
                <w:szCs w:val="24"/>
                <w:highlight w:val="none"/>
              </w:rPr>
            </w:pPr>
            <w:r>
              <w:rPr>
                <w:rFonts w:hint="eastAsia" w:ascii="仿宋" w:hAnsi="仿宋" w:eastAsia="仿宋"/>
                <w:color w:val="auto"/>
                <w:sz w:val="24"/>
                <w:szCs w:val="24"/>
                <w:highlight w:val="none"/>
              </w:rPr>
              <w:t>2)台风（暴风）、暴雨、洪水：</w:t>
            </w:r>
            <w:r>
              <w:rPr>
                <w:rFonts w:ascii="仿宋" w:hAnsi="仿宋" w:eastAsia="仿宋"/>
                <w:color w:val="auto"/>
                <w:sz w:val="24"/>
                <w:szCs w:val="24"/>
                <w:highlight w:val="none"/>
              </w:rPr>
              <w:t>5</w:t>
            </w:r>
            <w:r>
              <w:rPr>
                <w:rFonts w:hint="eastAsia" w:ascii="仿宋" w:hAnsi="仿宋" w:eastAsia="仿宋"/>
                <w:color w:val="auto"/>
                <w:sz w:val="24"/>
                <w:szCs w:val="24"/>
                <w:highlight w:val="none"/>
              </w:rPr>
              <w:t>万元或损失金额的10%，以高者为准；</w:t>
            </w:r>
          </w:p>
          <w:p>
            <w:pPr>
              <w:ind w:right="43"/>
              <w:rPr>
                <w:rFonts w:ascii="仿宋" w:hAnsi="仿宋" w:eastAsia="仿宋"/>
                <w:color w:val="auto"/>
                <w:sz w:val="24"/>
                <w:szCs w:val="24"/>
                <w:highlight w:val="none"/>
              </w:rPr>
            </w:pPr>
            <w:r>
              <w:rPr>
                <w:rFonts w:hint="eastAsia" w:ascii="仿宋" w:hAnsi="仿宋" w:eastAsia="仿宋"/>
                <w:color w:val="auto"/>
                <w:sz w:val="24"/>
                <w:szCs w:val="24"/>
                <w:highlight w:val="none"/>
              </w:rPr>
              <w:t>3) 其他损失：</w:t>
            </w:r>
            <w:r>
              <w:rPr>
                <w:rFonts w:ascii="仿宋" w:hAnsi="仿宋" w:eastAsia="仿宋"/>
                <w:color w:val="auto"/>
                <w:sz w:val="24"/>
                <w:szCs w:val="24"/>
                <w:highlight w:val="none"/>
              </w:rPr>
              <w:t>1</w:t>
            </w:r>
            <w:r>
              <w:rPr>
                <w:rFonts w:hint="eastAsia" w:ascii="仿宋" w:hAnsi="仿宋" w:eastAsia="仿宋"/>
                <w:color w:val="auto"/>
                <w:sz w:val="24"/>
                <w:szCs w:val="24"/>
                <w:highlight w:val="none"/>
              </w:rPr>
              <w:t>万元或损失金额的10%，以高者为准；</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注：如同一事故损失适用上述一个或数个免赔规定，只扣除一个免赔额，且以高者为准。</w:t>
            </w:r>
          </w:p>
          <w:p>
            <w:pPr>
              <w:rPr>
                <w:rFonts w:ascii="仿宋" w:hAnsi="仿宋" w:eastAsia="仿宋"/>
                <w:color w:val="auto"/>
                <w:sz w:val="24"/>
                <w:szCs w:val="24"/>
                <w:highlight w:val="none"/>
              </w:rPr>
            </w:pPr>
            <w:r>
              <w:rPr>
                <w:rFonts w:hint="eastAsia" w:ascii="仿宋" w:hAnsi="仿宋" w:eastAsia="仿宋"/>
                <w:b/>
                <w:bCs/>
                <w:color w:val="auto"/>
                <w:sz w:val="24"/>
                <w:szCs w:val="24"/>
                <w:highlight w:val="none"/>
              </w:rPr>
              <w:t>第三者责任：</w:t>
            </w:r>
            <w:r>
              <w:rPr>
                <w:rFonts w:hint="eastAsia" w:ascii="仿宋" w:hAnsi="仿宋" w:eastAsia="仿宋"/>
                <w:color w:val="auto"/>
                <w:sz w:val="24"/>
                <w:szCs w:val="24"/>
                <w:highlight w:val="none"/>
              </w:rPr>
              <w:t>（1）人身伤亡：无免赔额。</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（2）财产损失：每次事故1万元或损失金额的5％，两者以高者为准。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工期</w:t>
            </w:r>
          </w:p>
        </w:tc>
        <w:tc>
          <w:tcPr>
            <w:tcW w:w="6930" w:type="dxa"/>
            <w:vAlign w:val="center"/>
          </w:tcPr>
          <w:p>
            <w:pPr>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包1：浦城县粮食产业公共服务中心（合同包1）：工期1460天；</w:t>
            </w:r>
          </w:p>
          <w:p>
            <w:pPr>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包2：浦城县农旅融合示范区建设工程总承包项目（合同包2）：工期1460天。</w:t>
            </w:r>
          </w:p>
          <w:p>
            <w:pPr>
              <w:rPr>
                <w:rStyle w:val="19"/>
                <w:rFonts w:ascii="仿宋" w:hAnsi="仿宋" w:eastAsia="仿宋" w:cs="仿宋"/>
                <w:bCs/>
                <w:color w:val="auto"/>
                <w:sz w:val="24"/>
                <w:szCs w:val="24"/>
                <w:highlight w:val="none"/>
              </w:rPr>
            </w:pPr>
            <w:r>
              <w:rPr>
                <w:rStyle w:val="19"/>
                <w:rFonts w:hint="eastAsia" w:ascii="仿宋" w:hAnsi="仿宋" w:eastAsia="仿宋" w:cs="仿宋"/>
                <w:bCs/>
                <w:color w:val="auto"/>
                <w:sz w:val="24"/>
                <w:szCs w:val="24"/>
                <w:highlight w:val="none"/>
              </w:rPr>
              <w:t>如在前述建筑期内工程尚未完工，经投保人申请本项目的建筑施工期可自动扩展</w:t>
            </w:r>
            <w:r>
              <w:rPr>
                <w:rStyle w:val="19"/>
                <w:rFonts w:ascii="仿宋" w:hAnsi="仿宋" w:eastAsia="仿宋" w:cs="仿宋"/>
                <w:bCs/>
                <w:color w:val="auto"/>
                <w:sz w:val="24"/>
                <w:szCs w:val="24"/>
                <w:highlight w:val="none"/>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p>
            <w:pPr>
              <w:rPr>
                <w:rFonts w:ascii="仿宋" w:hAnsi="仿宋" w:eastAsia="仿宋"/>
                <w:b/>
                <w:bCs/>
                <w:color w:val="auto"/>
                <w:sz w:val="24"/>
                <w:szCs w:val="24"/>
                <w:highlight w:val="none"/>
              </w:rPr>
            </w:pPr>
            <w:r>
              <w:rPr>
                <w:rFonts w:hint="eastAsia" w:ascii="仿宋" w:hAnsi="仿宋" w:eastAsia="仿宋"/>
                <w:bCs/>
                <w:color w:val="auto"/>
                <w:sz w:val="24"/>
                <w:szCs w:val="24"/>
                <w:highlight w:val="none"/>
              </w:rPr>
              <w:t>保证期为24个月</w:t>
            </w:r>
            <w:r>
              <w:rPr>
                <w:rFonts w:hint="eastAsia" w:ascii="仿宋" w:hAnsi="仿宋" w:eastAsia="仿宋"/>
                <w:b/>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保费支付方式</w:t>
            </w:r>
          </w:p>
        </w:tc>
        <w:tc>
          <w:tcPr>
            <w:tcW w:w="6930" w:type="dxa"/>
            <w:vAlign w:val="center"/>
          </w:tcPr>
          <w:p>
            <w:pPr>
              <w:rPr>
                <w:rFonts w:ascii="仿宋" w:hAnsi="仿宋" w:eastAsia="仿宋"/>
                <w:color w:val="auto"/>
                <w:highlight w:val="none"/>
              </w:rPr>
            </w:pPr>
            <w:r>
              <w:rPr>
                <w:rFonts w:hint="eastAsia" w:ascii="仿宋" w:hAnsi="仿宋" w:eastAsia="仿宋"/>
                <w:bCs/>
                <w:color w:val="auto"/>
                <w:sz w:val="24"/>
                <w:szCs w:val="24"/>
                <w:highlight w:val="none"/>
              </w:rPr>
              <w:t>分三期支付，正式保单出具后15个工作日内支付60%,保险期限达到一半时支付35%，最后预留5%在建筑安装期满前十个工作日内支付。</w:t>
            </w:r>
          </w:p>
        </w:tc>
      </w:tr>
    </w:tbl>
    <w:p>
      <w:pPr>
        <w:jc w:val="left"/>
        <w:rPr>
          <w:rFonts w:ascii="仿宋" w:hAnsi="仿宋" w:eastAsia="仿宋"/>
          <w:b/>
          <w:bCs/>
          <w:color w:val="auto"/>
          <w:sz w:val="24"/>
          <w:szCs w:val="24"/>
          <w:highlight w:val="none"/>
        </w:rPr>
      </w:pPr>
      <w:r>
        <w:rPr>
          <w:rFonts w:ascii="仿宋" w:hAnsi="仿宋" w:eastAsia="仿宋"/>
          <w:b/>
          <w:bCs/>
          <w:color w:val="auto"/>
          <w:sz w:val="24"/>
          <w:szCs w:val="24"/>
          <w:highlight w:val="none"/>
        </w:rPr>
        <w:t>2、</w:t>
      </w:r>
      <w:r>
        <w:rPr>
          <w:rFonts w:hint="eastAsia" w:ascii="仿宋" w:hAnsi="仿宋" w:eastAsia="仿宋"/>
          <w:b/>
          <w:bCs/>
          <w:color w:val="auto"/>
          <w:sz w:val="24"/>
          <w:szCs w:val="24"/>
          <w:highlight w:val="none"/>
        </w:rPr>
        <w:t>保险单明细表</w:t>
      </w:r>
    </w:p>
    <w:tbl>
      <w:tblPr>
        <w:tblStyle w:val="1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6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rPr>
                <w:rFonts w:ascii="仿宋" w:hAnsi="仿宋" w:eastAsia="仿宋"/>
                <w:color w:val="auto"/>
                <w:sz w:val="24"/>
                <w:highlight w:val="none"/>
              </w:rPr>
            </w:pPr>
            <w:r>
              <w:rPr>
                <w:rFonts w:hint="eastAsia" w:ascii="仿宋" w:hAnsi="仿宋" w:eastAsia="仿宋"/>
                <w:b/>
                <w:color w:val="auto"/>
                <w:sz w:val="24"/>
                <w:highlight w:val="none"/>
              </w:rPr>
              <w:t>一、投保人名称：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投保人名称：</w:t>
            </w:r>
          </w:p>
        </w:tc>
        <w:tc>
          <w:tcPr>
            <w:tcW w:w="6268" w:type="dxa"/>
          </w:tcPr>
          <w:p>
            <w:pPr>
              <w:rPr>
                <w:rFonts w:ascii="仿宋" w:hAnsi="仿宋" w:eastAsia="仿宋"/>
                <w:color w:val="auto"/>
                <w:sz w:val="24"/>
                <w:szCs w:val="24"/>
                <w:highlight w:val="none"/>
              </w:rPr>
            </w:pPr>
            <w:r>
              <w:rPr>
                <w:rStyle w:val="19"/>
                <w:rFonts w:hint="eastAsia" w:ascii="仿宋" w:hAnsi="仿宋" w:eastAsia="仿宋" w:cs="仿宋"/>
                <w:bCs/>
                <w:color w:val="auto"/>
                <w:sz w:val="24"/>
                <w:szCs w:val="24"/>
                <w:highlight w:val="none"/>
              </w:rPr>
              <w:t>南平建设集团有限公司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rPr>
                <w:rFonts w:ascii="仿宋" w:hAnsi="仿宋" w:eastAsia="仿宋"/>
                <w:color w:val="auto"/>
                <w:sz w:val="24"/>
                <w:highlight w:val="none"/>
              </w:rPr>
            </w:pPr>
            <w:r>
              <w:rPr>
                <w:rFonts w:hint="eastAsia" w:ascii="仿宋" w:hAnsi="仿宋" w:eastAsia="仿宋"/>
                <w:b/>
                <w:color w:val="auto"/>
                <w:sz w:val="24"/>
                <w:highlight w:val="none"/>
              </w:rPr>
              <w:t>二、被保险人：</w:t>
            </w:r>
          </w:p>
        </w:tc>
        <w:tc>
          <w:tcPr>
            <w:tcW w:w="6268" w:type="dxa"/>
          </w:tcPr>
          <w:p>
            <w:pPr>
              <w:rPr>
                <w:rFonts w:ascii="仿宋" w:hAnsi="仿宋" w:eastAsia="仿宋"/>
                <w:color w:val="auto"/>
                <w:sz w:val="24"/>
                <w:highlight w:val="none"/>
              </w:rPr>
            </w:pPr>
            <w:r>
              <w:rPr>
                <w:rFonts w:hint="eastAsia" w:ascii="仿宋" w:hAnsi="仿宋" w:eastAsia="仿宋"/>
                <w:color w:val="auto"/>
                <w:sz w:val="24"/>
                <w:highlight w:val="none"/>
              </w:rPr>
              <w:t>业主单位、施工单位、相关分包人、相关设计单位及监理单位、供应商及其他与本工程建设相关的单位，上述各方以各自的保险利益为限。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rPr>
                <w:rFonts w:ascii="仿宋" w:hAnsi="仿宋" w:eastAsia="仿宋"/>
                <w:color w:val="auto"/>
                <w:sz w:val="24"/>
                <w:highlight w:val="none"/>
              </w:rPr>
            </w:pPr>
            <w:r>
              <w:rPr>
                <w:rFonts w:hint="eastAsia" w:ascii="仿宋" w:hAnsi="仿宋" w:eastAsia="仿宋"/>
                <w:b/>
                <w:color w:val="auto"/>
                <w:sz w:val="24"/>
                <w:highlight w:val="none"/>
              </w:rPr>
              <w:t>三、保险工程名称及地址：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rPr>
                <w:rFonts w:ascii="仿宋" w:hAnsi="仿宋" w:eastAsia="仿宋"/>
                <w:color w:val="auto"/>
                <w:sz w:val="24"/>
                <w:highlight w:val="none"/>
              </w:rPr>
            </w:pPr>
            <w:r>
              <w:rPr>
                <w:rFonts w:hint="eastAsia" w:ascii="仿宋" w:hAnsi="仿宋" w:eastAsia="仿宋"/>
                <w:color w:val="auto"/>
                <w:sz w:val="24"/>
                <w:highlight w:val="none"/>
              </w:rPr>
              <w:t>保险工程名称：</w:t>
            </w:r>
          </w:p>
        </w:tc>
        <w:tc>
          <w:tcPr>
            <w:tcW w:w="6268" w:type="dxa"/>
          </w:tcPr>
          <w:p>
            <w:pPr>
              <w:rPr>
                <w:rFonts w:ascii="仿宋" w:hAnsi="仿宋" w:eastAsia="仿宋"/>
                <w:color w:val="auto"/>
                <w:sz w:val="24"/>
                <w:highlight w:val="none"/>
              </w:rPr>
            </w:pPr>
            <w:r>
              <w:rPr>
                <w:rStyle w:val="19"/>
                <w:rFonts w:hint="eastAsia" w:ascii="仿宋" w:hAnsi="仿宋" w:eastAsia="仿宋" w:cs="仿宋"/>
                <w:color w:val="auto"/>
                <w:sz w:val="24"/>
                <w:szCs w:val="24"/>
                <w:highlight w:val="none"/>
              </w:rPr>
              <w:t>包1：浦城县粮食产业公共服务中心建设项目，包2：浦城县农旅融合示范区建设工程总承包项目。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701" w:type="dxa"/>
          </w:tcPr>
          <w:p>
            <w:pPr>
              <w:rPr>
                <w:rFonts w:ascii="仿宋" w:hAnsi="仿宋" w:eastAsia="仿宋"/>
                <w:color w:val="auto"/>
                <w:sz w:val="24"/>
                <w:highlight w:val="none"/>
              </w:rPr>
            </w:pPr>
            <w:r>
              <w:rPr>
                <w:rFonts w:hint="eastAsia" w:ascii="仿宋" w:hAnsi="仿宋" w:eastAsia="仿宋"/>
                <w:color w:val="auto"/>
                <w:sz w:val="24"/>
                <w:highlight w:val="none"/>
              </w:rPr>
              <w:t>保险工程地址：</w:t>
            </w:r>
          </w:p>
        </w:tc>
        <w:tc>
          <w:tcPr>
            <w:tcW w:w="6268" w:type="dxa"/>
          </w:tcPr>
          <w:p>
            <w:pPr>
              <w:rPr>
                <w:rFonts w:ascii="仿宋" w:hAnsi="仿宋" w:eastAsia="仿宋"/>
                <w:color w:val="auto"/>
                <w:sz w:val="24"/>
                <w:highlight w:val="none"/>
              </w:rPr>
            </w:pPr>
            <w:r>
              <w:rPr>
                <w:rFonts w:hint="eastAsia" w:ascii="仿宋" w:hAnsi="仿宋" w:eastAsia="仿宋"/>
                <w:color w:val="auto"/>
                <w:sz w:val="24"/>
                <w:highlight w:val="none"/>
              </w:rPr>
              <w:t>工程项目的项目管理部、实际施工地址及投保人的地址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rPr>
                <w:rFonts w:ascii="仿宋" w:hAnsi="仿宋" w:eastAsia="仿宋"/>
                <w:color w:val="auto"/>
                <w:sz w:val="24"/>
                <w:highlight w:val="none"/>
              </w:rPr>
            </w:pPr>
            <w:r>
              <w:rPr>
                <w:rFonts w:hint="eastAsia" w:ascii="仿宋" w:hAnsi="仿宋" w:eastAsia="仿宋"/>
                <w:b/>
                <w:color w:val="auto"/>
                <w:sz w:val="24"/>
                <w:highlight w:val="none"/>
              </w:rPr>
              <w:t>四、保险工程地址范围：</w:t>
            </w:r>
          </w:p>
        </w:tc>
        <w:tc>
          <w:tcPr>
            <w:tcW w:w="6268" w:type="dxa"/>
          </w:tcPr>
          <w:p>
            <w:pPr>
              <w:jc w:val="left"/>
              <w:rPr>
                <w:rFonts w:ascii="仿宋" w:hAnsi="仿宋" w:eastAsia="仿宋"/>
                <w:color w:val="auto"/>
                <w:sz w:val="24"/>
                <w:highlight w:val="none"/>
              </w:rPr>
            </w:pPr>
            <w:r>
              <w:rPr>
                <w:rStyle w:val="19"/>
                <w:rFonts w:hint="eastAsia" w:ascii="仿宋" w:hAnsi="仿宋" w:eastAsia="仿宋" w:cs="仿宋"/>
                <w:color w:val="auto"/>
                <w:sz w:val="24"/>
                <w:szCs w:val="24"/>
                <w:highlight w:val="none"/>
              </w:rPr>
              <w:t>浦城县粮食产业公共服务中心建设项目、浦城县农旅融合示范区建设工程总承包项目</w:t>
            </w:r>
            <w:r>
              <w:rPr>
                <w:rFonts w:hint="eastAsia" w:ascii="仿宋" w:hAnsi="仿宋" w:eastAsia="仿宋"/>
                <w:color w:val="auto"/>
                <w:sz w:val="24"/>
                <w:highlight w:val="none"/>
              </w:rPr>
              <w:t>所在地，包括但不限于永久工程所在地及为实施施工专用施工区域、材料预制构件基地、料场，和其他临时工程、临时建筑、临时设施所在地，以及国内工程物资供应地至工地或指定仓库的内陆运输、工地外仓库或料场至工地等运输途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rPr>
                <w:rFonts w:ascii="仿宋" w:hAnsi="仿宋" w:eastAsia="仿宋"/>
                <w:color w:val="auto"/>
                <w:sz w:val="24"/>
                <w:highlight w:val="none"/>
              </w:rPr>
            </w:pPr>
            <w:r>
              <w:rPr>
                <w:rFonts w:hint="eastAsia" w:ascii="仿宋" w:hAnsi="仿宋" w:eastAsia="仿宋"/>
                <w:b/>
                <w:color w:val="auto"/>
                <w:sz w:val="24"/>
                <w:highlight w:val="none"/>
              </w:rPr>
              <w:t>五、保险项目及保险金额/赔偿限额：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rPr>
                <w:rFonts w:ascii="仿宋" w:hAnsi="仿宋" w:eastAsia="仿宋"/>
                <w:color w:val="auto"/>
                <w:sz w:val="24"/>
                <w:highlight w:val="none"/>
              </w:rPr>
            </w:pPr>
            <w:r>
              <w:rPr>
                <w:rFonts w:hint="eastAsia" w:ascii="仿宋" w:hAnsi="仿宋" w:eastAsia="仿宋"/>
                <w:color w:val="auto"/>
                <w:sz w:val="24"/>
                <w:highlight w:val="none"/>
              </w:rPr>
              <w:t>第一部分：物质损失部分</w:t>
            </w:r>
          </w:p>
        </w:tc>
        <w:tc>
          <w:tcPr>
            <w:tcW w:w="6268" w:type="dxa"/>
          </w:tcPr>
          <w:p>
            <w:pPr>
              <w:ind w:right="43"/>
              <w:rPr>
                <w:rFonts w:ascii="仿宋" w:hAnsi="仿宋" w:eastAsia="仿宋"/>
                <w:color w:val="auto"/>
                <w:sz w:val="24"/>
                <w:highlight w:val="none"/>
              </w:rPr>
            </w:pPr>
            <w:r>
              <w:rPr>
                <w:rFonts w:hint="eastAsia" w:ascii="仿宋" w:hAnsi="仿宋" w:eastAsia="仿宋"/>
                <w:b/>
                <w:color w:val="auto"/>
                <w:sz w:val="24"/>
                <w:highlight w:val="none"/>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rPr>
                <w:rFonts w:ascii="仿宋" w:hAnsi="仿宋" w:eastAsia="仿宋"/>
                <w:color w:val="auto"/>
                <w:sz w:val="24"/>
                <w:highlight w:val="none"/>
              </w:rPr>
            </w:pPr>
            <w:r>
              <w:rPr>
                <w:rFonts w:hint="eastAsia" w:ascii="仿宋" w:hAnsi="仿宋" w:eastAsia="仿宋"/>
                <w:color w:val="auto"/>
                <w:sz w:val="24"/>
                <w:highlight w:val="none"/>
              </w:rPr>
              <w:t>第二部分：第三者责任部分</w:t>
            </w:r>
          </w:p>
          <w:p>
            <w:pPr>
              <w:rPr>
                <w:rFonts w:ascii="仿宋" w:hAnsi="仿宋" w:eastAsia="仿宋"/>
                <w:color w:val="auto"/>
                <w:sz w:val="24"/>
                <w:highlight w:val="none"/>
              </w:rPr>
            </w:pPr>
          </w:p>
        </w:tc>
        <w:tc>
          <w:tcPr>
            <w:tcW w:w="6268" w:type="dxa"/>
          </w:tcPr>
          <w:p>
            <w:pPr>
              <w:rPr>
                <w:rFonts w:ascii="仿宋" w:hAnsi="仿宋" w:eastAsia="仿宋"/>
                <w:color w:val="auto"/>
                <w:sz w:val="24"/>
                <w:highlight w:val="none"/>
              </w:rPr>
            </w:pPr>
            <w:r>
              <w:rPr>
                <w:rFonts w:hint="eastAsia" w:ascii="仿宋" w:hAnsi="仿宋" w:eastAsia="仿宋"/>
                <w:b/>
                <w:color w:val="auto"/>
                <w:sz w:val="24"/>
                <w:highlight w:val="none"/>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69" w:type="dxa"/>
            <w:gridSpan w:val="2"/>
          </w:tcPr>
          <w:p>
            <w:pPr>
              <w:rPr>
                <w:rFonts w:ascii="仿宋" w:hAnsi="仿宋" w:eastAsia="仿宋"/>
                <w:b/>
                <w:color w:val="auto"/>
                <w:sz w:val="24"/>
                <w:highlight w:val="none"/>
              </w:rPr>
            </w:pPr>
          </w:p>
          <w:p>
            <w:pPr>
              <w:rPr>
                <w:rFonts w:ascii="仿宋" w:hAnsi="仿宋" w:eastAsia="仿宋"/>
                <w:b/>
                <w:color w:val="auto"/>
                <w:sz w:val="24"/>
                <w:highlight w:val="none"/>
              </w:rPr>
            </w:pPr>
            <w:r>
              <w:rPr>
                <w:rFonts w:hint="eastAsia" w:ascii="仿宋" w:hAnsi="仿宋" w:eastAsia="仿宋"/>
                <w:b/>
                <w:color w:val="auto"/>
                <w:sz w:val="24"/>
                <w:highlight w:val="none"/>
              </w:rPr>
              <w:t>六、保险期间：包含建筑安装期及保证期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rPr>
                <w:rFonts w:ascii="仿宋" w:hAnsi="仿宋" w:eastAsia="仿宋"/>
                <w:color w:val="auto"/>
                <w:sz w:val="24"/>
                <w:highlight w:val="none"/>
              </w:rPr>
            </w:pPr>
            <w:r>
              <w:rPr>
                <w:rFonts w:hint="eastAsia" w:ascii="仿宋" w:hAnsi="仿宋" w:eastAsia="仿宋"/>
                <w:color w:val="auto"/>
                <w:sz w:val="24"/>
                <w:highlight w:val="none"/>
              </w:rPr>
              <w:t>1、建筑安装期：</w:t>
            </w:r>
          </w:p>
          <w:p>
            <w:pPr>
              <w:rPr>
                <w:rFonts w:ascii="仿宋" w:hAnsi="仿宋" w:eastAsia="仿宋"/>
                <w:b/>
                <w:color w:val="auto"/>
                <w:sz w:val="24"/>
                <w:highlight w:val="none"/>
              </w:rPr>
            </w:pPr>
          </w:p>
        </w:tc>
        <w:tc>
          <w:tcPr>
            <w:tcW w:w="6268" w:type="dxa"/>
          </w:tcPr>
          <w:p>
            <w:pPr>
              <w:rPr>
                <w:rFonts w:ascii="仿宋" w:hAnsi="仿宋" w:eastAsia="仿宋"/>
                <w:color w:val="auto"/>
                <w:sz w:val="24"/>
                <w:highlight w:val="none"/>
              </w:rPr>
            </w:pPr>
            <w:r>
              <w:rPr>
                <w:rStyle w:val="19"/>
                <w:rFonts w:hint="eastAsia" w:ascii="仿宋" w:hAnsi="仿宋" w:eastAsia="仿宋" w:cs="仿宋"/>
                <w:color w:val="auto"/>
                <w:sz w:val="24"/>
                <w:szCs w:val="24"/>
                <w:highlight w:val="none"/>
              </w:rPr>
              <w:t>浦城县粮食产业公共服务中心建设项目、浦城县农旅融合示范区建设工程总承包项目，工期1460天。保险期</w:t>
            </w:r>
            <w:r>
              <w:rPr>
                <w:rFonts w:hint="eastAsia" w:ascii="仿宋" w:hAnsi="仿宋" w:eastAsia="仿宋"/>
                <w:color w:val="auto"/>
                <w:sz w:val="24"/>
                <w:highlight w:val="none"/>
              </w:rPr>
              <w:t>自2023年4月22日0时起至2027年4月21日24时止。</w:t>
            </w:r>
          </w:p>
          <w:p>
            <w:pPr>
              <w:rPr>
                <w:rFonts w:ascii="仿宋" w:hAnsi="仿宋" w:eastAsia="仿宋"/>
                <w:color w:val="auto"/>
                <w:sz w:val="24"/>
                <w:highlight w:val="none"/>
              </w:rPr>
            </w:pPr>
            <w:r>
              <w:rPr>
                <w:rFonts w:hint="eastAsia" w:ascii="仿宋" w:hAnsi="仿宋" w:eastAsia="仿宋"/>
                <w:color w:val="auto"/>
                <w:sz w:val="24"/>
                <w:highlight w:val="none"/>
              </w:rPr>
              <w:t>（或本项目整体颁发交工验收证书或验收合格之日为止，先发生者为准。</w:t>
            </w:r>
          </w:p>
          <w:p>
            <w:pPr>
              <w:rPr>
                <w:rFonts w:ascii="仿宋" w:hAnsi="仿宋" w:eastAsia="仿宋"/>
                <w:color w:val="auto"/>
                <w:sz w:val="24"/>
                <w:highlight w:val="none"/>
              </w:rPr>
            </w:pPr>
            <w:r>
              <w:rPr>
                <w:rFonts w:ascii="仿宋" w:hAnsi="仿宋" w:eastAsia="仿宋"/>
                <w:color w:val="auto"/>
                <w:sz w:val="24"/>
                <w:highlight w:val="none"/>
              </w:rPr>
              <w:t>如工程在上述期限中未按时实际投入商业运行或颁发交工验收证书或验收合格，根据被保险人申请本建筑安装期将自动延长</w:t>
            </w:r>
            <w:r>
              <w:rPr>
                <w:rFonts w:hint="eastAsia" w:ascii="仿宋" w:hAnsi="仿宋" w:eastAsia="仿宋"/>
                <w:color w:val="auto"/>
                <w:sz w:val="24"/>
                <w:highlight w:val="none"/>
              </w:rPr>
              <w:t>180</w:t>
            </w:r>
            <w:r>
              <w:rPr>
                <w:rFonts w:ascii="仿宋" w:hAnsi="仿宋" w:eastAsia="仿宋"/>
                <w:color w:val="auto"/>
                <w:sz w:val="24"/>
                <w:highlight w:val="none"/>
              </w:rPr>
              <w:t>天，并不因此加收任何附加保险费。若延期超过</w:t>
            </w:r>
            <w:r>
              <w:rPr>
                <w:rFonts w:hint="eastAsia" w:ascii="仿宋" w:hAnsi="仿宋" w:eastAsia="仿宋"/>
                <w:color w:val="auto"/>
                <w:sz w:val="24"/>
                <w:highlight w:val="none"/>
              </w:rPr>
              <w:t>180</w:t>
            </w:r>
            <w:r>
              <w:rPr>
                <w:rFonts w:ascii="仿宋" w:hAnsi="仿宋" w:eastAsia="仿宋"/>
                <w:color w:val="auto"/>
                <w:sz w:val="24"/>
                <w:highlight w:val="none"/>
              </w:rPr>
              <w:t>天，保险人同意按照被保险人提前申报继续延长建筑安装期，但被保险人需按日比例补缴相应的保费。</w:t>
            </w:r>
          </w:p>
          <w:p>
            <w:pPr>
              <w:rPr>
                <w:rFonts w:ascii="仿宋" w:hAnsi="仿宋" w:eastAsia="仿宋"/>
                <w:b/>
                <w:color w:val="auto"/>
                <w:sz w:val="24"/>
                <w:highlight w:val="none"/>
              </w:rPr>
            </w:pPr>
            <w:r>
              <w:rPr>
                <w:rFonts w:hint="eastAsia" w:ascii="仿宋" w:hAnsi="仿宋" w:eastAsia="仿宋"/>
                <w:b/>
                <w:color w:val="auto"/>
                <w:sz w:val="24"/>
                <w:highlight w:val="none"/>
              </w:rPr>
              <w:t>（具体工期见第1款“保险要素表”）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rPr>
                <w:rFonts w:ascii="仿宋" w:hAnsi="仿宋" w:eastAsia="仿宋"/>
                <w:b/>
                <w:color w:val="auto"/>
                <w:sz w:val="24"/>
                <w:highlight w:val="none"/>
              </w:rPr>
            </w:pPr>
            <w:r>
              <w:rPr>
                <w:rFonts w:hint="eastAsia" w:ascii="仿宋" w:hAnsi="仿宋" w:eastAsia="仿宋"/>
                <w:color w:val="auto"/>
                <w:sz w:val="24"/>
                <w:highlight w:val="none"/>
              </w:rPr>
              <w:t>2、保证期：</w:t>
            </w:r>
          </w:p>
        </w:tc>
        <w:tc>
          <w:tcPr>
            <w:tcW w:w="6268" w:type="dxa"/>
          </w:tcPr>
          <w:p>
            <w:pPr>
              <w:rPr>
                <w:rFonts w:ascii="仿宋" w:hAnsi="仿宋" w:eastAsia="仿宋"/>
                <w:b/>
                <w:color w:val="auto"/>
                <w:sz w:val="24"/>
                <w:highlight w:val="none"/>
              </w:rPr>
            </w:pPr>
            <w:r>
              <w:rPr>
                <w:rFonts w:hint="eastAsia" w:ascii="仿宋" w:hAnsi="仿宋" w:eastAsia="仿宋"/>
                <w:color w:val="auto"/>
                <w:sz w:val="24"/>
                <w:highlight w:val="none"/>
              </w:rPr>
              <w:t>自颁发工程交工验收证书或验收合格之日后24个月，如工程进度延期，则保证期相应顺延。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ind w:right="43"/>
              <w:rPr>
                <w:rFonts w:ascii="仿宋" w:hAnsi="仿宋" w:eastAsia="仿宋"/>
                <w:b/>
                <w:color w:val="auto"/>
                <w:sz w:val="24"/>
                <w:highlight w:val="none"/>
              </w:rPr>
            </w:pPr>
            <w:r>
              <w:rPr>
                <w:rFonts w:hint="eastAsia" w:ascii="仿宋" w:hAnsi="仿宋" w:eastAsia="仿宋"/>
                <w:b/>
                <w:color w:val="auto"/>
                <w:sz w:val="24"/>
                <w:highlight w:val="none"/>
              </w:rPr>
              <w:t>七、每次事故绝对免赔额：</w:t>
            </w:r>
          </w:p>
          <w:p>
            <w:pPr>
              <w:ind w:right="43"/>
              <w:rPr>
                <w:rFonts w:ascii="仿宋" w:hAnsi="仿宋" w:eastAsia="仿宋"/>
                <w:color w:val="auto"/>
                <w:sz w:val="24"/>
                <w:szCs w:val="24"/>
                <w:highlight w:val="none"/>
              </w:rPr>
            </w:pPr>
            <w:r>
              <w:rPr>
                <w:rFonts w:hint="eastAsia" w:ascii="仿宋" w:hAnsi="仿宋" w:eastAsia="仿宋"/>
                <w:b/>
                <w:bCs/>
                <w:color w:val="auto"/>
                <w:sz w:val="24"/>
                <w:szCs w:val="24"/>
                <w:highlight w:val="none"/>
              </w:rPr>
              <w:t>物质损失部分：</w:t>
            </w:r>
            <w:r>
              <w:rPr>
                <w:rFonts w:hint="eastAsia" w:ascii="仿宋" w:hAnsi="仿宋" w:eastAsia="仿宋"/>
                <w:color w:val="auto"/>
                <w:sz w:val="24"/>
                <w:szCs w:val="24"/>
                <w:highlight w:val="none"/>
              </w:rPr>
              <w:t>1）地震、海啸：</w:t>
            </w:r>
            <w:r>
              <w:rPr>
                <w:rFonts w:ascii="仿宋" w:hAnsi="仿宋" w:eastAsia="仿宋"/>
                <w:color w:val="auto"/>
                <w:sz w:val="24"/>
                <w:szCs w:val="24"/>
                <w:highlight w:val="none"/>
              </w:rPr>
              <w:t>2</w:t>
            </w:r>
            <w:r>
              <w:rPr>
                <w:rFonts w:hint="eastAsia" w:ascii="仿宋" w:hAnsi="仿宋" w:eastAsia="仿宋"/>
                <w:color w:val="auto"/>
                <w:sz w:val="24"/>
                <w:szCs w:val="24"/>
                <w:highlight w:val="none"/>
              </w:rPr>
              <w:t>0万元或损失金额的15%，两者以高者为准；</w:t>
            </w:r>
          </w:p>
          <w:p>
            <w:pPr>
              <w:ind w:right="43"/>
              <w:rPr>
                <w:rFonts w:ascii="仿宋" w:hAnsi="仿宋" w:eastAsia="仿宋"/>
                <w:color w:val="auto"/>
                <w:sz w:val="24"/>
                <w:szCs w:val="24"/>
                <w:highlight w:val="none"/>
              </w:rPr>
            </w:pPr>
            <w:r>
              <w:rPr>
                <w:rFonts w:hint="eastAsia" w:ascii="仿宋" w:hAnsi="仿宋" w:eastAsia="仿宋"/>
                <w:color w:val="auto"/>
                <w:sz w:val="24"/>
                <w:szCs w:val="24"/>
                <w:highlight w:val="none"/>
              </w:rPr>
              <w:t>2)台风（暴风）、暴雨、洪水：</w:t>
            </w:r>
            <w:r>
              <w:rPr>
                <w:rFonts w:ascii="仿宋" w:hAnsi="仿宋" w:eastAsia="仿宋"/>
                <w:color w:val="auto"/>
                <w:sz w:val="24"/>
                <w:szCs w:val="24"/>
                <w:highlight w:val="none"/>
              </w:rPr>
              <w:t>5</w:t>
            </w:r>
            <w:r>
              <w:rPr>
                <w:rFonts w:hint="eastAsia" w:ascii="仿宋" w:hAnsi="仿宋" w:eastAsia="仿宋"/>
                <w:color w:val="auto"/>
                <w:sz w:val="24"/>
                <w:szCs w:val="24"/>
                <w:highlight w:val="none"/>
              </w:rPr>
              <w:t>万元或损失金额的10%，以高者为准；</w:t>
            </w:r>
          </w:p>
          <w:p>
            <w:pPr>
              <w:ind w:right="43"/>
              <w:rPr>
                <w:rFonts w:ascii="仿宋" w:hAnsi="仿宋" w:eastAsia="仿宋"/>
                <w:color w:val="auto"/>
                <w:sz w:val="24"/>
                <w:szCs w:val="24"/>
                <w:highlight w:val="none"/>
              </w:rPr>
            </w:pPr>
            <w:r>
              <w:rPr>
                <w:rFonts w:hint="eastAsia" w:ascii="仿宋" w:hAnsi="仿宋" w:eastAsia="仿宋"/>
                <w:color w:val="auto"/>
                <w:sz w:val="24"/>
                <w:szCs w:val="24"/>
                <w:highlight w:val="none"/>
              </w:rPr>
              <w:t>3) 其他损失：</w:t>
            </w:r>
            <w:r>
              <w:rPr>
                <w:rFonts w:ascii="仿宋" w:hAnsi="仿宋" w:eastAsia="仿宋"/>
                <w:color w:val="auto"/>
                <w:sz w:val="24"/>
                <w:szCs w:val="24"/>
                <w:highlight w:val="none"/>
              </w:rPr>
              <w:t>1</w:t>
            </w:r>
            <w:r>
              <w:rPr>
                <w:rFonts w:hint="eastAsia" w:ascii="仿宋" w:hAnsi="仿宋" w:eastAsia="仿宋"/>
                <w:color w:val="auto"/>
                <w:sz w:val="24"/>
                <w:szCs w:val="24"/>
                <w:highlight w:val="none"/>
              </w:rPr>
              <w:t>万元或损失金额的10%，以高者为准；</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注：如同一事故损失适用上述一个或数个免赔规定，只扣除一个免赔额，且以高者为准。</w:t>
            </w:r>
          </w:p>
          <w:p>
            <w:pPr>
              <w:rPr>
                <w:rFonts w:ascii="仿宋" w:hAnsi="仿宋" w:eastAsia="仿宋"/>
                <w:color w:val="auto"/>
                <w:sz w:val="24"/>
                <w:szCs w:val="24"/>
                <w:highlight w:val="none"/>
              </w:rPr>
            </w:pPr>
            <w:r>
              <w:rPr>
                <w:rFonts w:hint="eastAsia" w:ascii="仿宋" w:hAnsi="仿宋" w:eastAsia="仿宋"/>
                <w:b/>
                <w:bCs/>
                <w:color w:val="auto"/>
                <w:sz w:val="24"/>
                <w:szCs w:val="24"/>
                <w:highlight w:val="none"/>
              </w:rPr>
              <w:t>第三者责任：</w:t>
            </w:r>
            <w:r>
              <w:rPr>
                <w:rFonts w:hint="eastAsia" w:ascii="仿宋" w:hAnsi="仿宋" w:eastAsia="仿宋"/>
                <w:color w:val="auto"/>
                <w:sz w:val="24"/>
                <w:szCs w:val="24"/>
                <w:highlight w:val="none"/>
              </w:rPr>
              <w:t>（1）人身伤亡：无免赔额。</w:t>
            </w:r>
          </w:p>
          <w:p>
            <w:pPr>
              <w:tabs>
                <w:tab w:val="left" w:pos="6804"/>
              </w:tabs>
              <w:rPr>
                <w:rFonts w:ascii="仿宋" w:hAnsi="仿宋" w:eastAsia="仿宋"/>
                <w:b/>
                <w:color w:val="auto"/>
                <w:sz w:val="24"/>
                <w:highlight w:val="none"/>
              </w:rPr>
            </w:pPr>
            <w:r>
              <w:rPr>
                <w:rFonts w:hint="eastAsia" w:ascii="仿宋" w:hAnsi="仿宋" w:eastAsia="仿宋"/>
                <w:color w:val="auto"/>
                <w:sz w:val="24"/>
                <w:szCs w:val="24"/>
                <w:highlight w:val="none"/>
              </w:rPr>
              <w:t>（2）财产损失：每次事故1万元或损失金额的5％，两者以高者为准。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rPr>
                <w:rFonts w:ascii="仿宋" w:hAnsi="仿宋" w:eastAsia="仿宋"/>
                <w:color w:val="auto"/>
                <w:sz w:val="24"/>
                <w:highlight w:val="none"/>
              </w:rPr>
            </w:pPr>
            <w:r>
              <w:rPr>
                <w:rFonts w:hint="eastAsia" w:ascii="仿宋" w:hAnsi="仿宋" w:eastAsia="仿宋"/>
                <w:color w:val="auto"/>
                <w:sz w:val="24"/>
                <w:highlight w:val="none"/>
              </w:rPr>
              <w:t>第一部分：物质损失部分</w:t>
            </w:r>
          </w:p>
        </w:tc>
        <w:tc>
          <w:tcPr>
            <w:tcW w:w="6268" w:type="dxa"/>
          </w:tcPr>
          <w:p>
            <w:pPr>
              <w:ind w:right="43"/>
              <w:rPr>
                <w:rFonts w:ascii="仿宋" w:hAnsi="仿宋" w:eastAsia="仿宋"/>
                <w:b/>
                <w:color w:val="auto"/>
                <w:sz w:val="24"/>
                <w:highlight w:val="none"/>
              </w:rPr>
            </w:pPr>
            <w:r>
              <w:rPr>
                <w:rFonts w:hint="eastAsia" w:ascii="仿宋" w:hAnsi="仿宋" w:eastAsia="仿宋"/>
                <w:b/>
                <w:color w:val="auto"/>
                <w:sz w:val="24"/>
                <w:highlight w:val="none"/>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rPr>
                <w:rFonts w:ascii="仿宋" w:hAnsi="仿宋" w:eastAsia="仿宋"/>
                <w:color w:val="auto"/>
                <w:sz w:val="24"/>
                <w:highlight w:val="none"/>
              </w:rPr>
            </w:pPr>
            <w:r>
              <w:rPr>
                <w:rFonts w:hint="eastAsia" w:ascii="仿宋" w:hAnsi="仿宋" w:eastAsia="仿宋"/>
                <w:color w:val="auto"/>
                <w:sz w:val="24"/>
                <w:highlight w:val="none"/>
              </w:rPr>
              <w:t>第二部分：第三者责任部分</w:t>
            </w:r>
          </w:p>
          <w:p>
            <w:pPr>
              <w:rPr>
                <w:rFonts w:ascii="仿宋" w:hAnsi="仿宋" w:eastAsia="仿宋"/>
                <w:color w:val="auto"/>
                <w:sz w:val="24"/>
                <w:highlight w:val="none"/>
              </w:rPr>
            </w:pPr>
          </w:p>
        </w:tc>
        <w:tc>
          <w:tcPr>
            <w:tcW w:w="6268" w:type="dxa"/>
          </w:tcPr>
          <w:p>
            <w:pPr>
              <w:rPr>
                <w:rFonts w:ascii="仿宋" w:hAnsi="仿宋" w:eastAsia="仿宋"/>
                <w:color w:val="auto"/>
                <w:sz w:val="24"/>
                <w:highlight w:val="none"/>
              </w:rPr>
            </w:pPr>
            <w:r>
              <w:rPr>
                <w:rFonts w:hint="eastAsia" w:ascii="仿宋" w:hAnsi="仿宋" w:eastAsia="仿宋"/>
                <w:b/>
                <w:color w:val="auto"/>
                <w:sz w:val="24"/>
                <w:highlight w:val="none"/>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701" w:type="dxa"/>
          </w:tcPr>
          <w:p>
            <w:pPr>
              <w:rPr>
                <w:rFonts w:ascii="仿宋" w:hAnsi="仿宋" w:eastAsia="仿宋"/>
                <w:b/>
                <w:color w:val="auto"/>
                <w:sz w:val="24"/>
                <w:highlight w:val="none"/>
              </w:rPr>
            </w:pPr>
            <w:r>
              <w:rPr>
                <w:rFonts w:hint="eastAsia" w:ascii="仿宋" w:hAnsi="仿宋" w:eastAsia="仿宋"/>
                <w:b/>
                <w:color w:val="auto"/>
                <w:sz w:val="24"/>
                <w:highlight w:val="none"/>
              </w:rPr>
              <w:t>八、保险费率：</w:t>
            </w:r>
          </w:p>
        </w:tc>
        <w:tc>
          <w:tcPr>
            <w:tcW w:w="6268" w:type="dxa"/>
            <w:vAlign w:val="center"/>
          </w:tcPr>
          <w:p>
            <w:pPr>
              <w:rPr>
                <w:rFonts w:ascii="仿宋" w:hAnsi="仿宋" w:eastAsia="仿宋"/>
                <w:color w:val="auto"/>
                <w:sz w:val="24"/>
                <w:highlight w:val="none"/>
              </w:rPr>
            </w:pPr>
            <w:r>
              <w:rPr>
                <w:rFonts w:hint="eastAsia" w:ascii="仿宋" w:hAnsi="仿宋" w:eastAsia="仿宋"/>
                <w:color w:val="auto"/>
                <w:sz w:val="24"/>
                <w:highlight w:val="none"/>
              </w:rPr>
              <w:t>待报价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rPr>
                <w:rFonts w:ascii="仿宋" w:hAnsi="仿宋" w:eastAsia="仿宋"/>
                <w:color w:val="auto"/>
                <w:sz w:val="24"/>
                <w:highlight w:val="none"/>
              </w:rPr>
            </w:pPr>
            <w:r>
              <w:rPr>
                <w:rFonts w:hint="eastAsia" w:ascii="仿宋" w:hAnsi="仿宋" w:eastAsia="仿宋"/>
                <w:b/>
                <w:color w:val="auto"/>
                <w:sz w:val="24"/>
                <w:highlight w:val="none"/>
              </w:rPr>
              <w:t>九、总保险费：</w:t>
            </w:r>
          </w:p>
        </w:tc>
        <w:tc>
          <w:tcPr>
            <w:tcW w:w="6268" w:type="dxa"/>
            <w:vAlign w:val="center"/>
          </w:tcPr>
          <w:p>
            <w:pPr>
              <w:rPr>
                <w:rFonts w:ascii="仿宋" w:hAnsi="仿宋" w:eastAsia="仿宋"/>
                <w:color w:val="auto"/>
                <w:sz w:val="24"/>
                <w:highlight w:val="none"/>
              </w:rPr>
            </w:pPr>
            <w:r>
              <w:rPr>
                <w:rFonts w:hint="eastAsia" w:ascii="仿宋" w:hAnsi="仿宋" w:eastAsia="仿宋"/>
                <w:color w:val="auto"/>
                <w:sz w:val="24"/>
                <w:highlight w:val="none"/>
              </w:rPr>
              <w:t>待报价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rPr>
                <w:rFonts w:ascii="仿宋" w:hAnsi="仿宋" w:eastAsia="仿宋"/>
                <w:color w:val="auto"/>
                <w:sz w:val="24"/>
                <w:highlight w:val="none"/>
              </w:rPr>
            </w:pPr>
            <w:r>
              <w:rPr>
                <w:rFonts w:hint="eastAsia" w:ascii="仿宋" w:hAnsi="仿宋" w:eastAsia="仿宋"/>
                <w:b/>
                <w:color w:val="auto"/>
                <w:sz w:val="24"/>
                <w:highlight w:val="none"/>
              </w:rPr>
              <w:t>十、保费支付方式：</w:t>
            </w:r>
          </w:p>
        </w:tc>
        <w:tc>
          <w:tcPr>
            <w:tcW w:w="6268" w:type="dxa"/>
            <w:vAlign w:val="center"/>
          </w:tcPr>
          <w:p>
            <w:pPr>
              <w:rPr>
                <w:rFonts w:ascii="仿宋" w:hAnsi="仿宋" w:eastAsia="仿宋"/>
                <w:b/>
                <w:color w:val="auto"/>
                <w:sz w:val="24"/>
                <w:highlight w:val="none"/>
              </w:rPr>
            </w:pPr>
            <w:r>
              <w:rPr>
                <w:rFonts w:hint="eastAsia" w:ascii="仿宋" w:hAnsi="仿宋" w:eastAsia="仿宋"/>
                <w:b/>
                <w:color w:val="auto"/>
                <w:sz w:val="24"/>
                <w:highlight w:val="none"/>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rPr>
                <w:rFonts w:ascii="仿宋" w:hAnsi="仿宋" w:eastAsia="仿宋"/>
                <w:b/>
                <w:color w:val="auto"/>
                <w:sz w:val="24"/>
                <w:highlight w:val="none"/>
              </w:rPr>
            </w:pPr>
            <w:r>
              <w:rPr>
                <w:rFonts w:hint="eastAsia" w:ascii="仿宋" w:hAnsi="仿宋" w:eastAsia="仿宋"/>
                <w:b/>
                <w:color w:val="auto"/>
                <w:sz w:val="24"/>
                <w:highlight w:val="none"/>
              </w:rPr>
              <w:t>十一、基本条款：</w:t>
            </w:r>
          </w:p>
        </w:tc>
        <w:tc>
          <w:tcPr>
            <w:tcW w:w="6268" w:type="dxa"/>
          </w:tcPr>
          <w:p>
            <w:pPr>
              <w:rPr>
                <w:rFonts w:ascii="仿宋" w:hAnsi="仿宋" w:eastAsia="仿宋"/>
                <w:color w:val="auto"/>
                <w:sz w:val="24"/>
                <w:highlight w:val="none"/>
              </w:rPr>
            </w:pPr>
            <w:r>
              <w:rPr>
                <w:rFonts w:hint="eastAsia" w:ascii="仿宋" w:hAnsi="仿宋" w:eastAsia="仿宋"/>
                <w:color w:val="auto"/>
                <w:sz w:val="24"/>
                <w:highlight w:val="none"/>
              </w:rPr>
              <w:t>建筑工程一切险条款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rPr>
                <w:rFonts w:ascii="仿宋" w:hAnsi="仿宋" w:eastAsia="仿宋"/>
                <w:b/>
                <w:color w:val="auto"/>
                <w:sz w:val="24"/>
                <w:highlight w:val="none"/>
              </w:rPr>
            </w:pPr>
            <w:r>
              <w:rPr>
                <w:rFonts w:hint="eastAsia" w:ascii="仿宋" w:hAnsi="仿宋" w:eastAsia="仿宋"/>
                <w:b/>
                <w:color w:val="auto"/>
                <w:sz w:val="24"/>
                <w:highlight w:val="none"/>
              </w:rPr>
              <w:t>十二、司法管辖：</w:t>
            </w:r>
          </w:p>
        </w:tc>
        <w:tc>
          <w:tcPr>
            <w:tcW w:w="6268" w:type="dxa"/>
          </w:tcPr>
          <w:p>
            <w:pPr>
              <w:rPr>
                <w:rFonts w:ascii="仿宋" w:hAnsi="仿宋" w:eastAsia="仿宋"/>
                <w:color w:val="auto"/>
                <w:sz w:val="24"/>
                <w:highlight w:val="none"/>
              </w:rPr>
            </w:pPr>
            <w:r>
              <w:rPr>
                <w:rFonts w:hint="eastAsia" w:ascii="仿宋" w:hAnsi="仿宋" w:eastAsia="仿宋"/>
                <w:color w:val="auto"/>
                <w:sz w:val="24"/>
                <w:highlight w:val="none"/>
              </w:rPr>
              <w:t>中华人民共和国司法管辖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rPr>
                <w:rFonts w:ascii="仿宋" w:hAnsi="仿宋" w:eastAsia="仿宋"/>
                <w:color w:val="auto"/>
                <w:sz w:val="24"/>
                <w:highlight w:val="none"/>
              </w:rPr>
            </w:pPr>
            <w:r>
              <w:rPr>
                <w:rFonts w:hint="eastAsia" w:ascii="仿宋" w:hAnsi="仿宋" w:eastAsia="仿宋"/>
                <w:b/>
                <w:color w:val="auto"/>
                <w:sz w:val="24"/>
                <w:highlight w:val="none"/>
              </w:rPr>
              <w:t>十三、特别条款</w:t>
            </w:r>
          </w:p>
        </w:tc>
        <w:tc>
          <w:tcPr>
            <w:tcW w:w="6268" w:type="dxa"/>
          </w:tcPr>
          <w:p>
            <w:pPr>
              <w:rPr>
                <w:rFonts w:ascii="仿宋" w:hAnsi="仿宋" w:eastAsia="仿宋"/>
                <w:b/>
                <w:color w:val="auto"/>
                <w:sz w:val="24"/>
                <w:highlight w:val="none"/>
              </w:rPr>
            </w:pPr>
            <w:r>
              <w:rPr>
                <w:rFonts w:hint="eastAsia" w:ascii="仿宋" w:hAnsi="仿宋" w:eastAsia="仿宋"/>
                <w:b/>
                <w:color w:val="auto"/>
                <w:sz w:val="24"/>
                <w:highlight w:val="none"/>
              </w:rPr>
              <w:t>第一部分：适用物质损失部分</w:t>
            </w:r>
          </w:p>
          <w:p>
            <w:pPr>
              <w:rPr>
                <w:rFonts w:ascii="仿宋" w:hAnsi="仿宋" w:eastAsia="仿宋"/>
                <w:b/>
                <w:color w:val="auto"/>
                <w:sz w:val="24"/>
                <w:highlight w:val="none"/>
              </w:rPr>
            </w:pPr>
            <w:r>
              <w:rPr>
                <w:rFonts w:hint="eastAsia" w:ascii="仿宋" w:hAnsi="仿宋" w:eastAsia="仿宋"/>
                <w:b/>
                <w:color w:val="auto"/>
                <w:sz w:val="24"/>
                <w:highlight w:val="none"/>
              </w:rPr>
              <w:t>1. 罢工、暴乱及民众骚动扩展条款</w:t>
            </w:r>
          </w:p>
          <w:p>
            <w:pPr>
              <w:rPr>
                <w:rFonts w:ascii="仿宋" w:hAnsi="仿宋" w:eastAsia="仿宋"/>
                <w:b/>
                <w:color w:val="auto"/>
                <w:sz w:val="24"/>
                <w:highlight w:val="none"/>
              </w:rPr>
            </w:pPr>
            <w:r>
              <w:rPr>
                <w:rFonts w:hint="eastAsia" w:ascii="仿宋" w:hAnsi="仿宋" w:eastAsia="仿宋"/>
                <w:b/>
                <w:color w:val="auto"/>
                <w:sz w:val="24"/>
                <w:highlight w:val="none"/>
              </w:rPr>
              <w:t>2. 扩展责任保证期扩展条款（24 个月）</w:t>
            </w:r>
          </w:p>
          <w:p>
            <w:pPr>
              <w:rPr>
                <w:rFonts w:ascii="仿宋" w:hAnsi="仿宋" w:eastAsia="仿宋"/>
                <w:b/>
                <w:color w:val="auto"/>
                <w:sz w:val="24"/>
                <w:highlight w:val="none"/>
              </w:rPr>
            </w:pPr>
            <w:r>
              <w:rPr>
                <w:rFonts w:hint="eastAsia" w:ascii="仿宋" w:hAnsi="仿宋" w:eastAsia="仿宋"/>
                <w:b/>
                <w:color w:val="auto"/>
                <w:sz w:val="24"/>
                <w:highlight w:val="none"/>
              </w:rPr>
              <w:t>3. 清理费用扩展条款（每次事故赔偿限额:RMB300万元）</w:t>
            </w:r>
          </w:p>
          <w:p>
            <w:pPr>
              <w:rPr>
                <w:rFonts w:ascii="仿宋" w:hAnsi="仿宋" w:eastAsia="仿宋"/>
                <w:b/>
                <w:color w:val="auto"/>
                <w:sz w:val="24"/>
                <w:highlight w:val="none"/>
              </w:rPr>
            </w:pPr>
            <w:r>
              <w:rPr>
                <w:rFonts w:hint="eastAsia" w:ascii="仿宋" w:hAnsi="仿宋" w:eastAsia="仿宋"/>
                <w:b/>
                <w:color w:val="auto"/>
                <w:sz w:val="24"/>
                <w:highlight w:val="none"/>
              </w:rPr>
              <w:t>4. 特别费用扩展条款（每次事故赔偿限额:RMB200万元)</w:t>
            </w:r>
          </w:p>
          <w:p>
            <w:pPr>
              <w:rPr>
                <w:rFonts w:ascii="仿宋" w:hAnsi="仿宋" w:eastAsia="仿宋"/>
                <w:b/>
                <w:color w:val="auto"/>
                <w:sz w:val="24"/>
                <w:highlight w:val="none"/>
              </w:rPr>
            </w:pPr>
            <w:r>
              <w:rPr>
                <w:rFonts w:hint="eastAsia" w:ascii="仿宋" w:hAnsi="仿宋" w:eastAsia="仿宋"/>
                <w:b/>
                <w:color w:val="auto"/>
                <w:sz w:val="24"/>
                <w:highlight w:val="none"/>
              </w:rPr>
              <w:t>5. 空运费扩展条款（每次事故赔偿限额:RMB100万元)</w:t>
            </w:r>
          </w:p>
          <w:p>
            <w:pPr>
              <w:rPr>
                <w:rFonts w:ascii="仿宋" w:hAnsi="仿宋" w:eastAsia="仿宋"/>
                <w:b/>
                <w:color w:val="auto"/>
                <w:sz w:val="24"/>
                <w:highlight w:val="none"/>
              </w:rPr>
            </w:pPr>
            <w:r>
              <w:rPr>
                <w:rFonts w:hint="eastAsia" w:ascii="仿宋" w:hAnsi="仿宋" w:eastAsia="仿宋"/>
                <w:b/>
                <w:color w:val="auto"/>
                <w:sz w:val="24"/>
                <w:highlight w:val="none"/>
              </w:rPr>
              <w:t>6. 专业费用特别条款（每次事故赔偿限额:RMB100万元)</w:t>
            </w:r>
          </w:p>
          <w:p>
            <w:pPr>
              <w:rPr>
                <w:rFonts w:ascii="仿宋" w:hAnsi="仿宋" w:eastAsia="仿宋"/>
                <w:b/>
                <w:color w:val="auto"/>
                <w:sz w:val="24"/>
                <w:highlight w:val="none"/>
              </w:rPr>
            </w:pPr>
            <w:r>
              <w:rPr>
                <w:rFonts w:hint="eastAsia" w:ascii="仿宋" w:hAnsi="仿宋" w:eastAsia="仿宋"/>
                <w:b/>
                <w:color w:val="auto"/>
                <w:sz w:val="24"/>
                <w:highlight w:val="none"/>
              </w:rPr>
              <w:t>7. 灭火费用扩展条款（每次事故赔偿限额:RMB100万元)</w:t>
            </w:r>
          </w:p>
          <w:p>
            <w:pPr>
              <w:rPr>
                <w:rFonts w:ascii="仿宋" w:hAnsi="仿宋" w:eastAsia="仿宋"/>
                <w:b/>
                <w:color w:val="auto"/>
                <w:sz w:val="24"/>
                <w:highlight w:val="none"/>
              </w:rPr>
            </w:pPr>
            <w:r>
              <w:rPr>
                <w:rFonts w:hint="eastAsia" w:ascii="仿宋" w:hAnsi="仿宋" w:eastAsia="仿宋"/>
                <w:b/>
                <w:color w:val="auto"/>
                <w:sz w:val="24"/>
                <w:highlight w:val="none"/>
              </w:rPr>
              <w:t>8. 涌水（泥）、突水（泥）特别条款</w:t>
            </w:r>
          </w:p>
          <w:p>
            <w:pPr>
              <w:rPr>
                <w:rFonts w:ascii="仿宋" w:hAnsi="仿宋" w:eastAsia="仿宋"/>
                <w:b/>
                <w:color w:val="auto"/>
                <w:sz w:val="24"/>
                <w:highlight w:val="none"/>
              </w:rPr>
            </w:pPr>
            <w:r>
              <w:rPr>
                <w:rFonts w:hint="eastAsia" w:ascii="仿宋" w:hAnsi="仿宋" w:eastAsia="仿宋"/>
                <w:b/>
                <w:color w:val="auto"/>
                <w:sz w:val="24"/>
                <w:highlight w:val="none"/>
              </w:rPr>
              <w:t>9. 工程图纸、文件特别条款（每次事故赔偿限额:RMB100万元)</w:t>
            </w:r>
          </w:p>
          <w:p>
            <w:pPr>
              <w:rPr>
                <w:rFonts w:ascii="仿宋" w:hAnsi="仿宋" w:eastAsia="仿宋"/>
                <w:b/>
                <w:color w:val="auto"/>
                <w:sz w:val="24"/>
                <w:highlight w:val="none"/>
              </w:rPr>
            </w:pPr>
            <w:r>
              <w:rPr>
                <w:rFonts w:hint="eastAsia" w:ascii="仿宋" w:hAnsi="仿宋" w:eastAsia="仿宋"/>
                <w:b/>
                <w:color w:val="auto"/>
                <w:sz w:val="24"/>
                <w:highlight w:val="none"/>
              </w:rPr>
              <w:t>10. 内陆运输扩展条款（单次运输赔偿限额：300万）</w:t>
            </w:r>
          </w:p>
          <w:p>
            <w:pPr>
              <w:rPr>
                <w:rFonts w:ascii="仿宋" w:hAnsi="仿宋" w:eastAsia="仿宋"/>
                <w:b/>
                <w:color w:val="auto"/>
                <w:sz w:val="24"/>
                <w:highlight w:val="none"/>
              </w:rPr>
            </w:pPr>
            <w:r>
              <w:rPr>
                <w:rFonts w:hint="eastAsia" w:ascii="仿宋" w:hAnsi="仿宋" w:eastAsia="仿宋"/>
                <w:b/>
                <w:color w:val="auto"/>
                <w:sz w:val="24"/>
                <w:highlight w:val="none"/>
              </w:rPr>
              <w:t>11. 运输险、工程险责任分摊条款</w:t>
            </w:r>
          </w:p>
          <w:p>
            <w:pPr>
              <w:rPr>
                <w:rFonts w:ascii="仿宋" w:hAnsi="仿宋" w:eastAsia="仿宋"/>
                <w:b/>
                <w:color w:val="auto"/>
                <w:sz w:val="24"/>
                <w:highlight w:val="none"/>
              </w:rPr>
            </w:pPr>
            <w:r>
              <w:rPr>
                <w:rFonts w:hint="eastAsia" w:ascii="仿宋" w:hAnsi="仿宋" w:eastAsia="仿宋"/>
                <w:b/>
                <w:color w:val="auto"/>
                <w:sz w:val="24"/>
                <w:highlight w:val="none"/>
              </w:rPr>
              <w:t>12. 电气设备损坏条款</w:t>
            </w:r>
          </w:p>
          <w:p>
            <w:pPr>
              <w:rPr>
                <w:rFonts w:ascii="仿宋" w:hAnsi="仿宋" w:eastAsia="仿宋"/>
                <w:b/>
                <w:color w:val="auto"/>
                <w:sz w:val="24"/>
                <w:highlight w:val="none"/>
              </w:rPr>
            </w:pPr>
            <w:r>
              <w:rPr>
                <w:rFonts w:hint="eastAsia" w:ascii="仿宋" w:hAnsi="仿宋" w:eastAsia="仿宋"/>
                <w:b/>
                <w:color w:val="auto"/>
                <w:sz w:val="24"/>
                <w:highlight w:val="none"/>
              </w:rPr>
              <w:t>13. 工程已完工部分扩展条款</w:t>
            </w:r>
          </w:p>
          <w:p>
            <w:pPr>
              <w:rPr>
                <w:rFonts w:ascii="仿宋" w:hAnsi="仿宋" w:eastAsia="仿宋"/>
                <w:b/>
                <w:color w:val="auto"/>
                <w:sz w:val="24"/>
                <w:highlight w:val="none"/>
              </w:rPr>
            </w:pPr>
            <w:r>
              <w:rPr>
                <w:rFonts w:hint="eastAsia" w:ascii="仿宋" w:hAnsi="仿宋" w:eastAsia="仿宋"/>
                <w:b/>
                <w:color w:val="auto"/>
                <w:sz w:val="24"/>
                <w:highlight w:val="none"/>
              </w:rPr>
              <w:t>14. 工地外储存财产扩展条款（每次事故赔偿限额：100万）</w:t>
            </w:r>
          </w:p>
          <w:p>
            <w:pPr>
              <w:rPr>
                <w:rFonts w:ascii="仿宋" w:hAnsi="仿宋" w:eastAsia="仿宋"/>
                <w:b/>
                <w:color w:val="auto"/>
                <w:sz w:val="24"/>
                <w:highlight w:val="none"/>
              </w:rPr>
            </w:pPr>
            <w:r>
              <w:rPr>
                <w:rFonts w:hint="eastAsia" w:ascii="仿宋" w:hAnsi="仿宋" w:eastAsia="仿宋"/>
                <w:b/>
                <w:color w:val="auto"/>
                <w:sz w:val="24"/>
                <w:highlight w:val="none"/>
              </w:rPr>
              <w:t>15. 场外修理扩展条款（每次事故赔偿限额:RMB100万元)</w:t>
            </w:r>
          </w:p>
          <w:p>
            <w:pPr>
              <w:rPr>
                <w:rFonts w:ascii="仿宋" w:hAnsi="仿宋" w:eastAsia="仿宋"/>
                <w:b/>
                <w:color w:val="auto"/>
                <w:sz w:val="24"/>
                <w:highlight w:val="none"/>
              </w:rPr>
            </w:pPr>
            <w:r>
              <w:rPr>
                <w:rFonts w:hint="eastAsia" w:ascii="仿宋" w:hAnsi="仿宋" w:eastAsia="仿宋"/>
                <w:b/>
                <w:color w:val="auto"/>
                <w:sz w:val="24"/>
                <w:highlight w:val="none"/>
              </w:rPr>
              <w:t>16. 公共当局扩展条款</w:t>
            </w:r>
          </w:p>
          <w:p>
            <w:pPr>
              <w:rPr>
                <w:rFonts w:ascii="仿宋" w:hAnsi="仿宋" w:eastAsia="仿宋"/>
                <w:b/>
                <w:color w:val="auto"/>
                <w:sz w:val="24"/>
                <w:highlight w:val="none"/>
              </w:rPr>
            </w:pPr>
            <w:r>
              <w:rPr>
                <w:rFonts w:hint="eastAsia" w:ascii="仿宋" w:hAnsi="仿宋" w:eastAsia="仿宋"/>
                <w:b/>
                <w:color w:val="auto"/>
                <w:sz w:val="24"/>
                <w:highlight w:val="none"/>
              </w:rPr>
              <w:t>17. 设计师风险扩展条款（累计赔偿限额：300万）</w:t>
            </w:r>
          </w:p>
          <w:p>
            <w:pPr>
              <w:rPr>
                <w:rFonts w:ascii="仿宋" w:hAnsi="仿宋" w:eastAsia="仿宋"/>
                <w:b/>
                <w:color w:val="auto"/>
                <w:sz w:val="24"/>
                <w:highlight w:val="none"/>
              </w:rPr>
            </w:pPr>
            <w:r>
              <w:rPr>
                <w:rFonts w:hint="eastAsia" w:ascii="仿宋" w:hAnsi="仿宋" w:eastAsia="仿宋"/>
                <w:b/>
                <w:color w:val="auto"/>
                <w:sz w:val="24"/>
                <w:highlight w:val="none"/>
              </w:rPr>
              <w:t>18. 原有建筑物及周围财产扩展条款</w:t>
            </w:r>
          </w:p>
          <w:p>
            <w:pPr>
              <w:rPr>
                <w:rFonts w:ascii="仿宋" w:hAnsi="仿宋" w:eastAsia="仿宋"/>
                <w:b/>
                <w:color w:val="auto"/>
                <w:sz w:val="24"/>
                <w:highlight w:val="none"/>
              </w:rPr>
            </w:pPr>
            <w:r>
              <w:rPr>
                <w:rFonts w:hint="eastAsia" w:ascii="仿宋" w:hAnsi="仿宋" w:eastAsia="仿宋"/>
                <w:b/>
                <w:color w:val="auto"/>
                <w:sz w:val="24"/>
                <w:highlight w:val="none"/>
              </w:rPr>
              <w:t>19. 地面下陷条款</w:t>
            </w:r>
          </w:p>
          <w:p>
            <w:pPr>
              <w:rPr>
                <w:rFonts w:ascii="仿宋" w:hAnsi="仿宋" w:eastAsia="仿宋"/>
                <w:b/>
                <w:color w:val="auto"/>
                <w:sz w:val="24"/>
                <w:highlight w:val="none"/>
              </w:rPr>
            </w:pPr>
            <w:r>
              <w:rPr>
                <w:rFonts w:hint="eastAsia" w:ascii="仿宋" w:hAnsi="仿宋" w:eastAsia="仿宋"/>
                <w:b/>
                <w:color w:val="auto"/>
                <w:sz w:val="24"/>
                <w:highlight w:val="none"/>
              </w:rPr>
              <w:t>20. 沉降备忘录条款</w:t>
            </w:r>
          </w:p>
          <w:p>
            <w:pPr>
              <w:rPr>
                <w:rFonts w:ascii="仿宋" w:hAnsi="仿宋" w:eastAsia="仿宋"/>
                <w:b/>
                <w:color w:val="auto"/>
                <w:sz w:val="24"/>
                <w:highlight w:val="none"/>
              </w:rPr>
            </w:pPr>
            <w:r>
              <w:rPr>
                <w:rFonts w:hint="eastAsia" w:ascii="仿宋" w:hAnsi="仿宋" w:eastAsia="仿宋"/>
                <w:b/>
                <w:color w:val="auto"/>
                <w:sz w:val="24"/>
                <w:highlight w:val="none"/>
              </w:rPr>
              <w:t>21. 鼠咬、虫蛀扩展条款</w:t>
            </w:r>
          </w:p>
          <w:p>
            <w:pPr>
              <w:rPr>
                <w:rFonts w:ascii="仿宋" w:hAnsi="仿宋" w:eastAsia="仿宋"/>
                <w:b/>
                <w:color w:val="auto"/>
                <w:sz w:val="24"/>
                <w:highlight w:val="none"/>
              </w:rPr>
            </w:pPr>
            <w:r>
              <w:rPr>
                <w:rFonts w:hint="eastAsia" w:ascii="仿宋" w:hAnsi="仿宋" w:eastAsia="仿宋"/>
                <w:b/>
                <w:color w:val="auto"/>
                <w:sz w:val="24"/>
                <w:highlight w:val="none"/>
              </w:rPr>
              <w:t>22. 恶意破坏扩展条款</w:t>
            </w:r>
          </w:p>
          <w:p>
            <w:pPr>
              <w:rPr>
                <w:rFonts w:ascii="仿宋" w:hAnsi="仿宋" w:eastAsia="仿宋"/>
                <w:b/>
                <w:color w:val="auto"/>
                <w:sz w:val="24"/>
                <w:highlight w:val="none"/>
              </w:rPr>
            </w:pPr>
            <w:r>
              <w:rPr>
                <w:rFonts w:hint="eastAsia" w:ascii="仿宋" w:hAnsi="仿宋" w:eastAsia="仿宋"/>
                <w:b/>
                <w:color w:val="auto"/>
                <w:sz w:val="24"/>
                <w:highlight w:val="none"/>
              </w:rPr>
              <w:t>23. 盗窃险条款</w:t>
            </w:r>
          </w:p>
          <w:p>
            <w:pPr>
              <w:rPr>
                <w:rFonts w:ascii="仿宋" w:hAnsi="仿宋" w:eastAsia="仿宋"/>
                <w:b/>
                <w:color w:val="auto"/>
                <w:sz w:val="24"/>
                <w:highlight w:val="none"/>
              </w:rPr>
            </w:pPr>
            <w:r>
              <w:rPr>
                <w:rFonts w:hint="eastAsia" w:ascii="仿宋" w:hAnsi="仿宋" w:eastAsia="仿宋"/>
                <w:b/>
                <w:color w:val="auto"/>
                <w:sz w:val="24"/>
                <w:highlight w:val="none"/>
              </w:rPr>
              <w:t>第二部分： 适用第三者责任部分</w:t>
            </w:r>
          </w:p>
          <w:p>
            <w:pPr>
              <w:rPr>
                <w:rFonts w:ascii="仿宋" w:hAnsi="仿宋" w:eastAsia="仿宋"/>
                <w:b/>
                <w:color w:val="auto"/>
                <w:sz w:val="24"/>
                <w:highlight w:val="none"/>
              </w:rPr>
            </w:pPr>
            <w:r>
              <w:rPr>
                <w:rFonts w:hint="eastAsia" w:ascii="仿宋" w:hAnsi="仿宋" w:eastAsia="仿宋"/>
                <w:b/>
                <w:color w:val="auto"/>
                <w:sz w:val="24"/>
                <w:highlight w:val="none"/>
              </w:rPr>
              <w:t>2</w:t>
            </w:r>
            <w:r>
              <w:rPr>
                <w:rFonts w:ascii="仿宋" w:hAnsi="仿宋" w:eastAsia="仿宋"/>
                <w:b/>
                <w:color w:val="auto"/>
                <w:sz w:val="24"/>
                <w:highlight w:val="none"/>
              </w:rPr>
              <w:t>4</w:t>
            </w:r>
            <w:r>
              <w:rPr>
                <w:rFonts w:hint="eastAsia" w:ascii="仿宋" w:hAnsi="仿宋" w:eastAsia="仿宋"/>
                <w:b/>
                <w:color w:val="auto"/>
                <w:sz w:val="24"/>
                <w:highlight w:val="none"/>
              </w:rPr>
              <w:t>、交叉责任扩展条款</w:t>
            </w:r>
          </w:p>
          <w:p>
            <w:pPr>
              <w:rPr>
                <w:rFonts w:ascii="仿宋" w:hAnsi="仿宋" w:eastAsia="仿宋"/>
                <w:b/>
                <w:color w:val="auto"/>
                <w:sz w:val="24"/>
                <w:highlight w:val="none"/>
              </w:rPr>
            </w:pPr>
            <w:r>
              <w:rPr>
                <w:rFonts w:hint="eastAsia" w:ascii="仿宋" w:hAnsi="仿宋" w:eastAsia="仿宋"/>
                <w:b/>
                <w:color w:val="auto"/>
                <w:sz w:val="24"/>
                <w:highlight w:val="none"/>
              </w:rPr>
              <w:t>2</w:t>
            </w:r>
            <w:r>
              <w:rPr>
                <w:rFonts w:ascii="仿宋" w:hAnsi="仿宋" w:eastAsia="仿宋"/>
                <w:b/>
                <w:color w:val="auto"/>
                <w:sz w:val="24"/>
                <w:highlight w:val="none"/>
              </w:rPr>
              <w:t>5</w:t>
            </w:r>
            <w:r>
              <w:rPr>
                <w:rFonts w:hint="eastAsia" w:ascii="仿宋" w:hAnsi="仿宋" w:eastAsia="仿宋"/>
                <w:b/>
                <w:color w:val="auto"/>
                <w:sz w:val="24"/>
                <w:highlight w:val="none"/>
              </w:rPr>
              <w:t>. 震动、移动或减弱支撑扩展条款（累计赔偿限额：500万）</w:t>
            </w:r>
          </w:p>
          <w:p>
            <w:pPr>
              <w:rPr>
                <w:rFonts w:ascii="仿宋" w:hAnsi="仿宋" w:eastAsia="仿宋"/>
                <w:b/>
                <w:color w:val="auto"/>
                <w:sz w:val="24"/>
                <w:highlight w:val="none"/>
              </w:rPr>
            </w:pPr>
            <w:r>
              <w:rPr>
                <w:rFonts w:hint="eastAsia" w:ascii="仿宋" w:hAnsi="仿宋" w:eastAsia="仿宋"/>
                <w:b/>
                <w:color w:val="auto"/>
                <w:sz w:val="24"/>
                <w:highlight w:val="none"/>
              </w:rPr>
              <w:t>2</w:t>
            </w:r>
            <w:r>
              <w:rPr>
                <w:rFonts w:ascii="仿宋" w:hAnsi="仿宋" w:eastAsia="仿宋"/>
                <w:b/>
                <w:color w:val="auto"/>
                <w:sz w:val="24"/>
                <w:highlight w:val="none"/>
              </w:rPr>
              <w:t>6</w:t>
            </w:r>
            <w:r>
              <w:rPr>
                <w:rFonts w:hint="eastAsia" w:ascii="仿宋" w:hAnsi="仿宋" w:eastAsia="仿宋"/>
                <w:b/>
                <w:color w:val="auto"/>
                <w:sz w:val="24"/>
                <w:highlight w:val="none"/>
              </w:rPr>
              <w:t>、地上建筑开裂责任条款（累计赔偿限额:RMB300万元）</w:t>
            </w:r>
          </w:p>
          <w:p>
            <w:pPr>
              <w:rPr>
                <w:rFonts w:ascii="仿宋" w:hAnsi="仿宋" w:eastAsia="仿宋"/>
                <w:b/>
                <w:color w:val="auto"/>
                <w:sz w:val="24"/>
                <w:highlight w:val="none"/>
              </w:rPr>
            </w:pPr>
            <w:r>
              <w:rPr>
                <w:rFonts w:ascii="仿宋" w:hAnsi="仿宋" w:eastAsia="仿宋"/>
                <w:b/>
                <w:color w:val="auto"/>
                <w:sz w:val="24"/>
                <w:highlight w:val="none"/>
              </w:rPr>
              <w:t>27</w:t>
            </w:r>
            <w:r>
              <w:rPr>
                <w:rFonts w:hint="eastAsia" w:ascii="仿宋" w:hAnsi="仿宋" w:eastAsia="仿宋"/>
                <w:b/>
                <w:color w:val="auto"/>
                <w:sz w:val="24"/>
                <w:highlight w:val="none"/>
              </w:rPr>
              <w:t>、食物、饮料中毒条款</w:t>
            </w:r>
          </w:p>
          <w:p>
            <w:pPr>
              <w:rPr>
                <w:rFonts w:ascii="仿宋" w:hAnsi="仿宋" w:eastAsia="仿宋"/>
                <w:b/>
                <w:color w:val="auto"/>
                <w:sz w:val="24"/>
                <w:highlight w:val="none"/>
              </w:rPr>
            </w:pPr>
            <w:r>
              <w:rPr>
                <w:rFonts w:ascii="仿宋" w:hAnsi="仿宋" w:eastAsia="仿宋"/>
                <w:b/>
                <w:color w:val="auto"/>
                <w:sz w:val="24"/>
                <w:highlight w:val="none"/>
              </w:rPr>
              <w:t>28</w:t>
            </w:r>
            <w:r>
              <w:rPr>
                <w:rFonts w:hint="eastAsia" w:ascii="仿宋" w:hAnsi="仿宋" w:eastAsia="仿宋"/>
                <w:b/>
                <w:color w:val="auto"/>
                <w:sz w:val="24"/>
                <w:highlight w:val="none"/>
              </w:rPr>
              <w:t>. 急救费用条款（每次事故赔偿限额:RMB50万元）</w:t>
            </w:r>
          </w:p>
          <w:p>
            <w:pPr>
              <w:rPr>
                <w:rFonts w:ascii="仿宋" w:hAnsi="仿宋" w:eastAsia="仿宋"/>
                <w:b/>
                <w:color w:val="auto"/>
                <w:sz w:val="24"/>
                <w:highlight w:val="none"/>
              </w:rPr>
            </w:pPr>
            <w:r>
              <w:rPr>
                <w:rFonts w:ascii="仿宋" w:hAnsi="仿宋" w:eastAsia="仿宋"/>
                <w:b/>
                <w:color w:val="auto"/>
                <w:sz w:val="24"/>
                <w:highlight w:val="none"/>
              </w:rPr>
              <w:t>29</w:t>
            </w:r>
            <w:r>
              <w:rPr>
                <w:rFonts w:hint="eastAsia" w:ascii="仿宋" w:hAnsi="仿宋" w:eastAsia="仿宋"/>
                <w:b/>
                <w:color w:val="auto"/>
                <w:sz w:val="24"/>
                <w:highlight w:val="none"/>
              </w:rPr>
              <w:t>. 工地访问条款</w:t>
            </w:r>
          </w:p>
          <w:p>
            <w:pPr>
              <w:rPr>
                <w:rFonts w:ascii="仿宋" w:hAnsi="仿宋" w:eastAsia="仿宋"/>
                <w:b/>
                <w:color w:val="auto"/>
                <w:sz w:val="24"/>
                <w:highlight w:val="none"/>
              </w:rPr>
            </w:pPr>
            <w:r>
              <w:rPr>
                <w:rFonts w:hint="eastAsia" w:ascii="仿宋" w:hAnsi="仿宋" w:eastAsia="仿宋"/>
                <w:b/>
                <w:color w:val="auto"/>
                <w:sz w:val="24"/>
                <w:highlight w:val="none"/>
              </w:rPr>
              <w:t>3</w:t>
            </w:r>
            <w:r>
              <w:rPr>
                <w:rFonts w:ascii="仿宋" w:hAnsi="仿宋" w:eastAsia="仿宋"/>
                <w:b/>
                <w:color w:val="auto"/>
                <w:sz w:val="24"/>
                <w:highlight w:val="none"/>
              </w:rPr>
              <w:t>0</w:t>
            </w:r>
            <w:r>
              <w:rPr>
                <w:rFonts w:hint="eastAsia" w:ascii="仿宋" w:hAnsi="仿宋" w:eastAsia="仿宋"/>
                <w:b/>
                <w:color w:val="auto"/>
                <w:sz w:val="24"/>
                <w:highlight w:val="none"/>
              </w:rPr>
              <w:t>. 自然灾害责任损失扩展条款（累计赔偿限额:RMB100万元）</w:t>
            </w:r>
          </w:p>
          <w:p>
            <w:pPr>
              <w:rPr>
                <w:rFonts w:ascii="仿宋" w:hAnsi="仿宋" w:eastAsia="仿宋"/>
                <w:b/>
                <w:color w:val="auto"/>
                <w:sz w:val="24"/>
                <w:highlight w:val="none"/>
              </w:rPr>
            </w:pPr>
            <w:r>
              <w:rPr>
                <w:rFonts w:hint="eastAsia" w:ascii="仿宋" w:hAnsi="仿宋" w:eastAsia="仿宋"/>
                <w:b/>
                <w:color w:val="auto"/>
                <w:sz w:val="24"/>
                <w:highlight w:val="none"/>
              </w:rPr>
              <w:t>3</w:t>
            </w:r>
            <w:r>
              <w:rPr>
                <w:rFonts w:ascii="仿宋" w:hAnsi="仿宋" w:eastAsia="仿宋"/>
                <w:b/>
                <w:color w:val="auto"/>
                <w:sz w:val="24"/>
                <w:highlight w:val="none"/>
              </w:rPr>
              <w:t>1</w:t>
            </w:r>
            <w:r>
              <w:rPr>
                <w:rFonts w:hint="eastAsia" w:ascii="仿宋" w:hAnsi="仿宋" w:eastAsia="仿宋"/>
                <w:b/>
                <w:color w:val="auto"/>
                <w:sz w:val="24"/>
                <w:highlight w:val="none"/>
              </w:rPr>
              <w:t>. 意外事故污染责任条款（累计赔偿限额:RMB200万元）</w:t>
            </w:r>
          </w:p>
          <w:p>
            <w:pPr>
              <w:rPr>
                <w:rFonts w:ascii="仿宋" w:hAnsi="仿宋" w:eastAsia="仿宋"/>
                <w:b/>
                <w:color w:val="auto"/>
                <w:sz w:val="24"/>
                <w:highlight w:val="none"/>
              </w:rPr>
            </w:pPr>
            <w:r>
              <w:rPr>
                <w:rFonts w:hint="eastAsia" w:ascii="仿宋" w:hAnsi="仿宋" w:eastAsia="仿宋"/>
                <w:b/>
                <w:color w:val="auto"/>
                <w:sz w:val="24"/>
                <w:highlight w:val="none"/>
              </w:rPr>
              <w:t>3</w:t>
            </w:r>
            <w:r>
              <w:rPr>
                <w:rFonts w:ascii="仿宋" w:hAnsi="仿宋" w:eastAsia="仿宋"/>
                <w:b/>
                <w:color w:val="auto"/>
                <w:sz w:val="24"/>
                <w:highlight w:val="none"/>
              </w:rPr>
              <w:t>2</w:t>
            </w:r>
            <w:r>
              <w:rPr>
                <w:rFonts w:hint="eastAsia" w:ascii="仿宋" w:hAnsi="仿宋" w:eastAsia="仿宋"/>
                <w:b/>
                <w:color w:val="auto"/>
                <w:sz w:val="24"/>
                <w:highlight w:val="none"/>
              </w:rPr>
              <w:t>. 无过失责任扩展条款（每次事故赔偿限额 RMB200 万元）</w:t>
            </w:r>
          </w:p>
          <w:p>
            <w:pPr>
              <w:rPr>
                <w:rFonts w:ascii="仿宋" w:hAnsi="仿宋" w:eastAsia="仿宋"/>
                <w:b/>
                <w:color w:val="auto"/>
                <w:sz w:val="24"/>
                <w:highlight w:val="none"/>
              </w:rPr>
            </w:pPr>
            <w:r>
              <w:rPr>
                <w:rFonts w:hint="eastAsia" w:ascii="仿宋" w:hAnsi="仿宋" w:eastAsia="仿宋"/>
                <w:b/>
                <w:color w:val="auto"/>
                <w:sz w:val="24"/>
                <w:highlight w:val="none"/>
              </w:rPr>
              <w:t>第三部分 同时适用物质损失部分和第三者责任部分</w:t>
            </w:r>
          </w:p>
          <w:p>
            <w:pPr>
              <w:rPr>
                <w:rFonts w:ascii="仿宋" w:hAnsi="仿宋" w:eastAsia="仿宋"/>
                <w:b/>
                <w:color w:val="auto"/>
                <w:sz w:val="24"/>
                <w:highlight w:val="none"/>
              </w:rPr>
            </w:pPr>
            <w:r>
              <w:rPr>
                <w:rFonts w:hint="eastAsia" w:ascii="仿宋" w:hAnsi="仿宋" w:eastAsia="仿宋"/>
                <w:b/>
                <w:color w:val="auto"/>
                <w:sz w:val="24"/>
                <w:highlight w:val="none"/>
              </w:rPr>
              <w:t>3</w:t>
            </w:r>
            <w:r>
              <w:rPr>
                <w:rFonts w:ascii="仿宋" w:hAnsi="仿宋" w:eastAsia="仿宋"/>
                <w:b/>
                <w:color w:val="auto"/>
                <w:sz w:val="24"/>
                <w:highlight w:val="none"/>
              </w:rPr>
              <w:t>3</w:t>
            </w:r>
            <w:r>
              <w:rPr>
                <w:rFonts w:hint="eastAsia" w:ascii="仿宋" w:hAnsi="仿宋" w:eastAsia="仿宋"/>
                <w:b/>
                <w:color w:val="auto"/>
                <w:sz w:val="24"/>
                <w:highlight w:val="none"/>
              </w:rPr>
              <w:t>. 不受控制条款</w:t>
            </w:r>
          </w:p>
          <w:p>
            <w:pPr>
              <w:rPr>
                <w:rFonts w:ascii="仿宋" w:hAnsi="仿宋" w:eastAsia="仿宋"/>
                <w:b/>
                <w:color w:val="auto"/>
                <w:sz w:val="24"/>
                <w:highlight w:val="none"/>
              </w:rPr>
            </w:pPr>
            <w:r>
              <w:rPr>
                <w:rFonts w:hint="eastAsia" w:ascii="仿宋" w:hAnsi="仿宋" w:eastAsia="仿宋"/>
                <w:b/>
                <w:color w:val="auto"/>
                <w:sz w:val="24"/>
                <w:highlight w:val="none"/>
              </w:rPr>
              <w:t>3</w:t>
            </w:r>
            <w:r>
              <w:rPr>
                <w:rFonts w:ascii="仿宋" w:hAnsi="仿宋" w:eastAsia="仿宋"/>
                <w:b/>
                <w:color w:val="auto"/>
                <w:sz w:val="24"/>
                <w:highlight w:val="none"/>
              </w:rPr>
              <w:t>4</w:t>
            </w:r>
            <w:r>
              <w:rPr>
                <w:rFonts w:hint="eastAsia" w:ascii="仿宋" w:hAnsi="仿宋" w:eastAsia="仿宋"/>
                <w:b/>
                <w:color w:val="auto"/>
                <w:sz w:val="24"/>
                <w:highlight w:val="none"/>
              </w:rPr>
              <w:t>. 错误和遗漏条款</w:t>
            </w:r>
          </w:p>
          <w:p>
            <w:pPr>
              <w:rPr>
                <w:rFonts w:ascii="仿宋" w:hAnsi="仿宋" w:eastAsia="仿宋"/>
                <w:b/>
                <w:color w:val="auto"/>
                <w:sz w:val="24"/>
                <w:highlight w:val="none"/>
              </w:rPr>
            </w:pPr>
            <w:r>
              <w:rPr>
                <w:rFonts w:hint="eastAsia" w:ascii="仿宋" w:hAnsi="仿宋" w:eastAsia="仿宋"/>
                <w:b/>
                <w:color w:val="auto"/>
                <w:sz w:val="24"/>
                <w:highlight w:val="none"/>
              </w:rPr>
              <w:t>3</w:t>
            </w:r>
            <w:r>
              <w:rPr>
                <w:rFonts w:ascii="仿宋" w:hAnsi="仿宋" w:eastAsia="仿宋"/>
                <w:b/>
                <w:color w:val="auto"/>
                <w:sz w:val="24"/>
                <w:highlight w:val="none"/>
              </w:rPr>
              <w:t>5</w:t>
            </w:r>
            <w:r>
              <w:rPr>
                <w:rFonts w:hint="eastAsia" w:ascii="仿宋" w:hAnsi="仿宋" w:eastAsia="仿宋"/>
                <w:b/>
                <w:color w:val="auto"/>
                <w:sz w:val="24"/>
                <w:highlight w:val="none"/>
              </w:rPr>
              <w:t>. 隐瞒、欺诈条款</w:t>
            </w:r>
          </w:p>
          <w:p>
            <w:pPr>
              <w:rPr>
                <w:rFonts w:ascii="仿宋" w:hAnsi="仿宋" w:eastAsia="仿宋"/>
                <w:b/>
                <w:color w:val="auto"/>
                <w:sz w:val="24"/>
                <w:highlight w:val="none"/>
              </w:rPr>
            </w:pPr>
            <w:r>
              <w:rPr>
                <w:rFonts w:ascii="仿宋" w:hAnsi="仿宋" w:eastAsia="仿宋"/>
                <w:b/>
                <w:color w:val="auto"/>
                <w:sz w:val="24"/>
                <w:highlight w:val="none"/>
              </w:rPr>
              <w:t>36</w:t>
            </w:r>
            <w:r>
              <w:rPr>
                <w:rFonts w:hint="eastAsia" w:ascii="仿宋" w:hAnsi="仿宋" w:eastAsia="仿宋"/>
                <w:b/>
                <w:color w:val="auto"/>
                <w:sz w:val="24"/>
                <w:highlight w:val="none"/>
              </w:rPr>
              <w:t>. 放弃代位求偿权条款</w:t>
            </w:r>
          </w:p>
          <w:p>
            <w:pPr>
              <w:rPr>
                <w:rFonts w:ascii="仿宋" w:hAnsi="仿宋" w:eastAsia="仿宋"/>
                <w:b/>
                <w:color w:val="auto"/>
                <w:sz w:val="24"/>
                <w:highlight w:val="none"/>
              </w:rPr>
            </w:pPr>
            <w:r>
              <w:rPr>
                <w:rFonts w:ascii="仿宋" w:hAnsi="仿宋" w:eastAsia="仿宋"/>
                <w:b/>
                <w:color w:val="auto"/>
                <w:sz w:val="24"/>
                <w:highlight w:val="none"/>
              </w:rPr>
              <w:t>37</w:t>
            </w:r>
            <w:r>
              <w:rPr>
                <w:rFonts w:hint="eastAsia" w:ascii="仿宋" w:hAnsi="仿宋" w:eastAsia="仿宋"/>
                <w:b/>
                <w:color w:val="auto"/>
                <w:sz w:val="24"/>
                <w:highlight w:val="none"/>
              </w:rPr>
              <w:t>. 预付赔款条款（50%）</w:t>
            </w:r>
          </w:p>
          <w:p>
            <w:pPr>
              <w:rPr>
                <w:rFonts w:ascii="仿宋" w:hAnsi="仿宋" w:eastAsia="仿宋"/>
                <w:b/>
                <w:color w:val="auto"/>
                <w:sz w:val="24"/>
                <w:highlight w:val="none"/>
              </w:rPr>
            </w:pPr>
            <w:r>
              <w:rPr>
                <w:rFonts w:ascii="仿宋" w:hAnsi="仿宋" w:eastAsia="仿宋"/>
                <w:b/>
                <w:color w:val="auto"/>
                <w:sz w:val="24"/>
                <w:highlight w:val="none"/>
              </w:rPr>
              <w:t>38</w:t>
            </w:r>
            <w:r>
              <w:rPr>
                <w:rFonts w:hint="eastAsia" w:ascii="仿宋" w:hAnsi="仿宋" w:eastAsia="仿宋"/>
                <w:b/>
                <w:color w:val="auto"/>
                <w:sz w:val="24"/>
                <w:highlight w:val="none"/>
              </w:rPr>
              <w:t>. 地下炸弹特别条款</w:t>
            </w:r>
          </w:p>
          <w:p>
            <w:pPr>
              <w:rPr>
                <w:rFonts w:ascii="仿宋" w:hAnsi="仿宋" w:eastAsia="仿宋"/>
                <w:b/>
                <w:color w:val="auto"/>
                <w:sz w:val="24"/>
                <w:highlight w:val="none"/>
              </w:rPr>
            </w:pPr>
            <w:r>
              <w:rPr>
                <w:rFonts w:ascii="仿宋" w:hAnsi="仿宋" w:eastAsia="仿宋"/>
                <w:b/>
                <w:color w:val="auto"/>
                <w:sz w:val="24"/>
                <w:highlight w:val="none"/>
              </w:rPr>
              <w:t>39</w:t>
            </w:r>
            <w:r>
              <w:rPr>
                <w:rFonts w:hint="eastAsia" w:ascii="仿宋" w:hAnsi="仿宋" w:eastAsia="仿宋"/>
                <w:b/>
                <w:color w:val="auto"/>
                <w:sz w:val="24"/>
                <w:highlight w:val="none"/>
              </w:rPr>
              <w:t>. 停工损失扩展条款</w:t>
            </w:r>
          </w:p>
          <w:p>
            <w:pPr>
              <w:rPr>
                <w:rFonts w:ascii="仿宋" w:hAnsi="仿宋" w:eastAsia="仿宋"/>
                <w:b/>
                <w:color w:val="auto"/>
                <w:sz w:val="24"/>
                <w:highlight w:val="none"/>
              </w:rPr>
            </w:pPr>
            <w:r>
              <w:rPr>
                <w:rFonts w:hint="eastAsia" w:ascii="仿宋" w:hAnsi="仿宋" w:eastAsia="仿宋"/>
                <w:b/>
                <w:color w:val="auto"/>
                <w:sz w:val="24"/>
                <w:highlight w:val="none"/>
              </w:rPr>
              <w:t>4</w:t>
            </w:r>
            <w:r>
              <w:rPr>
                <w:rFonts w:ascii="仿宋" w:hAnsi="仿宋" w:eastAsia="仿宋"/>
                <w:b/>
                <w:color w:val="auto"/>
                <w:sz w:val="24"/>
                <w:highlight w:val="none"/>
              </w:rPr>
              <w:t>0</w:t>
            </w:r>
            <w:r>
              <w:rPr>
                <w:rFonts w:hint="eastAsia" w:ascii="仿宋" w:hAnsi="仿宋" w:eastAsia="仿宋"/>
                <w:b/>
                <w:color w:val="auto"/>
                <w:sz w:val="24"/>
                <w:highlight w:val="none"/>
              </w:rPr>
              <w:t>. 索赔通知延误条款</w:t>
            </w:r>
          </w:p>
          <w:p>
            <w:pPr>
              <w:rPr>
                <w:rFonts w:ascii="仿宋" w:hAnsi="仿宋" w:eastAsia="仿宋"/>
                <w:b/>
                <w:color w:val="auto"/>
                <w:sz w:val="24"/>
                <w:highlight w:val="none"/>
              </w:rPr>
            </w:pPr>
            <w:r>
              <w:rPr>
                <w:rFonts w:hint="eastAsia" w:ascii="仿宋" w:hAnsi="仿宋" w:eastAsia="仿宋"/>
                <w:b/>
                <w:color w:val="auto"/>
                <w:sz w:val="24"/>
                <w:highlight w:val="none"/>
              </w:rPr>
              <w:t>4</w:t>
            </w:r>
            <w:r>
              <w:rPr>
                <w:rFonts w:ascii="仿宋" w:hAnsi="仿宋" w:eastAsia="仿宋"/>
                <w:b/>
                <w:color w:val="auto"/>
                <w:sz w:val="24"/>
                <w:highlight w:val="none"/>
              </w:rPr>
              <w:t>1</w:t>
            </w:r>
            <w:r>
              <w:rPr>
                <w:rFonts w:hint="eastAsia" w:ascii="仿宋" w:hAnsi="仿宋" w:eastAsia="仿宋"/>
                <w:b/>
                <w:color w:val="auto"/>
                <w:sz w:val="24"/>
                <w:highlight w:val="none"/>
              </w:rPr>
              <w:t>. 时间调整特别条款</w:t>
            </w:r>
          </w:p>
          <w:p>
            <w:pPr>
              <w:widowControl w:val="0"/>
              <w:adjustRightInd w:val="0"/>
              <w:snapToGrid w:val="0"/>
              <w:textAlignment w:val="auto"/>
              <w:rPr>
                <w:rFonts w:ascii="仿宋" w:hAnsi="仿宋" w:eastAsia="仿宋"/>
                <w:color w:val="auto"/>
                <w:kern w:val="0"/>
                <w:sz w:val="24"/>
                <w:szCs w:val="24"/>
                <w:highlight w:val="none"/>
              </w:rPr>
            </w:pPr>
            <w:r>
              <w:rPr>
                <w:rFonts w:hint="eastAsia" w:ascii="仿宋" w:hAnsi="仿宋" w:eastAsia="仿宋"/>
                <w:b/>
                <w:color w:val="auto"/>
                <w:sz w:val="24"/>
                <w:highlight w:val="none"/>
              </w:rPr>
              <w:t>4</w:t>
            </w:r>
            <w:r>
              <w:rPr>
                <w:rFonts w:ascii="仿宋" w:hAnsi="仿宋" w:eastAsia="仿宋"/>
                <w:b/>
                <w:color w:val="auto"/>
                <w:sz w:val="24"/>
                <w:highlight w:val="none"/>
              </w:rPr>
              <w:t>2</w:t>
            </w:r>
            <w:r>
              <w:rPr>
                <w:rFonts w:hint="eastAsia" w:ascii="仿宋" w:hAnsi="仿宋" w:eastAsia="仿宋"/>
                <w:b/>
                <w:color w:val="auto"/>
                <w:sz w:val="24"/>
                <w:highlight w:val="none"/>
              </w:rPr>
              <w:t>、赔偿基础条款</w:t>
            </w:r>
          </w:p>
        </w:tc>
      </w:tr>
    </w:tbl>
    <w:p>
      <w:pPr>
        <w:pStyle w:val="5"/>
        <w:widowControl w:val="0"/>
        <w:snapToGrid w:val="0"/>
        <w:spacing w:line="240" w:lineRule="auto"/>
        <w:rPr>
          <w:rFonts w:ascii="仿宋" w:hAnsi="仿宋" w:eastAsia="仿宋"/>
          <w:b/>
          <w:color w:val="auto"/>
          <w:sz w:val="24"/>
          <w:szCs w:val="21"/>
          <w:highlight w:val="none"/>
        </w:rPr>
      </w:pPr>
    </w:p>
    <w:p>
      <w:pPr>
        <w:pStyle w:val="5"/>
        <w:widowControl w:val="0"/>
        <w:snapToGrid w:val="0"/>
        <w:spacing w:line="240" w:lineRule="auto"/>
        <w:rPr>
          <w:rFonts w:ascii="仿宋" w:hAnsi="仿宋" w:eastAsia="仿宋"/>
          <w:b/>
          <w:color w:val="auto"/>
          <w:sz w:val="24"/>
          <w:szCs w:val="21"/>
          <w:highlight w:val="none"/>
        </w:rPr>
      </w:pPr>
      <w:r>
        <w:rPr>
          <w:rFonts w:hint="eastAsia" w:ascii="仿宋" w:hAnsi="仿宋" w:eastAsia="仿宋"/>
          <w:b/>
          <w:color w:val="auto"/>
          <w:sz w:val="24"/>
          <w:szCs w:val="21"/>
          <w:highlight w:val="none"/>
        </w:rPr>
        <w:t>特别条款措辞：</w:t>
      </w:r>
    </w:p>
    <w:p>
      <w:pPr>
        <w:pStyle w:val="5"/>
        <w:snapToGrid w:val="0"/>
        <w:spacing w:line="240" w:lineRule="auto"/>
        <w:ind w:firstLine="602"/>
        <w:rPr>
          <w:rFonts w:ascii="仿宋" w:hAnsi="仿宋" w:eastAsia="仿宋"/>
          <w:b/>
          <w:color w:val="auto"/>
          <w:sz w:val="24"/>
          <w:szCs w:val="21"/>
          <w:highlight w:val="none"/>
        </w:rPr>
      </w:pPr>
      <w:r>
        <w:rPr>
          <w:rFonts w:hint="eastAsia" w:ascii="仿宋" w:hAnsi="仿宋" w:eastAsia="仿宋"/>
          <w:b/>
          <w:color w:val="auto"/>
          <w:sz w:val="24"/>
          <w:szCs w:val="21"/>
          <w:highlight w:val="none"/>
        </w:rPr>
        <w:t>适用于第一部分物质损失部分</w:t>
      </w:r>
    </w:p>
    <w:p>
      <w:pPr>
        <w:autoSpaceDE w:val="0"/>
        <w:autoSpaceDN w:val="0"/>
        <w:adjustRightInd w:val="0"/>
        <w:ind w:left="56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1、罢工、暴乱及民众骚动扩展条款</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兹经双方同意，本保险扩展承保由于罢工、暴动或民众骚乱引起的损失。但本条款仅负责由于下列原因直接引起的保险财产的损失：</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（一）任何个人参与他人进行社会骚乱的活动（无论是否与罢工有关）；</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（二）任何合法当局对该骚乱进行平息，或试图平息，或为减轻该骚乱造成的后果所采取的行动；</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（三）任何罢工者为扩大罢工规模，或抵制厂方关闭工厂而采取的故意行为；</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（四）任何合法当局为预防，或试图预防该故意行为，或为减轻该故意行为造成的后果所采取的行动。</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双方进一步同意：</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（一）除下述特别条件另有规定外，本保险单所有条款，除外责任及条件等均适用于本条款。本保险单的责任范围亦将包括本条款承保的责任。</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（二）下述特别条件仅适用于本条款。</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1.本保险单对以下原因造成的损失不予负责：</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（1）全部停工或部分停工，或工程实施过程中的延迟、中断、停止；</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（2）任何合法当局没收、征用保险财产造成被保险人永久或临时的权益丧失；</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（3）任何人非法占有建筑物造成被保险人对该建筑物永久或临时的权益丧失；</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但保险人对上述（2）及（3）项下被保险人的权益丧失之前，或临时丧失期间的保险财产的物质损失负责赔偿。</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2．本保险对下列原因引起的直接或间接损失不予赔偿：</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（1）战争、入侵、外敌行为、敌对行为、类似战争行为（无论宣战与否）、内乱；</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（2）兵变、民众骚乱导致的全民起义、军队起义、暴动、叛乱、革命、军事行动或篡权行动；</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（3）代表任何组织，或与之有关联的任何个人采取的旨在动用武力推翻或用恐怖及暴力行为影响政府的行动 （合法的或事实上的），一旦发生诉讼，且保险人根据本特别条件申明损失不属本保险责任范围时，被保险人如有异议，则举证之责任应由被保险人承担。</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3．保险人可随时注销本保险，并将该注销通知以挂号信寄至或送至被保险人最新提供的地址。届时，保险人按比例退还未到期部分的附加保费。</w:t>
      </w:r>
    </w:p>
    <w:p>
      <w:pPr>
        <w:ind w:left="36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本附加险条款与主险条款内容相悖之处，以本附加险条款为准；未尽之处，以主险条款。</w:t>
      </w:r>
    </w:p>
    <w:p>
      <w:pPr>
        <w:autoSpaceDE w:val="0"/>
        <w:autoSpaceDN w:val="0"/>
        <w:adjustRightInd w:val="0"/>
        <w:ind w:left="560"/>
        <w:textAlignment w:val="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2</w:t>
      </w:r>
      <w:r>
        <w:rPr>
          <w:rFonts w:hint="eastAsia" w:ascii="仿宋" w:hAnsi="仿宋" w:eastAsia="仿宋" w:cs="宋体"/>
          <w:color w:val="auto"/>
          <w:kern w:val="0"/>
          <w:sz w:val="24"/>
          <w:szCs w:val="24"/>
          <w:highlight w:val="none"/>
        </w:rPr>
        <w:t>、扩展责任保证期扩展条款（24 个月）</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兹经双方同意，本保险扩展承保以下列明的保证期内：</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（一）被保险的承包人因履行工程合同进行维修保养而造成保险工程的损失；</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（二）因受损部分完工证书签发前的建造期内的施工原因引起，在保证期内发生的保险工程的损失。</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保证期的期限与工程合同中规定的保证期一致，从工程所有人对部分或全部工程签发完工验收证书或验收合格，或工程所有人实际占有或使用或接收该部分或全部工程时起算，以先发生者为准。但在任何情况下，保证期的期限不得超出本保险单明细表中列明的保证期。</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本附加险条款与主险条款内容相悖之处，以本附加险条款为准；未尽之处，以主险条款为准。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3. 清理费用扩展条款（赔偿限额：300万）</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兹经双方同意，保险人负责赔偿被保险人因本保险单承保的风险造成保险财产损失而发生的清除、拆除或支撑受损财产和现场清理的费用，每次事故及累计赔偿限额：RMB</w:t>
      </w:r>
      <w:r>
        <w:rPr>
          <w:rFonts w:ascii="仿宋" w:hAnsi="仿宋" w:eastAsia="仿宋"/>
          <w:color w:val="auto"/>
          <w:sz w:val="24"/>
          <w:szCs w:val="24"/>
          <w:highlight w:val="none"/>
        </w:rPr>
        <w:t>3</w:t>
      </w:r>
      <w:r>
        <w:rPr>
          <w:rFonts w:hint="eastAsia" w:ascii="仿宋" w:hAnsi="仿宋" w:eastAsia="仿宋"/>
          <w:color w:val="auto"/>
          <w:sz w:val="24"/>
          <w:szCs w:val="24"/>
          <w:highlight w:val="none"/>
        </w:rPr>
        <w:t>00万元。</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本保单所载其他条件不变。</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4. 特别费用扩展条款（赔偿限额：200万）</w:t>
      </w:r>
    </w:p>
    <w:p>
      <w:pPr>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兹经双方同意，鉴于被保险人已缴付了附加的保险费，本保险扩展承保下列特别费用，即：加班费、夜班费、节假日加班费以及快运费 （空运费除外） 。但该特别费用须与本保险单项下予以赔偿的受损保险项目有关。</w:t>
      </w:r>
      <w:r>
        <w:rPr>
          <w:rFonts w:hint="eastAsia" w:ascii="仿宋" w:hAnsi="仿宋" w:eastAsia="仿宋"/>
          <w:color w:val="auto"/>
          <w:sz w:val="24"/>
          <w:szCs w:val="24"/>
          <w:highlight w:val="none"/>
        </w:rPr>
        <w:t>且本条款项下特别费用最高赔偿金额在保险期间内不超过以下列明限额。每次事故及累计赔偿限额：RMB</w:t>
      </w:r>
      <w:r>
        <w:rPr>
          <w:rFonts w:ascii="仿宋" w:hAnsi="仿宋" w:eastAsia="仿宋"/>
          <w:color w:val="auto"/>
          <w:sz w:val="24"/>
          <w:szCs w:val="24"/>
          <w:highlight w:val="none"/>
        </w:rPr>
        <w:t>2</w:t>
      </w:r>
      <w:r>
        <w:rPr>
          <w:rFonts w:hint="eastAsia" w:ascii="仿宋" w:hAnsi="仿宋" w:eastAsia="仿宋"/>
          <w:color w:val="auto"/>
          <w:sz w:val="24"/>
          <w:szCs w:val="24"/>
          <w:highlight w:val="none"/>
        </w:rPr>
        <w:t>00万元。</w:t>
      </w:r>
      <w:r>
        <w:rPr>
          <w:rFonts w:ascii="仿宋" w:hAnsi="仿宋" w:eastAsia="仿宋"/>
          <w:color w:val="auto"/>
          <w:sz w:val="24"/>
          <w:szCs w:val="24"/>
          <w:highlight w:val="none"/>
        </w:rPr>
        <w:t>若本保险单受损保险项目未足额投保，本条款项下特别费用的赔偿金额按比例减少。</w:t>
      </w:r>
    </w:p>
    <w:p>
      <w:pPr>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本附加险条款与主险条款内容相悖之处，以本附加险条款为准；未尽之处，以主险条款为准。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5. 空运费扩展条款（赔偿限额：100万）</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鉴于被保险人已按约定缴付了附加的保险费，本保险扩展承保空运费，但该空运费须与本保险单项下予以赔偿的保险财产的损失有关。本条款项下的空运费的最高赔偿金额在保险期间内不得超过保险单列明的限额。每次事故</w:t>
      </w:r>
      <w:bookmarkStart w:id="41" w:name="_Hlk118665786"/>
      <w:r>
        <w:rPr>
          <w:rFonts w:hint="eastAsia" w:ascii="仿宋" w:hAnsi="仿宋" w:eastAsia="仿宋"/>
          <w:color w:val="auto"/>
          <w:sz w:val="24"/>
          <w:szCs w:val="24"/>
          <w:highlight w:val="none"/>
        </w:rPr>
        <w:t>及累计</w:t>
      </w:r>
      <w:bookmarkEnd w:id="41"/>
      <w:r>
        <w:rPr>
          <w:rFonts w:hint="eastAsia" w:ascii="仿宋" w:hAnsi="仿宋" w:eastAsia="仿宋"/>
          <w:color w:val="auto"/>
          <w:sz w:val="24"/>
          <w:szCs w:val="24"/>
          <w:highlight w:val="none"/>
        </w:rPr>
        <w:t>赔偿限额：RMB</w:t>
      </w:r>
      <w:r>
        <w:rPr>
          <w:rFonts w:ascii="仿宋" w:hAnsi="仿宋" w:eastAsia="仿宋"/>
          <w:color w:val="auto"/>
          <w:sz w:val="24"/>
          <w:szCs w:val="24"/>
          <w:highlight w:val="none"/>
        </w:rPr>
        <w:t>1</w:t>
      </w:r>
      <w:r>
        <w:rPr>
          <w:rFonts w:hint="eastAsia" w:ascii="仿宋" w:hAnsi="仿宋" w:eastAsia="仿宋"/>
          <w:color w:val="auto"/>
          <w:sz w:val="24"/>
          <w:szCs w:val="24"/>
          <w:highlight w:val="none"/>
        </w:rPr>
        <w:t>00万元。</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本附加险条款与主险条款内容相悖之处，以本附加险条款为准；未尽之处，以主险条款为准。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6. 专业费用特别条款（赔偿限额：100万）</w:t>
      </w:r>
    </w:p>
    <w:p>
      <w:pPr>
        <w:spacing w:after="156" w:afterLines="50"/>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保险人负责赔偿被保险人因本保险单项下承保风险造成被保险工程损失后，在重置过程中发生的必要的设计师、检验师及工程咨询人费用，但被保险人为索赔或估损所发生的任何费用除外。上述赔偿费用应以损失当时适用的有关行业管理部门制订的收费标准为准，但不得超过本保险单明细表中列明的赔偿限额。</w:t>
      </w:r>
    </w:p>
    <w:p>
      <w:pPr>
        <w:spacing w:after="156" w:afterLines="50"/>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每次事故及累计赔偿限额：RMB100万元，以高者为准。</w:t>
      </w:r>
    </w:p>
    <w:p>
      <w:pPr>
        <w:spacing w:after="156" w:afterLines="50"/>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本附加险条款与主险条款内容相悖之处，以本附加险条款为准；未尽之处，以主险条款为准。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7. 灭火费用扩展条款（赔偿限额：100万）</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经双方同意，被保险人为扑灭本保险合同中载明的保险标的地址内的火灾而发生的下列必要及合理的费用，保险人按照本保险合同的约定负责赔偿，每次事故及累计赔偿限额：RMB100万元。</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1）雇员（不包括正常上班的雇员及属于被保险人专职消防队的雇员）协助灭火而产生的加班费用；</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2）对在灭火过程中使用过的灭火器材重新填充的费用；</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3）被保险人的雇员在灭火过程中直接损毁的个人物品。</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本附加条款项下保险人的赔偿责任不超过本保险合同中载明的相应赔偿限额。</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本附加条款与主条款内容相悖之处，以本附加条款为准；未尽之处，以主条款为准。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8. 涌水（泥）、突水（泥）特别条款</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被保险人及工程承包方在工程施工过程中，如果已经采取了合理的超前地质勘察预报和有效的防止涌水（泥）、突水（泥）的措施，并按设计施工方案进行施工，但未能阻止涌水（泥）、突水（泥）的发生而造成工程本身的损失也由保险人承担。</w:t>
      </w:r>
    </w:p>
    <w:p>
      <w:pPr>
        <w:autoSpaceDE w:val="0"/>
        <w:autoSpaceDN w:val="0"/>
        <w:adjustRightInd w:val="0"/>
        <w:ind w:firstLine="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本保险合同所载其他条件不变。</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9. 工程图纸、文件特别条款（赔偿限额：100万）</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兹经双方同意，保险人负责赔偿被保险人因本保险单项下承保风险造成工程图纸及文件的损失而产生的重新绘制、重新制作的费用。</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本条款每次事故及累计赔偿限额: RMB</w:t>
      </w:r>
      <w:r>
        <w:rPr>
          <w:rFonts w:ascii="仿宋" w:hAnsi="仿宋" w:eastAsia="仿宋"/>
          <w:color w:val="auto"/>
          <w:sz w:val="24"/>
          <w:szCs w:val="24"/>
          <w:highlight w:val="none"/>
        </w:rPr>
        <w:t xml:space="preserve"> 1</w:t>
      </w:r>
      <w:r>
        <w:rPr>
          <w:rFonts w:hint="eastAsia" w:ascii="仿宋" w:hAnsi="仿宋" w:eastAsia="仿宋"/>
          <w:color w:val="auto"/>
          <w:sz w:val="24"/>
          <w:szCs w:val="24"/>
          <w:highlight w:val="none"/>
        </w:rPr>
        <w:t xml:space="preserve">00万元 。          </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本附加险条款与主险条款内容相悖之处，以本附加险条款为准；未尽之处，以主险条款为准。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10. 内陆运输扩展条款（单次运输赔偿限额：300万）</w:t>
      </w:r>
    </w:p>
    <w:p>
      <w:pPr>
        <w:ind w:firstLine="42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鉴于被保险人已按约定缴付了附加的保险费，保险人负责赔偿被保险人的保险财产在中华人民共和国境内供货地点到本保险单中列明的工地，除水运和空运以外的内陆运输途中因自然灾害或意外事故引起的损失。但被保险财产在运输时必须有合格的包装及装载。</w:t>
      </w:r>
    </w:p>
    <w:p>
      <w:pPr>
        <w:ind w:firstLine="420"/>
        <w:rPr>
          <w:rFonts w:ascii="仿宋" w:hAnsi="仿宋" w:eastAsia="仿宋"/>
          <w:color w:val="auto"/>
          <w:sz w:val="24"/>
          <w:szCs w:val="24"/>
          <w:highlight w:val="none"/>
        </w:rPr>
      </w:pPr>
      <w:r>
        <w:rPr>
          <w:rFonts w:hint="eastAsia" w:ascii="仿宋" w:hAnsi="仿宋" w:eastAsia="仿宋"/>
          <w:color w:val="auto"/>
          <w:sz w:val="24"/>
          <w:szCs w:val="24"/>
          <w:highlight w:val="none"/>
        </w:rPr>
        <w:t>每一运输工具每次事故及累计赔偿限额：RMB</w:t>
      </w:r>
      <w:r>
        <w:rPr>
          <w:rFonts w:ascii="仿宋" w:hAnsi="仿宋" w:eastAsia="仿宋"/>
          <w:color w:val="auto"/>
          <w:sz w:val="24"/>
          <w:szCs w:val="24"/>
          <w:highlight w:val="none"/>
        </w:rPr>
        <w:t>3</w:t>
      </w:r>
      <w:r>
        <w:rPr>
          <w:rFonts w:hint="eastAsia" w:ascii="仿宋" w:hAnsi="仿宋" w:eastAsia="仿宋"/>
          <w:color w:val="auto"/>
          <w:sz w:val="24"/>
          <w:szCs w:val="24"/>
          <w:highlight w:val="none"/>
        </w:rPr>
        <w:t>00万元。</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本保单所载其他条件不变。</w:t>
      </w:r>
    </w:p>
    <w:p>
      <w:pPr>
        <w:autoSpaceDE w:val="0"/>
        <w:autoSpaceDN w:val="0"/>
        <w:adjustRightInd w:val="0"/>
        <w:ind w:firstLine="720" w:firstLineChars="3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11. 运输险、工程险责任分摊条款</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兹经双方同意，保险人要求：</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（一）一旦原材料及设备运抵工地，被保险人应立即检验其运输途中可能发生的损失，若裸装货物损失明显，被保险人应在运输险保险合同下提出索赔。</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（二）若包装的货物未立即开箱，需放置一段时间，则被保险人应观察检验外包装是否有货损迹象。若货损迹象明显，被保险人应在运输险保险合同下提出索赔。</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（三）若货物外包装无货损迹象，并且货物仍处于包装状态，直至货物开箱时才发现损失，该损失将视作发生在运输期间，除非从损失的性质上有明显的证据表明损失确系发生在运输保险终止后。</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（四）若无明显证据确定损失的发生时间，则该损失将由运输保险及本保险各分摊50%。</w:t>
      </w:r>
    </w:p>
    <w:p>
      <w:pPr>
        <w:rPr>
          <w:rFonts w:ascii="仿宋" w:hAnsi="仿宋" w:eastAsia="仿宋"/>
          <w:b/>
          <w:color w:val="auto"/>
          <w:sz w:val="24"/>
          <w:szCs w:val="24"/>
          <w:highlight w:val="none"/>
        </w:rPr>
      </w:pPr>
      <w:r>
        <w:rPr>
          <w:rFonts w:hint="eastAsia" w:ascii="仿宋" w:hAnsi="仿宋" w:eastAsia="仿宋"/>
          <w:color w:val="auto"/>
          <w:sz w:val="24"/>
          <w:szCs w:val="24"/>
          <w:highlight w:val="none"/>
        </w:rPr>
        <w:t xml:space="preserve">    本保险合同所载其它条件不变。</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12. 电气设备损坏条款</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兹经双方同意，本保单扩展承保因超电压、超负荷、超运转、额外压力、短路、电弧、自热、漏电、电线接触以及其它包括闪电的电气现象所致的电器或电子仪器装置以及各种设备和机器内的电子和电器部件的损失。</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本保险单所载其它条件均不变。</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本附加险条款与主险条款内容相悖之处，以本附加险条款为准；未尽之处，以主险条款为准。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13. 工程已完工部分扩展条款</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兹经双方同意，本保险扩展承保本保险单明细表中物质损失项下保险财产在保险期限内施工过程中造成已完工或交付使用的部分的损失。</w:t>
      </w:r>
    </w:p>
    <w:p>
      <w:pPr>
        <w:autoSpaceDE w:val="0"/>
        <w:autoSpaceDN w:val="0"/>
        <w:adjustRightInd w:val="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同时，本保险扩展承保本保险单明细表中物质损失项下保险财产在保险期限内已完工或交付使用部分由于自然灾害和意外事故造成的损失至全部工程验收完毕为止。</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14. 工地外储存财产扩展条款（赔偿限额：R</w:t>
      </w:r>
      <w:r>
        <w:rPr>
          <w:rFonts w:ascii="仿宋" w:hAnsi="仿宋" w:eastAsia="仿宋" w:cs="宋体"/>
          <w:color w:val="auto"/>
          <w:kern w:val="0"/>
          <w:sz w:val="24"/>
          <w:szCs w:val="24"/>
          <w:highlight w:val="none"/>
        </w:rPr>
        <w:t>MB</w:t>
      </w:r>
      <w:r>
        <w:rPr>
          <w:rFonts w:hint="eastAsia" w:ascii="仿宋" w:hAnsi="仿宋" w:eastAsia="仿宋" w:cs="宋体"/>
          <w:color w:val="auto"/>
          <w:kern w:val="0"/>
          <w:sz w:val="24"/>
          <w:szCs w:val="24"/>
          <w:highlight w:val="none"/>
        </w:rPr>
        <w:t>100万）</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兹经双方同意，本保险扩展承保本保险单明细表中列明的工地以外的储存物,但该储存物的金额应包括在保险金额中。被保险人应根据保险人要求提供工地外储存的地址。</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被保险人应保证:</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（一）上述工地外储存地点必须有安全警卫人员24小时值班;</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（二）上述工地外储存地点必须符合储存物的存放要求。</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每一储存点每次事故及累计赔偿限额: </w:t>
      </w:r>
      <w:r>
        <w:rPr>
          <w:rFonts w:ascii="仿宋" w:hAnsi="仿宋" w:eastAsia="仿宋"/>
          <w:color w:val="auto"/>
          <w:sz w:val="24"/>
          <w:szCs w:val="24"/>
          <w:highlight w:val="none"/>
        </w:rPr>
        <w:t>RMB</w:t>
      </w:r>
      <w:r>
        <w:rPr>
          <w:rFonts w:hint="eastAsia" w:ascii="仿宋" w:hAnsi="仿宋" w:eastAsia="仿宋"/>
          <w:color w:val="auto"/>
          <w:sz w:val="24"/>
          <w:szCs w:val="24"/>
          <w:highlight w:val="none"/>
        </w:rPr>
        <w:t>1</w:t>
      </w:r>
      <w:r>
        <w:rPr>
          <w:rFonts w:ascii="仿宋" w:hAnsi="仿宋" w:eastAsia="仿宋"/>
          <w:color w:val="auto"/>
          <w:sz w:val="24"/>
          <w:szCs w:val="24"/>
          <w:highlight w:val="none"/>
        </w:rPr>
        <w:t>00</w:t>
      </w:r>
      <w:r>
        <w:rPr>
          <w:rFonts w:hint="eastAsia" w:ascii="仿宋" w:hAnsi="仿宋" w:eastAsia="仿宋"/>
          <w:color w:val="auto"/>
          <w:sz w:val="24"/>
          <w:szCs w:val="24"/>
          <w:highlight w:val="none"/>
        </w:rPr>
        <w:t xml:space="preserve">万。           </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本附加险条款与主险条款内容相悖之处，以本附加险条款为准；未尽之处，以主险条款为准。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15. 工地外修理或修改条款</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兹经双方同意，已经运抵现场的被保险财产如果遭受保险责任范围内的损失而需要进行场外的修理，保险人按保险单责任自动扩展承保此部分财产在修理期间的损失。</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双方进一步同意，保险人负责赔偿此被保险财产在运抵修理地过程中内陆运输的损失。</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本保单所载其它条件不变。本附加条款与主条款内容相悖之处，以本附加条款为准；未尽之处，以主条款为准。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16. 公共当局扩展条款</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兹经双方同意，本保险扩展承保被保险人在重建或修复受损的被保险财产时，由于必须执行公共当局的有关法律、法令、法规或条例所产生的额外费用，并以下列规定为先决条件：</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（1）被保险人在下列情况下执行上述法律、法令、法规或条例所产生的额外费用，保险人不负责赔偿：</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a．本条款生效之前发生的损失；</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b．本保险责任范围以外的损失；</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c．损失发生前被保险人已接到有关当局关于拆除、重建的通知；</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d．未受损财产（但不包括被保险的地基）发生的费用。</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被保险人的重建、修复工作必须在原地点进行且应立即实施，并在损失发生之日起十二个月内或经保险人书面同意延长的期限内完工；若根据有关法律、法令、法规或条例，该受损财产必须在其他地点重建、修复时，保险人亦可赔偿,但保险人的赔偿责任不得因此增加。</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（3）若在本保险单下被保险财产受损，但因保险单规定的赔偿责任减少时，则本扩展条款责任也相应减少。</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（4）保险人对任何一项受损财产的赔偿金额不得超过该项目在保险单明细表中列明的赔偿限额。</w:t>
      </w:r>
    </w:p>
    <w:p>
      <w:pPr>
        <w:rPr>
          <w:rFonts w:ascii="仿宋" w:hAnsi="仿宋" w:eastAsia="仿宋"/>
          <w:b/>
          <w:color w:val="auto"/>
          <w:sz w:val="24"/>
          <w:szCs w:val="24"/>
          <w:highlight w:val="none"/>
        </w:rPr>
      </w:pPr>
      <w:r>
        <w:rPr>
          <w:rFonts w:hint="eastAsia" w:ascii="仿宋" w:hAnsi="仿宋" w:eastAsia="仿宋"/>
          <w:color w:val="auto"/>
          <w:sz w:val="24"/>
          <w:szCs w:val="24"/>
          <w:highlight w:val="none"/>
        </w:rPr>
        <w:t xml:space="preserve">    </w:t>
      </w:r>
      <w:r>
        <w:rPr>
          <w:rFonts w:ascii="仿宋" w:hAnsi="仿宋" w:eastAsia="仿宋"/>
          <w:color w:val="auto"/>
          <w:sz w:val="24"/>
          <w:szCs w:val="24"/>
          <w:highlight w:val="none"/>
        </w:rPr>
        <w:t>本附加险条款与主险条款内容相悖之处，以本附加险条款为准；未尽之处，以主险条款为准。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17. 设计师风险扩展条款（赔偿限额：R</w:t>
      </w:r>
      <w:r>
        <w:rPr>
          <w:rFonts w:ascii="仿宋" w:hAnsi="仿宋" w:eastAsia="仿宋" w:cs="宋体"/>
          <w:color w:val="auto"/>
          <w:kern w:val="0"/>
          <w:sz w:val="24"/>
          <w:szCs w:val="24"/>
          <w:highlight w:val="none"/>
        </w:rPr>
        <w:t>MB</w:t>
      </w:r>
      <w:r>
        <w:rPr>
          <w:rFonts w:hint="eastAsia" w:ascii="仿宋" w:hAnsi="仿宋" w:eastAsia="仿宋" w:cs="宋体"/>
          <w:color w:val="auto"/>
          <w:kern w:val="0"/>
          <w:sz w:val="24"/>
          <w:szCs w:val="24"/>
          <w:highlight w:val="none"/>
        </w:rPr>
        <w:t>300万）</w:t>
      </w:r>
    </w:p>
    <w:p>
      <w:pPr>
        <w:autoSpaceDE w:val="0"/>
        <w:autoSpaceDN w:val="0"/>
        <w:adjustRightInd w:val="0"/>
        <w:ind w:firstLine="480" w:firstLineChars="2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兹经合同双方同意，保险人承保被保险财产因设计错误、原材料缺陷或工艺不善引起的意外事故而导致其他被保险财产的损失而发生的重置、修理及矫正费用，但由于上述原因导致的保险财产自身的损失，保险人不负责赔偿。</w:t>
      </w:r>
    </w:p>
    <w:p>
      <w:pPr>
        <w:autoSpaceDE w:val="0"/>
        <w:autoSpaceDN w:val="0"/>
        <w:adjustRightInd w:val="0"/>
        <w:ind w:firstLine="480" w:firstLineChars="2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每次事故及累计赔偿限额: </w:t>
      </w:r>
      <w:r>
        <w:rPr>
          <w:rFonts w:ascii="仿宋" w:hAnsi="仿宋" w:eastAsia="仿宋"/>
          <w:color w:val="auto"/>
          <w:sz w:val="24"/>
          <w:szCs w:val="24"/>
          <w:highlight w:val="none"/>
        </w:rPr>
        <w:t>RMB300</w:t>
      </w:r>
      <w:r>
        <w:rPr>
          <w:rFonts w:hint="eastAsia" w:ascii="仿宋" w:hAnsi="仿宋" w:eastAsia="仿宋"/>
          <w:color w:val="auto"/>
          <w:sz w:val="24"/>
          <w:szCs w:val="24"/>
          <w:highlight w:val="none"/>
        </w:rPr>
        <w:t>万。</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18. 原有建筑物及周围财产扩展条款</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兹经双方同意，保险人承保被保险人的原有建筑物及周围财产在建筑、安装过程中由于震动、移动或减弱支撑、地下水位降低、基础加固、隧道挖掘，以及其他涉及支撑因素或地下土的施工而造成建筑物突然的、不可预料的物质损失。工程建设期间，若需要采取进一步的安全措施，该项费用由被保险人自己承担。</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本保单所载其他条件不变。</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19. 地面下陷条款</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兹经双方同意，本保险合同的保障扩展包括，本部分项下所保工程或临时工程发生损失，造成无论工地内或工地外的工程周围地面或地表下陷或塌落，恢复原状或进行加固的费用，且并不影响本保险合同第三者责任部分对于造成第三者财产损失有关法律责任的保障。</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本保险合同所载其它条件不变。</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本附加险条款与主险条款内容相悖之处，以本附加险条款为准；未尽之处，以主险条款为准。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20. 沉降备忘录条款</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兹经双方同意，对于地基、道路由于下列沉降引起的损失、费用或责任，保险人不负责赔偿：</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（一）因未进行足够的加固或改良所引起的沉降；</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（二）可预见的沉降；</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（三）与所用的材料或施工方法有关的沉降。</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本保险合同所载其它条件不变。</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21. 鼠咬、虫蛀扩展条款</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兹经双方同意，本保险单扩展承保由于虫蛀、鼠咬原因引发事故造成被保险财产的损失和第三者赔偿责任。</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本附加险条款与主险条款内容相悖之处，以本附加险条款为准；未尽之处，以主险条款为准。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22. 恶意破坏扩展条款</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兹经保险双方同意，保险人负责赔偿本保险单明细表中列明的保险财产因他人的恶意破坏所致的损失。</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本保单所载其他条件不变</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23. 盗窃险条款</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兹经双方同意，本保险扩展承保被保险财产因遭抢劫、偷窃或盗贼侵入被保险人财产存放处（以下简称“盗窃”）而造成的灭失或损坏（以下简称“损失”）。</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保险人对下列各项，不负责赔偿：</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（一）被保险人或其代表的故意行为或重大过失造成保险财产的损失；</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（二）被保险人的家属或雇用人员或同住人员或寄宿人员盗窃或纵容他人盗窃保险财产造成的损失；</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（三）在保险财产存放处所无人居住或看管超过七天的情况下保险财产被盗窃而造成的损失；</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（四）在发生地震、洪水等自然灾害时保险财产被盗窃而造成的损失；</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（五）在发生火灾时保险财产被盗窃而造成的损失。</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本保险单所载其他条件不变。</w:t>
      </w:r>
    </w:p>
    <w:p>
      <w:pPr>
        <w:pStyle w:val="5"/>
        <w:snapToGrid w:val="0"/>
        <w:spacing w:line="240" w:lineRule="auto"/>
        <w:ind w:firstLine="602"/>
        <w:jc w:val="center"/>
        <w:rPr>
          <w:rFonts w:ascii="仿宋" w:hAnsi="仿宋" w:eastAsia="仿宋"/>
          <w:b/>
          <w:color w:val="auto"/>
          <w:sz w:val="24"/>
          <w:szCs w:val="21"/>
          <w:highlight w:val="none"/>
        </w:rPr>
      </w:pPr>
    </w:p>
    <w:p>
      <w:pPr>
        <w:pStyle w:val="5"/>
        <w:adjustRightInd/>
        <w:spacing w:line="240" w:lineRule="auto"/>
        <w:ind w:firstLine="602"/>
        <w:jc w:val="center"/>
        <w:rPr>
          <w:rFonts w:ascii="仿宋" w:hAnsi="仿宋" w:eastAsia="仿宋"/>
          <w:b/>
          <w:color w:val="auto"/>
          <w:sz w:val="24"/>
          <w:szCs w:val="21"/>
          <w:highlight w:val="none"/>
        </w:rPr>
      </w:pPr>
      <w:r>
        <w:rPr>
          <w:rFonts w:hint="eastAsia" w:ascii="仿宋" w:hAnsi="仿宋" w:eastAsia="仿宋"/>
          <w:b/>
          <w:color w:val="auto"/>
          <w:sz w:val="24"/>
          <w:szCs w:val="21"/>
          <w:highlight w:val="none"/>
        </w:rPr>
        <w:t>适用于第二部分第三者责任部分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24</w:t>
      </w:r>
      <w:r>
        <w:rPr>
          <w:rFonts w:hint="eastAsia" w:ascii="仿宋" w:hAnsi="仿宋" w:eastAsia="仿宋" w:cs="宋体"/>
          <w:color w:val="auto"/>
          <w:kern w:val="0"/>
          <w:sz w:val="24"/>
          <w:szCs w:val="24"/>
          <w:highlight w:val="none"/>
        </w:rPr>
        <w:t>. 交叉责任扩展条款</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兹经双方同意,保险人负责赔偿保险标的发生保险损失时,被保险人为修复工作所发生的额外的合理的管理费用，但施工合同金额内的管理费不在本保险赔偿范围。</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本保单所载其它条件不变。</w:t>
      </w:r>
    </w:p>
    <w:p>
      <w:pPr>
        <w:autoSpaceDE w:val="0"/>
        <w:autoSpaceDN w:val="0"/>
        <w:adjustRightInd w:val="0"/>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25</w:t>
      </w:r>
      <w:r>
        <w:rPr>
          <w:rFonts w:hint="eastAsia" w:ascii="仿宋" w:hAnsi="仿宋" w:eastAsia="仿宋" w:cs="宋体"/>
          <w:color w:val="auto"/>
          <w:kern w:val="0"/>
          <w:sz w:val="24"/>
          <w:szCs w:val="24"/>
          <w:highlight w:val="none"/>
        </w:rPr>
        <w:t>. 震动、移动或减弱支撑扩展条款（</w:t>
      </w:r>
      <w:r>
        <w:rPr>
          <w:rFonts w:hint="eastAsia" w:ascii="仿宋" w:hAnsi="仿宋" w:eastAsia="仿宋"/>
          <w:color w:val="auto"/>
          <w:sz w:val="24"/>
          <w:szCs w:val="24"/>
          <w:highlight w:val="none"/>
        </w:rPr>
        <w:t>累计赔偿限额：R</w:t>
      </w:r>
      <w:r>
        <w:rPr>
          <w:rFonts w:ascii="仿宋" w:hAnsi="仿宋" w:eastAsia="仿宋"/>
          <w:color w:val="auto"/>
          <w:sz w:val="24"/>
          <w:szCs w:val="24"/>
          <w:highlight w:val="none"/>
        </w:rPr>
        <w:t>MB</w:t>
      </w:r>
      <w:r>
        <w:rPr>
          <w:rFonts w:hint="eastAsia" w:ascii="仿宋" w:hAnsi="仿宋" w:eastAsia="仿宋"/>
          <w:color w:val="auto"/>
          <w:sz w:val="24"/>
          <w:szCs w:val="24"/>
          <w:highlight w:val="none"/>
        </w:rPr>
        <w:t>500万</w:t>
      </w:r>
      <w:r>
        <w:rPr>
          <w:rFonts w:hint="eastAsia" w:ascii="仿宋" w:hAnsi="仿宋" w:eastAsia="仿宋" w:cs="宋体"/>
          <w:color w:val="auto"/>
          <w:kern w:val="0"/>
          <w:sz w:val="24"/>
          <w:szCs w:val="24"/>
          <w:highlight w:val="none"/>
        </w:rPr>
        <w:t>）</w:t>
      </w:r>
    </w:p>
    <w:p>
      <w:pPr>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兹经双方同意，本保险单第三者责任项下扩展承保由于震动、移动或减弱支撑而造成的第三者财产损失和人身伤亡责任，但以下列条件为限：</w:t>
      </w:r>
    </w:p>
    <w:p>
      <w:pPr>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（一）第三者的财产、土地或建筑全部或部分倒塌；</w:t>
      </w:r>
    </w:p>
    <w:p>
      <w:pPr>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（二）被保险人在施工开始之前，第三者的财产、土地或建筑物处于完好状态并采取了必要的防护措施；</w:t>
      </w:r>
    </w:p>
    <w:p>
      <w:pPr>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（三）如经保险人要求，被保险人在施工开始之前应自负费用向保险人提供书面报告说明任何受到危及的第三者财产、土地或建筑物的情况。</w:t>
      </w:r>
    </w:p>
    <w:p>
      <w:pPr>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保险人不负责赔偿被保险人：</w:t>
      </w:r>
    </w:p>
    <w:p>
      <w:pPr>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（一）因工程性质和施工方式而导致的可预知的第三者财产损失和人身伤亡责任；</w:t>
      </w:r>
    </w:p>
    <w:p>
      <w:pPr>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（二）因发生既不影响第三者财产、土地或建筑物的稳定性，又不危及其使用者安全的轻微损坏而引起的责任；</w:t>
      </w:r>
    </w:p>
    <w:p>
      <w:pPr>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（三）在保险期间内，被保险人为防止损失发生而采取预防或减少损失的费用。</w:t>
      </w:r>
    </w:p>
    <w:p>
      <w:pPr>
        <w:ind w:firstLine="420"/>
        <w:rPr>
          <w:rFonts w:ascii="仿宋" w:hAnsi="仿宋" w:eastAsia="仿宋"/>
          <w:color w:val="auto"/>
          <w:sz w:val="24"/>
          <w:szCs w:val="24"/>
          <w:highlight w:val="none"/>
        </w:rPr>
      </w:pPr>
      <w:r>
        <w:rPr>
          <w:rFonts w:ascii="仿宋" w:hAnsi="仿宋" w:eastAsia="仿宋"/>
          <w:color w:val="auto"/>
          <w:sz w:val="24"/>
          <w:szCs w:val="24"/>
          <w:highlight w:val="none"/>
        </w:rPr>
        <w:t>本附加险条款与主险条款内容相悖之处，以本附加险条款为准；未尽之处，以主险条款为准。</w:t>
      </w:r>
    </w:p>
    <w:p>
      <w:pPr>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26</w:t>
      </w:r>
      <w:r>
        <w:rPr>
          <w:rFonts w:hint="eastAsia" w:ascii="仿宋" w:hAnsi="仿宋" w:eastAsia="仿宋"/>
          <w:color w:val="auto"/>
          <w:sz w:val="24"/>
          <w:szCs w:val="24"/>
          <w:highlight w:val="none"/>
        </w:rPr>
        <w:t>、地上建筑开裂责任条款（赔偿限额:RMB</w:t>
      </w:r>
      <w:r>
        <w:rPr>
          <w:rFonts w:ascii="仿宋" w:hAnsi="仿宋" w:eastAsia="仿宋"/>
          <w:color w:val="auto"/>
          <w:sz w:val="24"/>
          <w:szCs w:val="24"/>
          <w:highlight w:val="none"/>
        </w:rPr>
        <w:t>3</w:t>
      </w:r>
      <w:r>
        <w:rPr>
          <w:rFonts w:hint="eastAsia" w:ascii="仿宋" w:hAnsi="仿宋" w:eastAsia="仿宋"/>
          <w:color w:val="auto"/>
          <w:sz w:val="24"/>
          <w:szCs w:val="24"/>
          <w:highlight w:val="none"/>
        </w:rPr>
        <w:t>00万元）</w:t>
      </w:r>
    </w:p>
    <w:p>
      <w:pPr>
        <w:pStyle w:val="5"/>
        <w:snapToGrid w:val="0"/>
        <w:spacing w:before="78" w:beforeLines="25" w:line="240" w:lineRule="auto"/>
        <w:ind w:firstLine="480"/>
        <w:rPr>
          <w:rFonts w:ascii="仿宋" w:hAnsi="仿宋" w:eastAsia="仿宋"/>
          <w:color w:val="auto"/>
          <w:sz w:val="24"/>
          <w:szCs w:val="24"/>
          <w:highlight w:val="none"/>
        </w:rPr>
      </w:pPr>
      <w:r>
        <w:rPr>
          <w:rFonts w:hint="eastAsia" w:ascii="仿宋" w:hAnsi="仿宋" w:eastAsia="仿宋"/>
          <w:color w:val="auto"/>
          <w:sz w:val="24"/>
          <w:szCs w:val="24"/>
          <w:highlight w:val="none"/>
        </w:rPr>
        <w:t>本保险工程因震动、土壤扰动、土壤支撑不足、地层移动或挡土失败，致使施工处所或其邻近地区的第三方建（构）筑物裂缝，保险人负责赔偿，并以其修理费用为限，除非影响其安全使用。保险人同意发生裂缝后，聘请相关安全鉴定部门进行技术鉴定，并承担其鉴定费用。</w:t>
      </w:r>
      <w:r>
        <w:rPr>
          <w:rFonts w:hint="eastAsia" w:ascii="仿宋" w:hAnsi="仿宋" w:eastAsia="仿宋"/>
          <w:b/>
          <w:color w:val="auto"/>
          <w:sz w:val="24"/>
          <w:szCs w:val="24"/>
          <w:highlight w:val="none"/>
        </w:rPr>
        <w:t>但被保险人在施工开始之前应采取一切必要安全措施以防止邻近建（构）筑物裂缝或倒塌，并经常检查其安全状况，发现其发生裂缝或安全设施移动、软弱或其它异状需要对施工工程本身及其建（构）筑物采取必要的安全防护及加强措施，以防止事故发生或扩大。</w:t>
      </w:r>
    </w:p>
    <w:p>
      <w:pPr>
        <w:pStyle w:val="5"/>
        <w:spacing w:line="24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本保险合同所载其它条件不变。</w:t>
      </w:r>
    </w:p>
    <w:p>
      <w:pPr>
        <w:pStyle w:val="5"/>
        <w:spacing w:line="24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每次事故及累计赔偿限额：</w:t>
      </w:r>
      <w:r>
        <w:rPr>
          <w:rFonts w:hint="eastAsia" w:ascii="仿宋" w:hAnsi="仿宋" w:eastAsia="仿宋"/>
          <w:bCs/>
          <w:color w:val="auto"/>
          <w:sz w:val="24"/>
          <w:szCs w:val="24"/>
          <w:highlight w:val="none"/>
        </w:rPr>
        <w:t>RMB</w:t>
      </w:r>
      <w:r>
        <w:rPr>
          <w:rFonts w:ascii="仿宋" w:hAnsi="仿宋" w:eastAsia="仿宋"/>
          <w:color w:val="auto"/>
          <w:sz w:val="24"/>
          <w:szCs w:val="24"/>
          <w:highlight w:val="none"/>
        </w:rPr>
        <w:t>3</w:t>
      </w:r>
      <w:r>
        <w:rPr>
          <w:rFonts w:hint="eastAsia" w:ascii="仿宋" w:hAnsi="仿宋" w:eastAsia="仿宋"/>
          <w:color w:val="auto"/>
          <w:sz w:val="24"/>
          <w:szCs w:val="24"/>
          <w:highlight w:val="none"/>
        </w:rPr>
        <w:t>00万元；</w:t>
      </w:r>
    </w:p>
    <w:p>
      <w:pPr>
        <w:autoSpaceDE w:val="0"/>
        <w:autoSpaceDN w:val="0"/>
        <w:adjustRightInd w:val="0"/>
        <w:ind w:firstLine="480" w:firstLineChars="200"/>
        <w:rPr>
          <w:rFonts w:ascii="仿宋" w:hAnsi="仿宋" w:eastAsia="仿宋" w:cs="宋体"/>
          <w:color w:val="auto"/>
          <w:kern w:val="0"/>
          <w:sz w:val="24"/>
          <w:szCs w:val="24"/>
          <w:highlight w:val="none"/>
        </w:rPr>
      </w:pPr>
      <w:r>
        <w:rPr>
          <w:rFonts w:ascii="仿宋" w:hAnsi="仿宋" w:eastAsia="仿宋"/>
          <w:color w:val="auto"/>
          <w:sz w:val="24"/>
          <w:szCs w:val="24"/>
          <w:highlight w:val="none"/>
        </w:rPr>
        <w:t>27</w:t>
      </w:r>
      <w:r>
        <w:rPr>
          <w:rFonts w:hint="eastAsia" w:ascii="仿宋" w:hAnsi="仿宋" w:eastAsia="仿宋"/>
          <w:color w:val="auto"/>
          <w:sz w:val="24"/>
          <w:szCs w:val="24"/>
          <w:highlight w:val="none"/>
        </w:rPr>
        <w:t>、</w:t>
      </w:r>
      <w:r>
        <w:rPr>
          <w:rFonts w:hint="eastAsia" w:ascii="仿宋" w:hAnsi="仿宋" w:eastAsia="仿宋" w:cs="宋体"/>
          <w:color w:val="auto"/>
          <w:kern w:val="0"/>
          <w:sz w:val="24"/>
          <w:szCs w:val="24"/>
          <w:highlight w:val="none"/>
        </w:rPr>
        <w:t>食物、饮料中毒条款</w:t>
      </w:r>
    </w:p>
    <w:p>
      <w:pPr>
        <w:autoSpaceDE w:val="0"/>
        <w:autoSpaceDN w:val="0"/>
        <w:adjustRightInd w:val="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兹经双方同意，本保险扩展承保被保险人在本保险单明细表中列明地点范围内因其提供的食品、饮料或掺有异物的食品、饮料造成第三者人身伤亡或财产损失时应负的赔偿责任。被保险人应克尽职责防止出售或提供任何不洁的或不符合消费标准的食品或饮料。</w:t>
      </w:r>
    </w:p>
    <w:p>
      <w:pPr>
        <w:autoSpaceDE w:val="0"/>
        <w:autoSpaceDN w:val="0"/>
        <w:adjustRightInd w:val="0"/>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28</w:t>
      </w:r>
      <w:r>
        <w:rPr>
          <w:rFonts w:hint="eastAsia" w:ascii="仿宋" w:hAnsi="仿宋" w:eastAsia="仿宋" w:cs="宋体"/>
          <w:color w:val="auto"/>
          <w:kern w:val="0"/>
          <w:sz w:val="24"/>
          <w:szCs w:val="24"/>
          <w:highlight w:val="none"/>
        </w:rPr>
        <w:t>. 急救费用条款（赔偿限额：</w:t>
      </w:r>
      <w:r>
        <w:rPr>
          <w:rFonts w:ascii="仿宋" w:hAnsi="仿宋" w:eastAsia="仿宋" w:cs="宋体"/>
          <w:color w:val="auto"/>
          <w:kern w:val="0"/>
          <w:sz w:val="24"/>
          <w:szCs w:val="24"/>
          <w:highlight w:val="none"/>
        </w:rPr>
        <w:t>RMB</w:t>
      </w:r>
      <w:r>
        <w:rPr>
          <w:rFonts w:hint="eastAsia" w:ascii="仿宋" w:hAnsi="仿宋" w:eastAsia="仿宋" w:cs="宋体"/>
          <w:color w:val="auto"/>
          <w:kern w:val="0"/>
          <w:sz w:val="24"/>
          <w:szCs w:val="24"/>
          <w:highlight w:val="none"/>
        </w:rPr>
        <w:t>50万）</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兹经双方同意，鉴于被保险人已缴付了附加保险费，本保险扩展承保被保险人因本保险单明细表中列明的营业场所内发生意外事故造成第三者人身伤亡时应支付的合理、必要的急救费用。</w:t>
      </w:r>
    </w:p>
    <w:p>
      <w:pPr>
        <w:adjustRightInd w:val="0"/>
        <w:snapToGrid w:val="0"/>
        <w:spacing w:after="156" w:afterLines="50"/>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每次事故及累计赔偿限额：RMB50万元。</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本附加险条款与主险条款内容相悖之处，以本附加险条款为准；未尽之处，以主险条款为准。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29</w:t>
      </w:r>
      <w:r>
        <w:rPr>
          <w:rFonts w:hint="eastAsia" w:ascii="仿宋" w:hAnsi="仿宋" w:eastAsia="仿宋" w:cs="宋体"/>
          <w:color w:val="auto"/>
          <w:kern w:val="0"/>
          <w:sz w:val="24"/>
          <w:szCs w:val="24"/>
          <w:highlight w:val="none"/>
        </w:rPr>
        <w:t>. 工地访问条款</w:t>
      </w:r>
    </w:p>
    <w:p>
      <w:pPr>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 xml:space="preserve">为了避免混淆，本条款将被保险人所需负责的、根据被保险人的合同而进行工地访问的人或与工作、奠基、揭礼或类似典礼有关的、在被保险人工地进行活动或任何其他没有直接参与工程建造的探访者的责任列入第三者责任加以保障。 </w:t>
      </w:r>
    </w:p>
    <w:p>
      <w:pPr>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本附加险条款与主险条款内容相悖之处，以本附加险条款为准；未尽之处，以主险条款为准。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3</w:t>
      </w:r>
      <w:r>
        <w:rPr>
          <w:rFonts w:ascii="仿宋" w:hAnsi="仿宋" w:eastAsia="仿宋" w:cs="宋体"/>
          <w:color w:val="auto"/>
          <w:kern w:val="0"/>
          <w:sz w:val="24"/>
          <w:szCs w:val="24"/>
          <w:highlight w:val="none"/>
        </w:rPr>
        <w:t>0</w:t>
      </w:r>
      <w:r>
        <w:rPr>
          <w:rFonts w:hint="eastAsia" w:ascii="仿宋" w:hAnsi="仿宋" w:eastAsia="仿宋" w:cs="宋体"/>
          <w:color w:val="auto"/>
          <w:kern w:val="0"/>
          <w:sz w:val="24"/>
          <w:szCs w:val="24"/>
          <w:highlight w:val="none"/>
        </w:rPr>
        <w:t>. 自然灾害责任损失扩展条款</w:t>
      </w:r>
    </w:p>
    <w:p>
      <w:pPr>
        <w:autoSpaceDE w:val="0"/>
        <w:autoSpaceDN w:val="0"/>
        <w:snapToGrid w:val="0"/>
        <w:spacing w:before="156" w:beforeLines="50"/>
        <w:ind w:firstLine="420"/>
        <w:jc w:val="left"/>
        <w:rPr>
          <w:rFonts w:ascii="仿宋" w:hAnsi="仿宋" w:eastAsia="仿宋"/>
          <w:snapToGrid w:val="0"/>
          <w:color w:val="auto"/>
          <w:kern w:val="0"/>
          <w:sz w:val="24"/>
          <w:szCs w:val="24"/>
          <w:highlight w:val="none"/>
        </w:rPr>
      </w:pPr>
      <w:r>
        <w:rPr>
          <w:rFonts w:hint="eastAsia" w:ascii="仿宋" w:hAnsi="仿宋" w:eastAsia="仿宋"/>
          <w:snapToGrid w:val="0"/>
          <w:color w:val="auto"/>
          <w:sz w:val="24"/>
          <w:szCs w:val="24"/>
          <w:highlight w:val="none"/>
        </w:rPr>
        <w:t>兹经双方同意，保险人负责赔偿在本保险期限内，因本保险单所承保工程遭受自然灾害而导致工地内及临近区域的第三者人身伤亡、疾病和财产损失，依法应由被保险人承担的经济赔偿责任，及由此而支付的诉讼费用以及事先经保险人书面同意而支付的其他费用。</w:t>
      </w:r>
    </w:p>
    <w:p>
      <w:pPr>
        <w:autoSpaceDE w:val="0"/>
        <w:autoSpaceDN w:val="0"/>
        <w:snapToGrid w:val="0"/>
        <w:spacing w:before="156" w:beforeLines="50"/>
        <w:ind w:firstLine="420"/>
        <w:jc w:val="left"/>
        <w:rPr>
          <w:rFonts w:ascii="仿宋" w:hAnsi="仿宋" w:eastAsia="仿宋"/>
          <w:snapToGrid w:val="0"/>
          <w:color w:val="auto"/>
          <w:sz w:val="24"/>
          <w:szCs w:val="24"/>
          <w:highlight w:val="none"/>
        </w:rPr>
      </w:pPr>
      <w:r>
        <w:rPr>
          <w:rFonts w:hint="eastAsia" w:ascii="仿宋" w:hAnsi="仿宋" w:eastAsia="仿宋"/>
          <w:snapToGrid w:val="0"/>
          <w:color w:val="auto"/>
          <w:sz w:val="24"/>
          <w:szCs w:val="24"/>
          <w:highlight w:val="none"/>
        </w:rPr>
        <w:t>本保险单所载其它条件不变。本附加条款与主条款内容相悖之处，以本附加条款为准；未尽之处，以主条款为准。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3</w:t>
      </w:r>
      <w:r>
        <w:rPr>
          <w:rFonts w:ascii="仿宋" w:hAnsi="仿宋" w:eastAsia="仿宋" w:cs="宋体"/>
          <w:color w:val="auto"/>
          <w:kern w:val="0"/>
          <w:sz w:val="24"/>
          <w:szCs w:val="24"/>
          <w:highlight w:val="none"/>
        </w:rPr>
        <w:t>1</w:t>
      </w:r>
      <w:r>
        <w:rPr>
          <w:rFonts w:hint="eastAsia" w:ascii="仿宋" w:hAnsi="仿宋" w:eastAsia="仿宋" w:cs="宋体"/>
          <w:color w:val="auto"/>
          <w:kern w:val="0"/>
          <w:sz w:val="24"/>
          <w:szCs w:val="24"/>
          <w:highlight w:val="none"/>
        </w:rPr>
        <w:t>. 意外事故污染责任条款</w:t>
      </w:r>
      <w:r>
        <w:rPr>
          <w:rFonts w:hint="eastAsia" w:ascii="仿宋" w:hAnsi="仿宋" w:eastAsia="仿宋"/>
          <w:color w:val="auto"/>
          <w:sz w:val="24"/>
          <w:szCs w:val="24"/>
          <w:highlight w:val="none"/>
        </w:rPr>
        <w:t>（赔偿限额:</w:t>
      </w:r>
      <w:bookmarkStart w:id="42" w:name="_Hlk118666236"/>
      <w:r>
        <w:rPr>
          <w:rFonts w:hint="eastAsia" w:ascii="仿宋" w:hAnsi="仿宋" w:eastAsia="仿宋"/>
          <w:color w:val="auto"/>
          <w:sz w:val="24"/>
          <w:szCs w:val="24"/>
          <w:highlight w:val="none"/>
        </w:rPr>
        <w:t>RMB</w:t>
      </w:r>
      <w:bookmarkEnd w:id="42"/>
      <w:r>
        <w:rPr>
          <w:rFonts w:hint="eastAsia" w:ascii="仿宋" w:hAnsi="仿宋" w:eastAsia="仿宋"/>
          <w:color w:val="auto"/>
          <w:sz w:val="24"/>
          <w:szCs w:val="24"/>
          <w:highlight w:val="none"/>
        </w:rPr>
        <w:t>200万元）</w:t>
      </w:r>
    </w:p>
    <w:p>
      <w:pPr>
        <w:snapToGrid w:val="0"/>
        <w:spacing w:before="156" w:beforeLines="50"/>
        <w:ind w:firstLine="420"/>
        <w:jc w:val="left"/>
        <w:rPr>
          <w:rFonts w:ascii="仿宋" w:hAnsi="仿宋" w:eastAsia="仿宋"/>
          <w:color w:val="auto"/>
          <w:kern w:val="0"/>
          <w:sz w:val="24"/>
          <w:szCs w:val="24"/>
          <w:highlight w:val="none"/>
        </w:rPr>
      </w:pPr>
      <w:r>
        <w:rPr>
          <w:rFonts w:hint="eastAsia" w:ascii="仿宋" w:hAnsi="仿宋" w:eastAsia="仿宋"/>
          <w:color w:val="auto"/>
          <w:sz w:val="24"/>
          <w:szCs w:val="24"/>
          <w:highlight w:val="none"/>
        </w:rPr>
        <w:t>兹经双方同意，本保险扩展承保被保险人在正常的工程施工过程中因正常施工、自然灾害或突发的、被保险人无法预见的意外事故引起的污染赔偿责任和相关污染清除费用，包括噪音污染赔偿责任和费用。但是：</w:t>
      </w:r>
    </w:p>
    <w:p>
      <w:pPr>
        <w:snapToGrid w:val="0"/>
        <w:spacing w:before="156" w:beforeLines="50"/>
        <w:ind w:left="504" w:leftChars="240"/>
        <w:jc w:val="left"/>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hint="eastAsia" w:ascii="仿宋" w:hAnsi="仿宋" w:eastAsia="仿宋"/>
          <w:b/>
          <w:bCs/>
          <w:color w:val="auto"/>
          <w:sz w:val="24"/>
          <w:szCs w:val="24"/>
          <w:highlight w:val="none"/>
        </w:rPr>
        <w:t>被保险人的故意行为引起的污染责任本保险不负责赔偿</w:t>
      </w:r>
      <w:r>
        <w:rPr>
          <w:rFonts w:hint="eastAsia" w:ascii="仿宋" w:hAnsi="仿宋" w:eastAsia="仿宋"/>
          <w:color w:val="auto"/>
          <w:sz w:val="24"/>
          <w:szCs w:val="24"/>
          <w:highlight w:val="none"/>
        </w:rPr>
        <w:t>。</w:t>
      </w:r>
    </w:p>
    <w:p>
      <w:pPr>
        <w:snapToGrid w:val="0"/>
        <w:spacing w:before="156" w:beforeLines="50"/>
        <w:ind w:left="1071" w:leftChars="239" w:hanging="569"/>
        <w:jc w:val="left"/>
        <w:rPr>
          <w:rFonts w:ascii="仿宋" w:hAnsi="仿宋" w:eastAsia="仿宋"/>
          <w:color w:val="auto"/>
          <w:sz w:val="24"/>
          <w:szCs w:val="24"/>
          <w:highlight w:val="none"/>
        </w:rPr>
      </w:pPr>
      <w:r>
        <w:rPr>
          <w:rFonts w:hint="eastAsia" w:ascii="仿宋" w:hAnsi="仿宋" w:eastAsia="仿宋"/>
          <w:color w:val="auto"/>
          <w:sz w:val="24"/>
          <w:szCs w:val="24"/>
          <w:highlight w:val="none"/>
        </w:rPr>
        <w:t>（2）本保险仅负责被保险人生产区域内发生的污染责任事故以及生产区域内的污染清除费用。</w:t>
      </w:r>
    </w:p>
    <w:p>
      <w:pPr>
        <w:snapToGrid w:val="0"/>
        <w:spacing w:before="156" w:beforeLines="50"/>
        <w:ind w:left="504" w:leftChars="240"/>
        <w:jc w:val="left"/>
        <w:rPr>
          <w:rFonts w:ascii="仿宋" w:hAnsi="仿宋" w:eastAsia="仿宋"/>
          <w:color w:val="auto"/>
          <w:sz w:val="24"/>
          <w:szCs w:val="24"/>
          <w:highlight w:val="none"/>
        </w:rPr>
      </w:pPr>
      <w:r>
        <w:rPr>
          <w:rFonts w:hint="eastAsia" w:ascii="仿宋" w:hAnsi="仿宋" w:eastAsia="仿宋"/>
          <w:color w:val="auto"/>
          <w:sz w:val="24"/>
          <w:szCs w:val="24"/>
          <w:highlight w:val="none"/>
        </w:rPr>
        <w:t>（3）</w:t>
      </w:r>
      <w:r>
        <w:rPr>
          <w:rFonts w:hint="eastAsia" w:ascii="仿宋" w:hAnsi="仿宋" w:eastAsia="仿宋"/>
          <w:b/>
          <w:bCs/>
          <w:color w:val="auto"/>
          <w:sz w:val="24"/>
          <w:szCs w:val="24"/>
          <w:highlight w:val="none"/>
        </w:rPr>
        <w:t>本保险不负责各类行政罚款</w:t>
      </w:r>
      <w:r>
        <w:rPr>
          <w:rFonts w:hint="eastAsia" w:ascii="仿宋" w:hAnsi="仿宋" w:eastAsia="仿宋"/>
          <w:color w:val="auto"/>
          <w:sz w:val="24"/>
          <w:szCs w:val="24"/>
          <w:highlight w:val="none"/>
        </w:rPr>
        <w:t>。</w:t>
      </w:r>
    </w:p>
    <w:p>
      <w:pPr>
        <w:snapToGrid w:val="0"/>
        <w:spacing w:before="156" w:beforeLines="50"/>
        <w:ind w:firstLine="42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本条款项下每次事故及累计赔偿限额为：RMB 200万元；每次事故绝对免赔额为RMB 10万元。</w:t>
      </w:r>
    </w:p>
    <w:p>
      <w:pPr>
        <w:autoSpaceDE w:val="0"/>
        <w:autoSpaceDN w:val="0"/>
        <w:adjustRightInd w:val="0"/>
        <w:ind w:firstLine="200"/>
        <w:jc w:val="center"/>
        <w:rPr>
          <w:rFonts w:ascii="仿宋" w:hAnsi="仿宋" w:eastAsia="仿宋" w:cs="宋体"/>
          <w:color w:val="auto"/>
          <w:kern w:val="0"/>
          <w:sz w:val="24"/>
          <w:szCs w:val="24"/>
          <w:highlight w:val="none"/>
        </w:rPr>
      </w:pPr>
    </w:p>
    <w:p>
      <w:pPr>
        <w:autoSpaceDE w:val="0"/>
        <w:autoSpaceDN w:val="0"/>
        <w:adjustRightInd w:val="0"/>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32</w:t>
      </w:r>
      <w:r>
        <w:rPr>
          <w:rFonts w:hint="eastAsia" w:ascii="仿宋" w:hAnsi="仿宋" w:eastAsia="仿宋" w:cs="宋体"/>
          <w:color w:val="auto"/>
          <w:kern w:val="0"/>
          <w:sz w:val="24"/>
          <w:szCs w:val="24"/>
          <w:highlight w:val="none"/>
        </w:rPr>
        <w:t>. 无过失责任扩展条款（赔偿限额 RMB200 万元）</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兹经双方同意，在本保单有效期内，如因被保险工程范围内发生自然灾害或意外事故造成第三者人身伤害或直接财产损失，被保险人一方虽无过失，但拒绝赔偿未果，对被保险人已经支付给对方而无法追回的费用，或者由地方法院、政府或其他执法部门书面要求赔付给受影响第三者的相关费用，保险公司在本保险单列明的赔偿限额内按实际赔偿额度计算赔偿。</w:t>
      </w:r>
    </w:p>
    <w:p>
      <w:pPr>
        <w:ind w:firstLine="480" w:firstLineChars="200"/>
        <w:jc w:val="left"/>
        <w:textAlignment w:val="auto"/>
        <w:rPr>
          <w:rFonts w:ascii="仿宋" w:hAnsi="仿宋" w:eastAsia="仿宋"/>
          <w:b/>
          <w:color w:val="auto"/>
          <w:kern w:val="0"/>
          <w:sz w:val="24"/>
          <w:szCs w:val="21"/>
          <w:highlight w:val="none"/>
        </w:rPr>
      </w:pPr>
      <w:r>
        <w:rPr>
          <w:rFonts w:hint="eastAsia" w:ascii="仿宋" w:hAnsi="仿宋" w:eastAsia="仿宋"/>
          <w:color w:val="auto"/>
          <w:sz w:val="24"/>
          <w:szCs w:val="24"/>
          <w:highlight w:val="none"/>
        </w:rPr>
        <w:t>本条款项下每次事故及累计赔偿限额为：RMB 200万元。</w:t>
      </w:r>
    </w:p>
    <w:p>
      <w:pPr>
        <w:pStyle w:val="5"/>
        <w:adjustRightInd/>
        <w:spacing w:line="240" w:lineRule="auto"/>
        <w:ind w:firstLine="602"/>
        <w:jc w:val="center"/>
        <w:rPr>
          <w:rFonts w:ascii="仿宋" w:hAnsi="仿宋" w:eastAsia="仿宋"/>
          <w:b/>
          <w:color w:val="auto"/>
          <w:sz w:val="24"/>
          <w:szCs w:val="21"/>
          <w:highlight w:val="none"/>
        </w:rPr>
      </w:pPr>
      <w:r>
        <w:rPr>
          <w:rFonts w:hint="eastAsia" w:ascii="仿宋" w:hAnsi="仿宋" w:eastAsia="仿宋"/>
          <w:b/>
          <w:color w:val="auto"/>
          <w:sz w:val="24"/>
          <w:szCs w:val="21"/>
          <w:highlight w:val="none"/>
        </w:rPr>
        <w:t>同时适用于物质损失部分和第三者责任部分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33</w:t>
      </w:r>
      <w:r>
        <w:rPr>
          <w:rFonts w:hint="eastAsia" w:ascii="仿宋" w:hAnsi="仿宋" w:eastAsia="仿宋" w:cs="宋体"/>
          <w:color w:val="auto"/>
          <w:kern w:val="0"/>
          <w:sz w:val="24"/>
          <w:szCs w:val="24"/>
          <w:highlight w:val="none"/>
        </w:rPr>
        <w:t>. 不受控制条款</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经双方同意，被保险人在无法控制或不存在过错的情况下违反本保险合同的条件和保证，本保险合同的保障不受影响。</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本附加险条款与主险条款内容相悖之处，以本附加险条款为准；未尽之处，以主险条款为准。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34</w:t>
      </w:r>
      <w:r>
        <w:rPr>
          <w:rFonts w:hint="eastAsia" w:ascii="仿宋" w:hAnsi="仿宋" w:eastAsia="仿宋" w:cs="宋体"/>
          <w:color w:val="auto"/>
          <w:kern w:val="0"/>
          <w:sz w:val="24"/>
          <w:szCs w:val="24"/>
          <w:highlight w:val="none"/>
        </w:rPr>
        <w:t>. 错误和遗漏条款</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项下的赔偿责任不因被保险人非故意地延迟、错误或遗漏向保险人申报有关所占用的场地、保险财产价值的变更或其他有关信息而被拒付，一旦被保险人明白其疏忽或遗漏后应在合理的时间内尽快向保险人申报，并根据保险公司要求支付自风险增加之日起的适当的附加保险费。</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不正确的、有缺陷的或错误的评估不可视为非故意的错误与遗漏。</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本附加险条款与主险条款内容相悖之处，以本附加险条款为准；未尽之处，以主险条款为准。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35</w:t>
      </w:r>
      <w:r>
        <w:rPr>
          <w:rFonts w:hint="eastAsia" w:ascii="仿宋" w:hAnsi="仿宋" w:eastAsia="仿宋" w:cs="宋体"/>
          <w:color w:val="auto"/>
          <w:kern w:val="0"/>
          <w:sz w:val="24"/>
          <w:szCs w:val="24"/>
          <w:highlight w:val="none"/>
        </w:rPr>
        <w:t>. 隐瞒、欺诈条款</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如果本保单列明的被保险人有意或故意隐瞒或谎报有关本保险或保险标的状况的事实、实际情况，或者进行任何有关该保险和保险标的欺诈、试图欺诈、或被保险人违背诚信原则，无论上述行为发生在损失前或是在损失后，本保险对相关被保险人均将无效。但任何一个被保险人的上述行为将不损害其他被保险人在本保单下的利益。</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本保单所载其他条件不变。</w:t>
      </w:r>
    </w:p>
    <w:p>
      <w:pPr>
        <w:autoSpaceDE w:val="0"/>
        <w:autoSpaceDN w:val="0"/>
        <w:adjustRightInd w:val="0"/>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36</w:t>
      </w:r>
      <w:r>
        <w:rPr>
          <w:rFonts w:hint="eastAsia" w:ascii="仿宋" w:hAnsi="仿宋" w:eastAsia="仿宋" w:cs="宋体"/>
          <w:color w:val="auto"/>
          <w:kern w:val="0"/>
          <w:sz w:val="24"/>
          <w:szCs w:val="24"/>
          <w:highlight w:val="none"/>
        </w:rPr>
        <w:t>. 放弃代位求偿权条款</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兹经双方同意并约定，保险人同意放弃由于支付本保险单项下的赔款而可能获得的，对任何母公司或子公司的所有的代位权，但须以本条款的所有被保险人都遵守本保险单所规定的各项条件为前提。</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本保险单所载其他条件不变</w:t>
      </w:r>
    </w:p>
    <w:p>
      <w:pPr>
        <w:autoSpaceDE w:val="0"/>
        <w:autoSpaceDN w:val="0"/>
        <w:adjustRightInd w:val="0"/>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37</w:t>
      </w:r>
      <w:r>
        <w:rPr>
          <w:rFonts w:hint="eastAsia" w:ascii="仿宋" w:hAnsi="仿宋" w:eastAsia="仿宋" w:cs="宋体"/>
          <w:color w:val="auto"/>
          <w:kern w:val="0"/>
          <w:sz w:val="24"/>
          <w:szCs w:val="24"/>
          <w:highlight w:val="none"/>
        </w:rPr>
        <w:t>. 预付赔款条款（</w:t>
      </w:r>
      <w:r>
        <w:rPr>
          <w:rFonts w:ascii="仿宋" w:hAnsi="仿宋" w:eastAsia="仿宋" w:cs="宋体"/>
          <w:color w:val="auto"/>
          <w:kern w:val="0"/>
          <w:sz w:val="24"/>
          <w:szCs w:val="24"/>
          <w:highlight w:val="none"/>
        </w:rPr>
        <w:t>5</w:t>
      </w:r>
      <w:r>
        <w:rPr>
          <w:rFonts w:hint="eastAsia" w:ascii="仿宋" w:hAnsi="仿宋" w:eastAsia="仿宋" w:cs="宋体"/>
          <w:color w:val="auto"/>
          <w:kern w:val="0"/>
          <w:sz w:val="24"/>
          <w:szCs w:val="24"/>
          <w:highlight w:val="none"/>
        </w:rPr>
        <w:t>0%）</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兹经双方同意并约定，如保险财产遭受保单项下承保责任的损失，应被保险人的要求和理算师的建议，保险人可以同意</w:t>
      </w:r>
      <w:r>
        <w:rPr>
          <w:rFonts w:ascii="仿宋" w:hAnsi="仿宋" w:eastAsia="仿宋"/>
          <w:color w:val="auto"/>
          <w:sz w:val="24"/>
          <w:szCs w:val="24"/>
          <w:highlight w:val="none"/>
          <w:u w:val="single"/>
        </w:rPr>
        <w:t xml:space="preserve">    5</w:t>
      </w:r>
      <w:r>
        <w:rPr>
          <w:rFonts w:hint="eastAsia" w:ascii="仿宋" w:hAnsi="仿宋" w:eastAsia="仿宋"/>
          <w:color w:val="auto"/>
          <w:sz w:val="24"/>
          <w:szCs w:val="24"/>
          <w:highlight w:val="none"/>
          <w:u w:val="single"/>
        </w:rPr>
        <w:t>0</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%的预付赔款。</w:t>
      </w:r>
    </w:p>
    <w:p>
      <w:pPr>
        <w:adjustRightInd w:val="0"/>
        <w:snapToGrid w:val="0"/>
        <w:spacing w:after="156" w:afterLines="50"/>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本附加险条款与主险条款内容相悖之处，以本附加险条款为准；未尽之处，以主险条款为准。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38</w:t>
      </w:r>
      <w:r>
        <w:rPr>
          <w:rFonts w:hint="eastAsia" w:ascii="仿宋" w:hAnsi="仿宋" w:eastAsia="仿宋" w:cs="宋体"/>
          <w:color w:val="auto"/>
          <w:kern w:val="0"/>
          <w:sz w:val="24"/>
          <w:szCs w:val="24"/>
          <w:highlight w:val="none"/>
        </w:rPr>
        <w:t>. 地下炸弹特别条款</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兹经双方同意，本保险单总除外责任. "战争、类似战争行为、敌对行为、武装冲突、恐怖活动、谋杀、政变。"不适用于工程开工前就已在地下或水下埋藏的炸弹、地雷、鱼雷、弹药及其他军火引起的损失。</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本附加险条款与主险条款内容相悖之处，以本附加险条款为准；未尽之处，以主险条款为准。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39</w:t>
      </w:r>
      <w:r>
        <w:rPr>
          <w:rFonts w:hint="eastAsia" w:ascii="仿宋" w:hAnsi="仿宋" w:eastAsia="仿宋" w:cs="宋体"/>
          <w:color w:val="auto"/>
          <w:kern w:val="0"/>
          <w:sz w:val="24"/>
          <w:szCs w:val="24"/>
          <w:highlight w:val="none"/>
        </w:rPr>
        <w:t>. 停工损失扩展条款</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扩展承保被保险工程全部或部分停工期间发生本保险合同项下的保险责任范围内的事故导致的损失。但仅限于连续停工不超过3个月的工程部分，且被保险人应在停工期间对停工部分工程采取合理的防损措施。</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本保险单所载其他条件不变。本附加条款与主条款内容相悖之处，以本附加条款为准；未尽之处，以主条款为准。</w:t>
      </w:r>
    </w:p>
    <w:p>
      <w:pPr>
        <w:autoSpaceDE w:val="0"/>
        <w:autoSpaceDN w:val="0"/>
        <w:adjustRightInd w:val="0"/>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40</w:t>
      </w:r>
      <w:r>
        <w:rPr>
          <w:rFonts w:hint="eastAsia" w:ascii="仿宋" w:hAnsi="仿宋" w:eastAsia="仿宋" w:cs="宋体"/>
          <w:color w:val="auto"/>
          <w:kern w:val="0"/>
          <w:sz w:val="24"/>
          <w:szCs w:val="24"/>
          <w:highlight w:val="none"/>
        </w:rPr>
        <w:t>. 索赔通知延误条款</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兹经双方同意，保险人同意不因被保险人因特殊情况无法报案或无法及时报案，而影响被保险人在本保险项下的索赔权益。</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本保单所载其他条件不变。</w:t>
      </w:r>
    </w:p>
    <w:p>
      <w:pPr>
        <w:autoSpaceDE w:val="0"/>
        <w:autoSpaceDN w:val="0"/>
        <w:adjustRightInd w:val="0"/>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41</w:t>
      </w:r>
      <w:r>
        <w:rPr>
          <w:rFonts w:hint="eastAsia" w:ascii="仿宋" w:hAnsi="仿宋" w:eastAsia="仿宋" w:cs="宋体"/>
          <w:color w:val="auto"/>
          <w:kern w:val="0"/>
          <w:sz w:val="24"/>
          <w:szCs w:val="24"/>
          <w:highlight w:val="none"/>
        </w:rPr>
        <w:t>. 时间调整特别条款</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兹经双方同意，本保险合同项下被保险财产因在连续</w:t>
      </w:r>
      <w:r>
        <w:rPr>
          <w:rFonts w:ascii="仿宋" w:hAnsi="仿宋" w:eastAsia="仿宋" w:cs="宋体"/>
          <w:color w:val="auto"/>
          <w:kern w:val="0"/>
          <w:sz w:val="24"/>
          <w:szCs w:val="24"/>
          <w:highlight w:val="none"/>
        </w:rPr>
        <w:t>72</w:t>
      </w:r>
      <w:r>
        <w:rPr>
          <w:rFonts w:hint="eastAsia" w:ascii="仿宋" w:hAnsi="仿宋" w:eastAsia="仿宋" w:cs="宋体"/>
          <w:color w:val="auto"/>
          <w:kern w:val="0"/>
          <w:sz w:val="24"/>
          <w:szCs w:val="24"/>
          <w:highlight w:val="none"/>
        </w:rPr>
        <w:t>小时内遭受暴风雨、台风、洪水或地震所致损失应视为一单独事件，并因此构成一次意外事故而扣除规定的免赔额。被保险人可自行决定</w:t>
      </w:r>
      <w:r>
        <w:rPr>
          <w:rFonts w:ascii="仿宋" w:hAnsi="仿宋" w:eastAsia="仿宋" w:cs="宋体"/>
          <w:color w:val="auto"/>
          <w:kern w:val="0"/>
          <w:sz w:val="24"/>
          <w:szCs w:val="24"/>
          <w:highlight w:val="none"/>
        </w:rPr>
        <w:t>72</w:t>
      </w:r>
      <w:r>
        <w:rPr>
          <w:rFonts w:hint="eastAsia" w:ascii="仿宋" w:hAnsi="仿宋" w:eastAsia="仿宋" w:cs="宋体"/>
          <w:color w:val="auto"/>
          <w:kern w:val="0"/>
          <w:sz w:val="24"/>
          <w:szCs w:val="24"/>
          <w:highlight w:val="none"/>
        </w:rPr>
        <w:t>小时期限的起始时间，但若在连续数个</w:t>
      </w:r>
      <w:r>
        <w:rPr>
          <w:rFonts w:ascii="仿宋" w:hAnsi="仿宋" w:eastAsia="仿宋" w:cs="宋体"/>
          <w:color w:val="auto"/>
          <w:kern w:val="0"/>
          <w:sz w:val="24"/>
          <w:szCs w:val="24"/>
          <w:highlight w:val="none"/>
        </w:rPr>
        <w:t>72</w:t>
      </w:r>
      <w:r>
        <w:rPr>
          <w:rFonts w:hint="eastAsia" w:ascii="仿宋" w:hAnsi="仿宋" w:eastAsia="仿宋" w:cs="宋体"/>
          <w:color w:val="auto"/>
          <w:kern w:val="0"/>
          <w:sz w:val="24"/>
          <w:szCs w:val="24"/>
          <w:highlight w:val="none"/>
        </w:rPr>
        <w:t>小时期限时间内发生损失，任何两个或两个以上</w:t>
      </w:r>
      <w:r>
        <w:rPr>
          <w:rFonts w:ascii="仿宋" w:hAnsi="仿宋" w:eastAsia="仿宋" w:cs="宋体"/>
          <w:color w:val="auto"/>
          <w:kern w:val="0"/>
          <w:sz w:val="24"/>
          <w:szCs w:val="24"/>
          <w:highlight w:val="none"/>
        </w:rPr>
        <w:t>72</w:t>
      </w:r>
      <w:r>
        <w:rPr>
          <w:rFonts w:hint="eastAsia" w:ascii="仿宋" w:hAnsi="仿宋" w:eastAsia="仿宋" w:cs="宋体"/>
          <w:color w:val="auto"/>
          <w:kern w:val="0"/>
          <w:sz w:val="24"/>
          <w:szCs w:val="24"/>
          <w:highlight w:val="none"/>
        </w:rPr>
        <w:t>小时期限不得重叠。</w:t>
      </w:r>
    </w:p>
    <w:p>
      <w:pPr>
        <w:autoSpaceDE w:val="0"/>
        <w:autoSpaceDN w:val="0"/>
        <w:adjustRightIn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本保险合同所载其它条件均不变。</w:t>
      </w:r>
    </w:p>
    <w:p>
      <w:pPr>
        <w:autoSpaceDE w:val="0"/>
        <w:autoSpaceDN w:val="0"/>
        <w:adjustRightInd w:val="0"/>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42</w:t>
      </w:r>
      <w:r>
        <w:rPr>
          <w:rFonts w:hint="eastAsia" w:ascii="仿宋" w:hAnsi="仿宋" w:eastAsia="仿宋" w:cs="宋体"/>
          <w:color w:val="auto"/>
          <w:kern w:val="0"/>
          <w:sz w:val="24"/>
          <w:szCs w:val="24"/>
          <w:highlight w:val="none"/>
        </w:rPr>
        <w:t>. 赔偿基础条款</w:t>
      </w:r>
    </w:p>
    <w:p>
      <w:pPr>
        <w:autoSpaceDE w:val="0"/>
        <w:autoSpaceDN w:val="0"/>
        <w:adjustRightInd w:val="0"/>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兹经双方同意，保险人将依据本保险单条款、规定及条件，以修理、重置、替换或修复受损毁财产的全部费用为基础赔偿被保险人，即使此费用可能会不同于最初受损部分的预算建筑费用。但投保人应在施工承包合同及相关工程施工组织方案完成后及时向保险人提供详细的预算费用或中标工程量清单。</w:t>
      </w:r>
    </w:p>
    <w:p>
      <w:pPr>
        <w:textAlignment w:val="auto"/>
        <w:rPr>
          <w:color w:val="auto"/>
          <w:highlight w:val="none"/>
        </w:rPr>
      </w:pPr>
      <w:r>
        <w:rPr>
          <w:color w:val="auto"/>
          <w:highlight w:val="none"/>
        </w:rPr>
        <w:br w:type="page"/>
      </w:r>
    </w:p>
    <w:p>
      <w:pPr>
        <w:pStyle w:val="83"/>
        <w:numPr>
          <w:ilvl w:val="0"/>
          <w:numId w:val="5"/>
        </w:numPr>
        <w:ind w:firstLineChars="0"/>
        <w:rPr>
          <w:rStyle w:val="19"/>
          <w:rFonts w:ascii="仿宋" w:hAnsi="仿宋" w:eastAsia="仿宋" w:cs="Times New Roman"/>
          <w:b/>
          <w:bCs/>
          <w:color w:val="auto"/>
          <w:sz w:val="24"/>
          <w:szCs w:val="24"/>
          <w:highlight w:val="none"/>
        </w:rPr>
      </w:pPr>
      <w:r>
        <w:rPr>
          <w:rStyle w:val="19"/>
          <w:rFonts w:hint="eastAsia" w:ascii="仿宋" w:hAnsi="仿宋" w:eastAsia="仿宋" w:cs="Times New Roman"/>
          <w:b/>
          <w:bCs/>
          <w:color w:val="auto"/>
          <w:sz w:val="24"/>
          <w:szCs w:val="24"/>
          <w:highlight w:val="none"/>
        </w:rPr>
        <w:t>险种：建筑工程设计责任保险</w:t>
      </w:r>
    </w:p>
    <w:p>
      <w:pPr>
        <w:rPr>
          <w:rStyle w:val="19"/>
          <w:rFonts w:ascii="仿宋" w:hAnsi="仿宋" w:eastAsia="仿宋" w:cs="Times New Roman"/>
          <w:b/>
          <w:bCs/>
          <w:color w:val="auto"/>
          <w:sz w:val="24"/>
          <w:szCs w:val="24"/>
          <w:highlight w:val="none"/>
        </w:rPr>
      </w:pPr>
      <w:r>
        <w:rPr>
          <w:rStyle w:val="19"/>
          <w:rFonts w:ascii="仿宋" w:hAnsi="仿宋" w:eastAsia="仿宋" w:cs="Times New Roman"/>
          <w:b/>
          <w:bCs/>
          <w:color w:val="auto"/>
          <w:sz w:val="24"/>
          <w:szCs w:val="24"/>
          <w:highlight w:val="none"/>
        </w:rPr>
        <w:t>1</w:t>
      </w:r>
      <w:r>
        <w:rPr>
          <w:rStyle w:val="19"/>
          <w:rFonts w:hint="eastAsia" w:ascii="仿宋" w:hAnsi="仿宋" w:eastAsia="仿宋" w:cs="Times New Roman"/>
          <w:b/>
          <w:bCs/>
          <w:color w:val="auto"/>
          <w:sz w:val="24"/>
          <w:szCs w:val="24"/>
          <w:highlight w:val="none"/>
        </w:rPr>
        <w:t>、保险要素表：保险单明细表的对应项目按本表所列。</w:t>
      </w:r>
    </w:p>
    <w:tbl>
      <w:tblPr>
        <w:tblStyle w:val="16"/>
        <w:tblW w:w="88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项目</w:t>
            </w:r>
          </w:p>
        </w:tc>
        <w:tc>
          <w:tcPr>
            <w:tcW w:w="6930"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b/>
                <w:bCs/>
                <w:color w:val="auto"/>
                <w:sz w:val="24"/>
                <w:szCs w:val="24"/>
                <w:highlight w:val="none"/>
              </w:rPr>
            </w:pPr>
            <w:r>
              <w:rPr>
                <w:rStyle w:val="19"/>
                <w:rFonts w:hint="eastAsia" w:ascii="仿宋" w:hAnsi="仿宋" w:eastAsia="仿宋" w:cs="仿宋"/>
                <w:color w:val="auto"/>
                <w:sz w:val="24"/>
                <w:szCs w:val="24"/>
                <w:highlight w:val="none"/>
              </w:rPr>
              <w:t>包1：浦城县粮食产业公共服务中心建设项目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保险金额：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浦城县粮食产业公共服务中心建设项目合同价</w:t>
            </w:r>
            <w:r>
              <w:rPr>
                <w:rStyle w:val="19"/>
                <w:rFonts w:eastAsia="仿宋" w:asciiTheme="minorHAnsi" w:hAnsiTheme="minorHAnsi" w:cstheme="minorHAnsi"/>
                <w:color w:val="auto"/>
                <w:sz w:val="24"/>
                <w:szCs w:val="24"/>
                <w:highlight w:val="none"/>
              </w:rPr>
              <w:t>12919万元</w:t>
            </w:r>
            <w:r>
              <w:rPr>
                <w:rStyle w:val="19"/>
                <w:rFonts w:hint="eastAsia" w:ascii="仿宋" w:hAnsi="仿宋" w:eastAsia="仿宋" w:cs="仿宋"/>
                <w:color w:val="auto"/>
                <w:sz w:val="24"/>
                <w:szCs w:val="24"/>
                <w:highlight w:val="none"/>
              </w:rPr>
              <w:t>；最终造价按审核单位批准的预算为准。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赔偿限额</w:t>
            </w:r>
          </w:p>
        </w:tc>
        <w:tc>
          <w:tcPr>
            <w:tcW w:w="6930"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每次事故赔偿限额为人民币12919万元；</w:t>
            </w:r>
          </w:p>
          <w:p>
            <w:pPr>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累计赔偿限额为人民币12919万元；</w:t>
            </w:r>
          </w:p>
          <w:p>
            <w:pPr>
              <w:rPr>
                <w:rFonts w:ascii="仿宋" w:hAnsi="仿宋" w:eastAsia="仿宋"/>
                <w:color w:val="auto"/>
                <w:sz w:val="20"/>
                <w:highlight w:val="none"/>
              </w:rPr>
            </w:pPr>
            <w:r>
              <w:rPr>
                <w:rStyle w:val="19"/>
                <w:rFonts w:hint="eastAsia" w:ascii="仿宋" w:hAnsi="仿宋" w:eastAsia="仿宋" w:cs="仿宋"/>
                <w:color w:val="auto"/>
                <w:sz w:val="24"/>
                <w:szCs w:val="24"/>
                <w:highlight w:val="none"/>
              </w:rPr>
              <w:t>第三者人身伤亡赔偿：每人赔偿额为人民币10万元</w:t>
            </w:r>
            <w:r>
              <w:rPr>
                <w:rFonts w:hint="eastAsia" w:ascii="仿宋" w:hAnsi="仿宋" w:eastAsia="仿宋"/>
                <w:color w:val="auto"/>
                <w:sz w:val="2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s="仿宋"/>
                <w:b/>
                <w:bCs/>
                <w:color w:val="auto"/>
                <w:sz w:val="24"/>
                <w:szCs w:val="24"/>
                <w:highlight w:val="none"/>
              </w:rPr>
            </w:pPr>
            <w:r>
              <w:rPr>
                <w:rFonts w:hint="eastAsia" w:ascii="仿宋" w:hAnsi="仿宋" w:eastAsia="仿宋"/>
                <w:bCs/>
                <w:color w:val="auto"/>
                <w:sz w:val="24"/>
                <w:szCs w:val="24"/>
                <w:highlight w:val="none"/>
              </w:rPr>
              <w:t>包1：工期1460天。</w:t>
            </w:r>
            <w:r>
              <w:rPr>
                <w:rStyle w:val="19"/>
                <w:rFonts w:hint="eastAsia" w:ascii="仿宋" w:hAnsi="仿宋" w:eastAsia="仿宋" w:cs="仿宋"/>
                <w:bCs/>
                <w:color w:val="auto"/>
                <w:sz w:val="24"/>
                <w:szCs w:val="24"/>
                <w:highlight w:val="none"/>
              </w:rPr>
              <w:t>如在前述建筑期内工程尚未完工，经投保人申请本项目的建筑施工期可自动扩展</w:t>
            </w:r>
            <w:r>
              <w:rPr>
                <w:rStyle w:val="19"/>
                <w:rFonts w:ascii="仿宋" w:hAnsi="仿宋" w:eastAsia="仿宋" w:cs="仿宋"/>
                <w:bCs/>
                <w:color w:val="auto"/>
                <w:sz w:val="24"/>
                <w:szCs w:val="24"/>
                <w:highlight w:val="none"/>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执行见费出单制度，</w:t>
            </w:r>
            <w:r>
              <w:rPr>
                <w:rFonts w:hint="eastAsia" w:ascii="仿宋" w:hAnsi="仿宋" w:eastAsia="仿宋"/>
                <w:bCs/>
                <w:color w:val="auto"/>
                <w:sz w:val="24"/>
                <w:szCs w:val="24"/>
                <w:highlight w:val="none"/>
              </w:rPr>
              <w:t>正式保单出具后</w:t>
            </w:r>
            <w:r>
              <w:rPr>
                <w:rFonts w:ascii="仿宋" w:hAnsi="仿宋" w:eastAsia="仿宋"/>
                <w:bCs/>
                <w:color w:val="auto"/>
                <w:sz w:val="24"/>
                <w:szCs w:val="24"/>
                <w:highlight w:val="none"/>
              </w:rPr>
              <w:t>15个工作日内支付。</w:t>
            </w:r>
          </w:p>
        </w:tc>
      </w:tr>
    </w:tbl>
    <w:p>
      <w:pPr>
        <w:jc w:val="left"/>
        <w:rPr>
          <w:rStyle w:val="19"/>
          <w:rFonts w:ascii="仿宋" w:hAnsi="仿宋" w:eastAsia="仿宋" w:cs="Times New Roman"/>
          <w:b/>
          <w:bCs/>
          <w:color w:val="auto"/>
          <w:sz w:val="24"/>
          <w:szCs w:val="24"/>
          <w:highlight w:val="none"/>
        </w:rPr>
      </w:pPr>
      <w:r>
        <w:rPr>
          <w:rStyle w:val="19"/>
          <w:rFonts w:ascii="仿宋" w:hAnsi="仿宋" w:eastAsia="仿宋" w:cs="Times New Roman"/>
          <w:b/>
          <w:bCs/>
          <w:color w:val="auto"/>
          <w:sz w:val="24"/>
          <w:szCs w:val="24"/>
          <w:highlight w:val="none"/>
        </w:rPr>
        <w:t>2、保险单明细表</w:t>
      </w:r>
    </w:p>
    <w:tbl>
      <w:tblPr>
        <w:tblStyle w:val="16"/>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b/>
                <w:color w:val="auto"/>
                <w:sz w:val="24"/>
                <w:highlight w:val="none"/>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19"/>
                <w:rFonts w:ascii="仿宋" w:hAnsi="仿宋" w:eastAsia="仿宋"/>
                <w:color w:val="auto"/>
                <w:sz w:val="24"/>
                <w:highlight w:val="none"/>
              </w:rPr>
            </w:pPr>
            <w:r>
              <w:rPr>
                <w:rStyle w:val="19"/>
                <w:rFonts w:hint="eastAsia" w:ascii="仿宋" w:hAnsi="仿宋" w:eastAsia="仿宋"/>
                <w:color w:val="auto"/>
                <w:sz w:val="24"/>
                <w:highlight w:val="none"/>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3"/>
              <w:jc w:val="both"/>
              <w:rPr>
                <w:rStyle w:val="19"/>
                <w:rFonts w:ascii="仿宋" w:hAnsi="仿宋" w:eastAsia="仿宋" w:cs="仿宋"/>
                <w:bCs/>
                <w:color w:val="auto"/>
                <w:szCs w:val="24"/>
                <w:highlight w:val="none"/>
              </w:rPr>
            </w:pPr>
            <w:r>
              <w:rPr>
                <w:rStyle w:val="19"/>
                <w:rFonts w:hint="eastAsia" w:ascii="仿宋" w:hAnsi="仿宋" w:eastAsia="仿宋" w:cs="仿宋"/>
                <w:bCs/>
                <w:color w:val="auto"/>
                <w:szCs w:val="24"/>
                <w:highlight w:val="none"/>
              </w:rPr>
              <w:t>南平建设集团有限公司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b/>
                <w:color w:val="auto"/>
                <w:sz w:val="24"/>
                <w:highlight w:val="none"/>
              </w:rPr>
              <w:t>二、被保险人：</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福州市规划设计研究院集团有限公司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b/>
                <w:color w:val="auto"/>
                <w:sz w:val="24"/>
                <w:highlight w:val="none"/>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s="仿宋"/>
                <w:color w:val="auto"/>
                <w:sz w:val="24"/>
                <w:szCs w:val="24"/>
                <w:highlight w:val="none"/>
              </w:rPr>
              <w:t>包1：浦城县粮食产业公共服务中心建设项目。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color w:val="auto"/>
                <w:sz w:val="24"/>
                <w:szCs w:val="24"/>
                <w:highlight w:val="none"/>
              </w:rPr>
            </w:pPr>
            <w:r>
              <w:rPr>
                <w:rStyle w:val="19"/>
                <w:rFonts w:hint="eastAsia" w:ascii="仿宋" w:hAnsi="仿宋" w:eastAsia="仿宋"/>
                <w:b/>
                <w:color w:val="auto"/>
                <w:sz w:val="24"/>
                <w:highlight w:val="none"/>
              </w:rPr>
              <w:t>四、保险项目及赔偿限额：</w:t>
            </w:r>
            <w:r>
              <w:rPr>
                <w:rStyle w:val="19"/>
                <w:rFonts w:hint="eastAsia" w:ascii="仿宋" w:hAnsi="仿宋" w:eastAsia="仿宋" w:cs="仿宋"/>
                <w:color w:val="auto"/>
                <w:sz w:val="24"/>
                <w:szCs w:val="24"/>
                <w:highlight w:val="none"/>
              </w:rPr>
              <w:t>每次事故赔偿限额为人民币12919万元；</w:t>
            </w:r>
          </w:p>
          <w:p>
            <w:pPr>
              <w:rPr>
                <w:rStyle w:val="19"/>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累计赔偿限额为人民币12919万元；</w:t>
            </w:r>
          </w:p>
          <w:p>
            <w:pPr>
              <w:rPr>
                <w:rStyle w:val="19"/>
                <w:rFonts w:ascii="仿宋" w:hAnsi="仿宋" w:eastAsia="仿宋"/>
                <w:color w:val="auto"/>
                <w:sz w:val="24"/>
                <w:highlight w:val="none"/>
              </w:rPr>
            </w:pPr>
            <w:r>
              <w:rPr>
                <w:rStyle w:val="19"/>
                <w:rFonts w:hint="eastAsia" w:ascii="仿宋" w:hAnsi="仿宋" w:eastAsia="仿宋" w:cs="仿宋"/>
                <w:color w:val="auto"/>
                <w:sz w:val="24"/>
                <w:szCs w:val="24"/>
                <w:highlight w:val="none"/>
              </w:rPr>
              <w:t>第三者人身伤亡赔偿：每人赔偿额为人民币10万元</w:t>
            </w:r>
            <w:r>
              <w:rPr>
                <w:rFonts w:hint="eastAsia" w:ascii="仿宋" w:hAnsi="仿宋" w:eastAsia="仿宋"/>
                <w:color w:val="auto"/>
                <w:sz w:val="2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olor w:val="auto"/>
                <w:sz w:val="24"/>
                <w:highlight w:val="none"/>
              </w:rPr>
            </w:pPr>
            <w:r>
              <w:rPr>
                <w:rStyle w:val="19"/>
                <w:rFonts w:hint="eastAsia" w:ascii="仿宋" w:hAnsi="仿宋" w:eastAsia="仿宋"/>
                <w:b/>
                <w:color w:val="auto"/>
                <w:sz w:val="24"/>
                <w:highlight w:val="none"/>
              </w:rPr>
              <w:t>五、保险期间：</w:t>
            </w:r>
            <w:r>
              <w:rPr>
                <w:rStyle w:val="19"/>
                <w:rFonts w:hint="eastAsia" w:ascii="仿宋" w:hAnsi="仿宋" w:eastAsia="仿宋" w:cs="仿宋"/>
                <w:color w:val="auto"/>
                <w:sz w:val="24"/>
                <w:szCs w:val="24"/>
                <w:highlight w:val="none"/>
              </w:rPr>
              <w:t>包1--浦城县粮食产业公共服务中心建设项目，</w:t>
            </w:r>
            <w:r>
              <w:rPr>
                <w:rStyle w:val="19"/>
                <w:rFonts w:hint="eastAsia" w:ascii="仿宋" w:hAnsi="仿宋" w:eastAsia="仿宋" w:cs="仿宋"/>
                <w:bCs/>
                <w:color w:val="auto"/>
                <w:sz w:val="24"/>
                <w:szCs w:val="24"/>
                <w:highlight w:val="none"/>
              </w:rPr>
              <w:t>工期1460天，保险期</w:t>
            </w:r>
            <w:r>
              <w:rPr>
                <w:rFonts w:hint="eastAsia" w:ascii="仿宋" w:hAnsi="仿宋" w:eastAsia="仿宋"/>
                <w:color w:val="auto"/>
                <w:sz w:val="24"/>
                <w:highlight w:val="none"/>
              </w:rPr>
              <w:t>自2023年4月22日0时起至2027年4月21日24时止。</w:t>
            </w:r>
          </w:p>
          <w:p>
            <w:pPr>
              <w:rPr>
                <w:rStyle w:val="19"/>
                <w:rFonts w:ascii="仿宋" w:hAnsi="仿宋" w:eastAsia="仿宋"/>
                <w:b/>
                <w:color w:val="auto"/>
                <w:sz w:val="24"/>
                <w:highlight w:val="none"/>
              </w:rPr>
            </w:pPr>
            <w:r>
              <w:rPr>
                <w:rStyle w:val="19"/>
                <w:rFonts w:hint="eastAsia" w:ascii="仿宋" w:hAnsi="仿宋" w:eastAsia="仿宋" w:cs="仿宋"/>
                <w:bCs/>
                <w:color w:val="auto"/>
                <w:sz w:val="24"/>
                <w:szCs w:val="24"/>
                <w:highlight w:val="none"/>
              </w:rPr>
              <w:t>如在前述建筑期内工程尚未完工，经投保人申请本项目的建筑施工期可自动扩展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19"/>
                <w:rFonts w:ascii="仿宋" w:hAnsi="仿宋" w:eastAsia="仿宋"/>
                <w:b/>
                <w:color w:val="auto"/>
                <w:sz w:val="24"/>
                <w:highlight w:val="none"/>
              </w:rPr>
            </w:pPr>
            <w:r>
              <w:rPr>
                <w:rStyle w:val="19"/>
                <w:rFonts w:hint="eastAsia" w:ascii="仿宋" w:hAnsi="仿宋" w:eastAsia="仿宋"/>
                <w:b/>
                <w:color w:val="auto"/>
                <w:sz w:val="24"/>
                <w:highlight w:val="none"/>
              </w:rPr>
              <w:t>六、每次事故绝对免赔额：</w:t>
            </w:r>
            <w:r>
              <w:rPr>
                <w:rStyle w:val="19"/>
                <w:rFonts w:hint="eastAsia" w:ascii="仿宋" w:hAnsi="仿宋" w:eastAsia="仿宋"/>
                <w:bCs/>
                <w:color w:val="auto"/>
                <w:sz w:val="24"/>
                <w:highlight w:val="none"/>
              </w:rPr>
              <w:t>每次事故绝对免赔额</w:t>
            </w:r>
            <w:r>
              <w:rPr>
                <w:rStyle w:val="19"/>
                <w:rFonts w:ascii="仿宋" w:hAnsi="仿宋" w:eastAsia="仿宋"/>
                <w:bCs/>
                <w:color w:val="auto"/>
                <w:sz w:val="24"/>
                <w:highlight w:val="none"/>
              </w:rPr>
              <w:t>100</w:t>
            </w:r>
            <w:r>
              <w:rPr>
                <w:rStyle w:val="19"/>
                <w:rFonts w:hint="eastAsia" w:ascii="仿宋" w:hAnsi="仿宋" w:eastAsia="仿宋"/>
                <w:bCs/>
                <w:color w:val="auto"/>
                <w:sz w:val="24"/>
                <w:highlight w:val="none"/>
              </w:rPr>
              <w:t>万</w:t>
            </w:r>
            <w:r>
              <w:rPr>
                <w:rStyle w:val="19"/>
                <w:rFonts w:ascii="仿宋" w:hAnsi="仿宋" w:eastAsia="仿宋"/>
                <w:bCs/>
                <w:color w:val="auto"/>
                <w:sz w:val="24"/>
                <w:highlight w:val="none"/>
              </w:rPr>
              <w:t>元</w:t>
            </w:r>
            <w:r>
              <w:rPr>
                <w:rStyle w:val="19"/>
                <w:rFonts w:hint="eastAsia" w:ascii="仿宋" w:hAnsi="仿宋" w:eastAsia="仿宋"/>
                <w:bCs/>
                <w:color w:val="auto"/>
                <w:sz w:val="24"/>
                <w:highlight w:val="none"/>
              </w:rPr>
              <w:t>或损失金额的1</w:t>
            </w:r>
            <w:r>
              <w:rPr>
                <w:rStyle w:val="19"/>
                <w:rFonts w:ascii="仿宋" w:hAnsi="仿宋" w:eastAsia="仿宋"/>
                <w:bCs/>
                <w:color w:val="auto"/>
                <w:sz w:val="24"/>
                <w:highlight w:val="none"/>
              </w:rPr>
              <w:t>0%</w:t>
            </w:r>
            <w:r>
              <w:rPr>
                <w:rStyle w:val="19"/>
                <w:rFonts w:hint="eastAsia" w:ascii="仿宋" w:hAnsi="仿宋" w:eastAsia="仿宋"/>
                <w:bCs/>
                <w:color w:val="auto"/>
                <w:sz w:val="24"/>
                <w:highlight w:val="none"/>
              </w:rPr>
              <w:t>，以高者为准</w:t>
            </w:r>
            <w:r>
              <w:rPr>
                <w:rStyle w:val="19"/>
                <w:rFonts w:ascii="仿宋" w:hAnsi="仿宋" w:eastAsia="仿宋"/>
                <w:bCs/>
                <w:color w:val="auto"/>
                <w:sz w:val="24"/>
                <w:highlight w:val="none"/>
              </w:rPr>
              <w:t>；</w:t>
            </w:r>
            <w:r>
              <w:rPr>
                <w:rStyle w:val="19"/>
                <w:rFonts w:hint="eastAsia" w:ascii="仿宋" w:hAnsi="仿宋" w:eastAsia="仿宋" w:cs="仿宋"/>
                <w:color w:val="auto"/>
                <w:sz w:val="24"/>
                <w:szCs w:val="24"/>
                <w:highlight w:val="none"/>
              </w:rPr>
              <w:t>第三者人身伤亡无免赔</w:t>
            </w:r>
            <w:r>
              <w:rPr>
                <w:rStyle w:val="19"/>
                <w:rFonts w:ascii="仿宋" w:hAnsi="仿宋" w:eastAsia="仿宋"/>
                <w:bCs/>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color w:val="auto"/>
                <w:sz w:val="24"/>
                <w:highlight w:val="none"/>
              </w:rPr>
            </w:pPr>
            <w:r>
              <w:rPr>
                <w:rStyle w:val="19"/>
                <w:rFonts w:hint="eastAsia" w:ascii="仿宋" w:hAnsi="仿宋" w:eastAsia="仿宋"/>
                <w:b/>
                <w:color w:val="auto"/>
                <w:sz w:val="24"/>
                <w:highlight w:val="none"/>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b/>
                <w:color w:val="auto"/>
                <w:sz w:val="24"/>
                <w:highlight w:val="none"/>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b/>
                <w:color w:val="auto"/>
                <w:sz w:val="24"/>
                <w:highlight w:val="none"/>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b/>
                <w:color w:val="auto"/>
                <w:sz w:val="24"/>
                <w:highlight w:val="none"/>
              </w:rPr>
            </w:pPr>
            <w:r>
              <w:rPr>
                <w:rStyle w:val="19"/>
                <w:rFonts w:hint="eastAsia" w:ascii="仿宋" w:hAnsi="仿宋" w:eastAsia="仿宋"/>
                <w:b/>
                <w:color w:val="auto"/>
                <w:sz w:val="24"/>
                <w:highlight w:val="none"/>
              </w:rPr>
              <w:t>见第</w:t>
            </w:r>
            <w:r>
              <w:rPr>
                <w:rStyle w:val="19"/>
                <w:rFonts w:ascii="仿宋" w:hAnsi="仿宋" w:eastAsia="仿宋"/>
                <w:b/>
                <w:color w:val="auto"/>
                <w:sz w:val="24"/>
                <w:highlight w:val="none"/>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color w:val="auto"/>
                <w:sz w:val="24"/>
                <w:highlight w:val="none"/>
              </w:rPr>
            </w:pPr>
            <w:r>
              <w:rPr>
                <w:rStyle w:val="19"/>
                <w:rFonts w:hint="eastAsia" w:ascii="仿宋" w:hAnsi="仿宋" w:eastAsia="仿宋"/>
                <w:b/>
                <w:color w:val="auto"/>
                <w:sz w:val="24"/>
                <w:highlight w:val="none"/>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单项建设工程设计责任保险条款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color w:val="auto"/>
                <w:sz w:val="24"/>
                <w:highlight w:val="none"/>
              </w:rPr>
            </w:pPr>
            <w:r>
              <w:rPr>
                <w:rStyle w:val="19"/>
                <w:rFonts w:hint="eastAsia" w:ascii="仿宋" w:hAnsi="仿宋" w:eastAsia="仿宋"/>
                <w:b/>
                <w:color w:val="auto"/>
                <w:sz w:val="24"/>
                <w:highlight w:val="none"/>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中华人民共和国司法管辖</w:t>
            </w:r>
          </w:p>
        </w:tc>
      </w:tr>
    </w:tbl>
    <w:p>
      <w:pP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十二、条款内容</w:t>
      </w:r>
    </w:p>
    <w:p>
      <w:pPr>
        <w:ind w:left="360" w:firstLine="482" w:firstLineChars="200"/>
        <w:jc w:val="center"/>
        <w:rPr>
          <w:rFonts w:ascii="仿宋" w:hAnsi="仿宋" w:eastAsia="仿宋"/>
          <w:b/>
          <w:bCs/>
          <w:color w:val="auto"/>
          <w:sz w:val="24"/>
          <w:szCs w:val="24"/>
          <w:highlight w:val="none"/>
        </w:rPr>
      </w:pPr>
    </w:p>
    <w:p>
      <w:pPr>
        <w:ind w:left="360" w:firstLine="482" w:firstLineChars="200"/>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总则</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第一条 本保险合同由保险条款、投保单、保险单以及批单组成。凡涉及本保险合同的约定，均应采用书面形式。</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第二条  凡经国家建设行政主管部门批准，取得相应资质证书并经工商行政管理部门注册登记成立的建设工程设计单位，均可作为被保险人。</w:t>
      </w:r>
    </w:p>
    <w:p>
      <w:pPr>
        <w:ind w:left="360" w:firstLine="482" w:firstLineChars="200"/>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保险责任</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第三条  本保险单明细表中列明的建设工程项目，在保险合同期限内，因被保险人设计的疏忽或过失而引发工程质量事故造成下列损失或费用，依法应由被保险人承担的经济赔偿责任,保险人负责赔偿：</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（一）建设工程本身的物质损失；</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（二）第三者人身伤亡或财产损失；</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（三）事先经保险人书面同意的诉讼费用。</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上述第（一）、（二）和（三）项每次事故赔偿总金额不得超过本保险单明细表中列明的每次事故赔偿限额。对每次事故每人人身伤亡的赔偿金额不超过每人人身伤亡赔偿限额</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发生保险责任事故时，被保险人为减少对委托人或第三者的经济赔偿责任所支付的必要的、合理的费用，保险人也负责赔偿。本项费用每次事故赔偿总金额不得超过本保险单明细表中列明的每次事故赔偿限额。</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保险人对本保险合同期限内多次事故的累计赔偿总金额，不得超过本保险单明细表中列明的累计赔偿限额。</w:t>
      </w:r>
    </w:p>
    <w:p>
      <w:pPr>
        <w:ind w:left="360" w:firstLine="482" w:firstLineChars="200"/>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责任免除</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第四条  下列原因造成的损失、费用和责任，保险人不负责赔偿：</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（一）被保险人及其代表的故意行为；</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（二）战争、敌对行为、军事行为、武装冲突、罢工、骚乱、暴动、盗窃、抢劫；</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（三）政府有关当局的行政或执法行为；</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（四）核反应、核子辐射和放射性污染；</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（五）超过国家建筑设计防范等级标准的地震、雷击、暴雨、洪水等自然灾害；</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（六）超过国家建筑设计防范等级标准的火灾、爆炸。</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第五条  下列原因造成的损失、费用和责任，保险人也不负责赔偿：</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（一）委托人提供的帐册、文件或其他资料的损毁、灭失、盗窃、抢劫、丢失；</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（二）他人冒用被保险人或与被保险人签订劳动合同的人员的名义设计的工程；</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（三）被保险人将工程设计任务转让、委托给其他设计单位或个人完成的；</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（四）被保险人承接超越国家规定的资质等级许可范围的工程设计业务；</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（五）被保险人的注册人员超越国家规定的执业范围执行业务；</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（六）未按国家规定的建设程序进行工程设计，但不包括国家、市建设行政主管部门特许的重点建设项目；</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（七）委托人提供的工程测量图、地质勘察等资料存在错误。</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第六条  被保险人的下列损失、费用和责任，保险人不负责赔偿：</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（一）由于设计错误引起的停产、减产等间接经济损失；</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（二）因被保险人延误交付设计文件所致的任何后果损失；</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（三）因施工质量不合格或未经设计部门同意擅自改变设计图纸造成的损失；</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（四）未与被保险人签订劳动合同的人员签名出具的施工图纸引起的任何索赔；</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（五）被保险人或其雇员的人身伤亡及其所有或管理的财产的损失；</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（六）被保险人对委托人或第三者的精神损害；</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（七）罚款、罚金、惩罚性赔款或违约金；</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（八）因勘察而引起的任何索赔；</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（九）被保险人与他人签定协议所约定的责任，但即使没有这种协议被保险人依法仍应承担的法律责任不在此列；</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（十）直接或间接由于计算机2000年问题引起的损失；</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（十一）本保险单明细表或有关条款中规定的应由被保险人自行负担的每次事故免赔额。</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第七条  其他不属于本保险责任范围的一切损失、费用和责任，保险人不负责赔偿。</w:t>
      </w:r>
    </w:p>
    <w:p>
      <w:pPr>
        <w:ind w:left="360" w:firstLine="482" w:firstLineChars="200"/>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赔偿限额</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第八条  本保险合同以建设工程项目的预算金额为准确定每次事故赔偿限额和累计赔偿限额（两者相等）。</w:t>
      </w:r>
    </w:p>
    <w:p>
      <w:pPr>
        <w:ind w:left="360" w:firstLine="482" w:firstLineChars="200"/>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保险期限</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第九条  本保险责任自被保险人所设计的工程项目在工地动工或用于被保险人所设计的工程项目的材料、设备运抵工地之时起始，至工程竣工验收合格期满三年之日终止。但在任何情况下，本保险期限的起始或终止不得超出本保险单明细表中列明的保险生效日或终止日。除非另有约定，本保险的保险期限不得超过八年。</w:t>
      </w:r>
    </w:p>
    <w:p>
      <w:pPr>
        <w:ind w:left="360" w:firstLine="482" w:firstLineChars="200"/>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保险人义务</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第十条 本保险合同成立后，保险人应当及时向投保人签发保险单或其他保险凭证。</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第十一条 保险人依本保险条款第十五条取得的合同解除权，自保险人知道有解除事由之日起，超过三十日不行使而消灭。</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保险人在保险合同订立时已经知道投保人未如实告知的情况的，保险人不得解除合同；发生保险事故的，保险人应当承担赔偿责任。</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第十二条 保险事故发生后，投保人、被保险人提供的有关索赔的证明和资料不完整的，保险人应当及时一次性通知投保人、被保险人补充提供。</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第十三条 保险人收到被保险人的赔偿请求后，应当及时就是否属于保险责任作出核定，并将核定结果通知被保险人。情形复杂的，保险人在收到被保险人的赔偿请求后三十日内未能核定保险责任的，保险人与被保险人根据实际情形商议合理期间，保险人在商定的期间内作出核定结果并通知被保险人。对属于保险责任的，在与被保险人达成有关赔偿金额的协议后十日内，履行赔偿义务。</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保险人依照前款的规定作出核定后，对不属于保险责任的，应当自作出核定之日起三日内向被保险人发出拒绝赔偿保险金通知书，并说明理由。</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第十四条 保险人自收到赔偿保险金的请求和有关证明、资料之日起六十日内，对其赔偿保险金的数额不能确定的，应当根据已有证明和资料可以确定的数额先予支付；保险人最终确定赔偿的数额后，应当支付相应的差额。</w:t>
      </w:r>
    </w:p>
    <w:p>
      <w:pPr>
        <w:ind w:left="360" w:firstLine="482" w:firstLineChars="200"/>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投保人、被保险人义务</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第十五条  投保人应履行如实告知义务，提供与其签订劳动合同的工程设计人员名单，如实回答保险人就有关情况提出的询问，并如实填写投保单。</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投保人故意或者因重大过失未履行前款规定的如实告知义务，足以影响保险人决定是否同意承保或者提高保险费率的，保险人有权解除合同。</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投保人故意不履行如实告知义务的，保险人对于合同解除前发生的保险事故，不承担赔偿责任，并不退还保险费。</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投保人因重大过失未履行如实告知义务，对保险事故的发生有严重影响的，保险人对于合同解除前发生的保险事故，不承担赔偿责任，但应当退还保险费。</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第十六条  除另有约定外，投保人应在保险合同成立时交清保险费。保险费交清前发生的保险事故，保险人不承担赔偿责任。</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第十七条  被保险人应严格遵守国家及政府有关部门制定的相关法律、法规及规定，加强管理，采取合理的预防措施，尽力避免或减少责任事故的发生。</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保险人可以对被保险人遵守前款约定的情况进行检查，向投保人、被保险人提出消除不安全因素和隐患的书面建议，投保人、被保险人应该认真付诸实施。</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投保人、被保险人未遵守上述约定而导致保险事故的，保险人不承担赔偿责任；投保人、被保险人未遵守上述约定而导致损失扩大的，保险人对扩大部分的损失不承担赔偿责任。</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第十八条  在保险期间内，如发生足以影响保险人决定是否继续承保或是否增加保险费的保险合同重要事项变更，被保险人应及时书面通知保险人，保险人有权要求增加保险费或者解除合同。</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被保险人未履行通知义务，因上述保险合同重要事项变更而导致保险事故发生的，保险人不承担赔偿责任。</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第十九条  被保险人一旦知道或应当知道保险责任范围内的人身伤害或财产损失事故发生，应该：</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（一）尽力采取必要、合理的措施，防止或减少损失，否则，对因此扩大的损失，保险人不承担赔偿责任；</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立即通知保险人，并书面说明事故发生的原因、经过和损失情况；故意或者因重大过失未及时通知，致使保险事故的性质、原因、损失程度等难以确定的，保险人对无法确定的部分，不承担赔偿责任，但保险人通过其他途径已经及时知道或者应当及时知道保险事故发生的除外；</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（三）保护事故现场，允许并且协助保险人进行事故调查；对于拒绝或者妨碍保险人进行事故调查导致无法确定事故原因或核实损失情况的，保险人对无法确定或核实的部分不承担赔偿责任。</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第二十条  被保险人收到委托人或者第三者的损害赔偿请求时，应立即通知保险人。未经保险人书面同意，被保险人对委托人或者第三者作出的任何承诺、拒绝、出价、约定、付款或赔偿，保险人不受其约束。对于被保险人自行承诺或支付的赔偿金额，保险人有权重新核定，不属于本保险责任范围或超出应赔偿限额的，保险人不承担赔偿责任。在处理索赔过程中，保险人有权自行处理由其承担最终赔偿责任的任何索赔案件，被保险人有义务向保险人提供其所能提供的资料和协助。</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第二十一条  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对因未及时提供上述通知或必要协助引起或扩大的损失，保险人不承担赔偿责任。</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第二十二条  被保险人向保险人请求赔偿时，应提交保险单正本、《建设工程设计合同》和设计文件正本、发图单、工程设计人员与被保险人签订的劳动合同、索赔报告、事故证明或鉴定书、损失清单、裁决或仲裁书、由二级以上（含二级）医疗机构出具的医疗证明以及其他投保人、被保险人所能提供的与确认保险事故的性质、原因、损失程度等有关的证明和资料。</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投保人、被保险人未履行前款约定的单证提供义务，导致保险人无法核实损失情况的，保险人对无法核实部分不承担赔偿责任。</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第二十三条  发生保险责任范围内的损失，应由有关责任方负责赔偿的，被保险人应行使或保留行使向该责任方请求赔偿的权利。</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保险事故发生后，保险人未履行赔偿义务之前，被保险人放弃对有关责任方请求赔偿的权利的，保险人不承担赔偿责任。</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保险人向被保险人赔偿保险金后，被保险人未经保险人同意放弃对有关责任方请求赔偿的权利的，该行为无效。</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在保险人向有关责任方行使代位请求赔偿权利时，被保险人应当向保险人提供必要的文件和其所知道的有关情况。</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由于被保险人的故意或者重大过失致使保险人不能行使代位请求赔偿的权利的，保险人可以扣减或者要求返还相应的赔偿金额。</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第二十四条 投保时，被保险人应将该工程的《建设工程设计合同》和设计文件副本递交保险人。工程竣工并验收合格后，被保险人应将《工程验收合格证书》提供给保险人。</w:t>
      </w:r>
    </w:p>
    <w:p>
      <w:pPr>
        <w:ind w:left="360" w:firstLine="482" w:firstLineChars="200"/>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赔偿处理</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第二十五条 建设工程发生损失后，应由政府建设行政主管部门按照国家有关建设工程质量事故调查处理的规定作出鉴定结果。</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第二十六条 保险人的赔偿以法院判决或仲裁机构裁决的或经索赔方、被保险人及保险人三方协商确定的依法应由被保险人承担的赔偿责任为依据。</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第二十七条 被保险人给委托人造成损害，被保险人未向该委托人赔偿的，保险人不负责向被保险人赔偿保险金。</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第二十八条 保险人对被保险人每次事故的赔偿金额以法院或政府有关部门依法裁定的或经索赔方、被保险人及保险人协商确定的应由被保险人赔偿的金额为准，但该赔偿金额与事先经保险人书面同意的诉讼费用之和，不得超过本保险单明细表中列明的每次事故赔偿限额，对每次事故每人人身伤亡的赔偿金额不超过每人人身伤亡赔偿限额；在本保险合同期限内多次事故的累计赔偿总金额，不得超过本保险单明细表中列明的累计赔偿限额。</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第二十九条 保险人对每次事故中被保险人为缩小或减少对委托人或第三者的经济赔偿责任所支付的必要的、合理的费用，在规定的限额内予以赔偿，最高不超过每次事故赔偿限额。</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第三十条 发生保险事故时，如果被保险人的损失能够从其他相同保障的保险项下也获得赔偿，则本保险人按照本保险合同的责任限额与所有有关保险合同的责任限额总和的比例承担赔偿责任。其他保险人应承担的赔偿金额，本保险人不负责垫付。</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被保险人在请求赔偿时应当如实向保险人说明与本保险合同保险责任有关的其他保险合同的情况。对未如实说明导致保险人多支付保险金的，保险人有权向被保险人追回多支付的部分。</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第三十一条 被保险人向保险人请求赔偿的诉讼时效期间为二年，自其知道或者应当知道保险事故发生之日起计算。</w:t>
      </w:r>
    </w:p>
    <w:p>
      <w:pPr>
        <w:ind w:left="360" w:firstLine="482" w:firstLineChars="200"/>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争议处理</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第三十二条 因履行本保险合同发生的争议，由当事人协商解决。协商不成的，提交保险单载明的仲裁机构仲裁；保险单未载明仲裁机构且争议发生后未达成仲裁协议的，依法向中华人民共和国人民法院起诉。</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第三十三条 本保险合同的争议处理适用中华人民共和国法律（不包括港澳台地区法律）。</w:t>
      </w:r>
    </w:p>
    <w:p>
      <w:pPr>
        <w:ind w:left="360" w:firstLine="482" w:firstLineChars="200"/>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其他事项</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第三十四条 保险责任开始前，投保人要求解除保险合同的，应当向保险人支付相当于保险费5%的退保手续费，保险人应当退还剩余部分保险费；保险人要求解除保险合同的，不得向投保人收取手续费并应退还已收取的保险费。</w:t>
      </w:r>
    </w:p>
    <w:p>
      <w:pPr>
        <w:ind w:left="36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保险责任开始后，投保人要求解除保险合同的，自通知保险人之日起，保险合同解除；保险人也可提前十五日向投保人发出解约通知书解除本保险合同。保险合同解除后，保险人均按照保险责任开始之日起至合同解除之日止期间与保险期间的日比例计收保险费，并退还剩余部分保险费。</w:t>
      </w:r>
    </w:p>
    <w:p>
      <w:pPr>
        <w:ind w:left="36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br w:type="page"/>
      </w:r>
    </w:p>
    <w:p>
      <w:pPr>
        <w:pStyle w:val="3"/>
        <w:spacing w:line="240" w:lineRule="auto"/>
        <w:jc w:val="center"/>
        <w:rPr>
          <w:rStyle w:val="19"/>
          <w:rFonts w:ascii="仿宋" w:hAnsi="仿宋" w:eastAsia="仿宋"/>
          <w:b w:val="0"/>
          <w:color w:val="auto"/>
          <w:kern w:val="0"/>
          <w:sz w:val="40"/>
          <w:szCs w:val="28"/>
          <w:highlight w:val="none"/>
          <w:lang w:val="zh-CN"/>
        </w:rPr>
      </w:pPr>
      <w:bookmarkStart w:id="43" w:name="_Toc131456509"/>
      <w:r>
        <w:rPr>
          <w:rStyle w:val="19"/>
          <w:rFonts w:hint="eastAsia" w:ascii="仿宋" w:hAnsi="仿宋" w:eastAsia="仿宋"/>
          <w:b w:val="0"/>
          <w:color w:val="auto"/>
          <w:kern w:val="0"/>
          <w:sz w:val="40"/>
          <w:szCs w:val="28"/>
          <w:highlight w:val="none"/>
          <w:lang w:val="zh-CN"/>
        </w:rPr>
        <w:t>第五章</w:t>
      </w:r>
      <w:r>
        <w:rPr>
          <w:rStyle w:val="19"/>
          <w:rFonts w:ascii="仿宋" w:hAnsi="仿宋" w:eastAsia="仿宋"/>
          <w:b w:val="0"/>
          <w:color w:val="auto"/>
          <w:kern w:val="0"/>
          <w:sz w:val="40"/>
          <w:szCs w:val="28"/>
          <w:highlight w:val="none"/>
          <w:lang w:val="zh-CN"/>
        </w:rPr>
        <w:t xml:space="preserve"> </w:t>
      </w:r>
      <w:r>
        <w:rPr>
          <w:rStyle w:val="19"/>
          <w:rFonts w:hint="eastAsia" w:ascii="仿宋" w:hAnsi="仿宋" w:eastAsia="仿宋"/>
          <w:b w:val="0"/>
          <w:color w:val="auto"/>
          <w:kern w:val="0"/>
          <w:sz w:val="40"/>
          <w:szCs w:val="28"/>
          <w:highlight w:val="none"/>
          <w:lang w:val="zh-CN"/>
        </w:rPr>
        <w:t>评审办法</w:t>
      </w:r>
      <w:bookmarkEnd w:id="43"/>
    </w:p>
    <w:p>
      <w:pPr>
        <w:ind w:firstLine="709"/>
        <w:jc w:val="left"/>
        <w:rPr>
          <w:rStyle w:val="19"/>
          <w:rFonts w:ascii="仿宋" w:hAnsi="仿宋" w:eastAsia="仿宋" w:cs="Calibri"/>
          <w:b/>
          <w:bCs/>
          <w:color w:val="auto"/>
          <w:kern w:val="0"/>
          <w:sz w:val="28"/>
          <w:szCs w:val="28"/>
          <w:highlight w:val="none"/>
          <w:lang w:val="zh-CN"/>
        </w:rPr>
      </w:pPr>
      <w:r>
        <w:rPr>
          <w:rStyle w:val="19"/>
          <w:rFonts w:hint="eastAsia" w:ascii="仿宋" w:hAnsi="仿宋" w:eastAsia="仿宋" w:cs="Calibri"/>
          <w:b/>
          <w:bCs/>
          <w:color w:val="auto"/>
          <w:kern w:val="0"/>
          <w:sz w:val="28"/>
          <w:szCs w:val="28"/>
          <w:highlight w:val="none"/>
          <w:lang w:val="zh-CN"/>
        </w:rPr>
        <w:t>一、评审原则</w:t>
      </w:r>
    </w:p>
    <w:p>
      <w:pPr>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为了保证评审工作的顺利进行，本次保险评审遵循公平、公正、择优的原则，本次比选采用</w:t>
      </w:r>
      <w:r>
        <w:rPr>
          <w:rStyle w:val="19"/>
          <w:rFonts w:hint="eastAsia" w:ascii="仿宋" w:hAnsi="仿宋" w:eastAsia="仿宋"/>
          <w:color w:val="auto"/>
          <w:kern w:val="0"/>
          <w:sz w:val="28"/>
          <w:szCs w:val="28"/>
          <w:highlight w:val="none"/>
          <w:u w:val="single" w:color="000000"/>
          <w:lang w:val="zh-CN"/>
        </w:rPr>
        <w:t>综合评分法</w:t>
      </w:r>
      <w:r>
        <w:rPr>
          <w:rStyle w:val="19"/>
          <w:rFonts w:hint="eastAsia" w:ascii="仿宋" w:hAnsi="仿宋" w:eastAsia="仿宋"/>
          <w:color w:val="auto"/>
          <w:kern w:val="0"/>
          <w:sz w:val="28"/>
          <w:szCs w:val="28"/>
          <w:highlight w:val="none"/>
          <w:lang w:val="zh-CN"/>
        </w:rPr>
        <w:t>进行评审。</w:t>
      </w:r>
    </w:p>
    <w:p>
      <w:pPr>
        <w:ind w:firstLine="709"/>
        <w:jc w:val="left"/>
        <w:rPr>
          <w:rStyle w:val="19"/>
          <w:rFonts w:ascii="仿宋" w:hAnsi="仿宋" w:eastAsia="仿宋" w:cs="Calibri"/>
          <w:b/>
          <w:bCs/>
          <w:color w:val="auto"/>
          <w:kern w:val="0"/>
          <w:sz w:val="28"/>
          <w:szCs w:val="28"/>
          <w:highlight w:val="none"/>
          <w:lang w:val="zh-CN"/>
        </w:rPr>
      </w:pPr>
      <w:r>
        <w:rPr>
          <w:rStyle w:val="19"/>
          <w:rFonts w:hint="eastAsia" w:ascii="仿宋" w:hAnsi="仿宋" w:eastAsia="仿宋" w:cs="Calibri"/>
          <w:b/>
          <w:bCs/>
          <w:color w:val="auto"/>
          <w:kern w:val="0"/>
          <w:sz w:val="28"/>
          <w:szCs w:val="28"/>
          <w:highlight w:val="none"/>
          <w:lang w:val="zh-CN"/>
        </w:rPr>
        <w:t>二、评选工作的组织与程序</w:t>
      </w:r>
    </w:p>
    <w:p>
      <w:pPr>
        <w:ind w:firstLine="708"/>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1、评选工作按下列程序进行：</w:t>
      </w:r>
    </w:p>
    <w:p>
      <w:pPr>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1）组建评选委员会；</w:t>
      </w:r>
    </w:p>
    <w:p>
      <w:pPr>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2）</w:t>
      </w:r>
      <w:r>
        <w:rPr>
          <w:rStyle w:val="19"/>
          <w:rFonts w:hint="eastAsia" w:ascii="仿宋" w:hAnsi="仿宋" w:eastAsia="仿宋"/>
          <w:color w:val="auto"/>
          <w:kern w:val="0"/>
          <w:sz w:val="28"/>
          <w:szCs w:val="28"/>
          <w:highlight w:val="none"/>
        </w:rPr>
        <w:t>第一阶段</w:t>
      </w:r>
      <w:r>
        <w:rPr>
          <w:rStyle w:val="19"/>
          <w:rFonts w:hint="eastAsia" w:ascii="仿宋" w:hAnsi="仿宋" w:eastAsia="仿宋"/>
          <w:color w:val="auto"/>
          <w:kern w:val="0"/>
          <w:sz w:val="28"/>
          <w:szCs w:val="28"/>
          <w:highlight w:val="none"/>
          <w:lang w:val="zh-CN"/>
        </w:rPr>
        <w:t>开标（</w:t>
      </w:r>
      <w:r>
        <w:rPr>
          <w:rStyle w:val="19"/>
          <w:rFonts w:hint="eastAsia" w:ascii="仿宋" w:hAnsi="仿宋" w:eastAsia="仿宋"/>
          <w:color w:val="auto"/>
          <w:kern w:val="0"/>
          <w:sz w:val="28"/>
          <w:szCs w:val="28"/>
          <w:highlight w:val="none"/>
        </w:rPr>
        <w:t>商务及技术部分</w:t>
      </w:r>
      <w:r>
        <w:rPr>
          <w:rStyle w:val="19"/>
          <w:rFonts w:hint="eastAsia" w:ascii="仿宋" w:hAnsi="仿宋" w:eastAsia="仿宋"/>
          <w:color w:val="auto"/>
          <w:kern w:val="0"/>
          <w:sz w:val="28"/>
          <w:szCs w:val="28"/>
          <w:highlight w:val="none"/>
          <w:lang w:val="zh-CN"/>
        </w:rPr>
        <w:t>）</w:t>
      </w:r>
    </w:p>
    <w:p>
      <w:pPr>
        <w:ind w:firstLine="708"/>
        <w:jc w:val="left"/>
        <w:rPr>
          <w:rStyle w:val="19"/>
          <w:rFonts w:ascii="仿宋" w:hAnsi="仿宋" w:eastAsia="仿宋"/>
          <w:color w:val="auto"/>
          <w:kern w:val="0"/>
          <w:sz w:val="28"/>
          <w:szCs w:val="28"/>
          <w:highlight w:val="none"/>
        </w:rPr>
      </w:pPr>
      <w:r>
        <w:rPr>
          <w:rStyle w:val="19"/>
          <w:rFonts w:hint="eastAsia" w:ascii="仿宋" w:hAnsi="仿宋" w:eastAsia="仿宋"/>
          <w:color w:val="auto"/>
          <w:kern w:val="0"/>
          <w:sz w:val="28"/>
          <w:szCs w:val="28"/>
          <w:highlight w:val="none"/>
        </w:rPr>
        <w:t>（</w:t>
      </w:r>
      <w:r>
        <w:rPr>
          <w:rStyle w:val="19"/>
          <w:rFonts w:ascii="仿宋" w:hAnsi="仿宋" w:eastAsia="仿宋"/>
          <w:color w:val="auto"/>
          <w:kern w:val="0"/>
          <w:sz w:val="28"/>
          <w:szCs w:val="28"/>
          <w:highlight w:val="none"/>
        </w:rPr>
        <w:t>3）第一阶段商务及技术部分评审</w:t>
      </w:r>
    </w:p>
    <w:p>
      <w:pPr>
        <w:ind w:firstLine="708"/>
        <w:jc w:val="left"/>
        <w:rPr>
          <w:rStyle w:val="19"/>
          <w:rFonts w:ascii="仿宋" w:hAnsi="仿宋" w:eastAsia="仿宋"/>
          <w:color w:val="auto"/>
          <w:kern w:val="0"/>
          <w:sz w:val="28"/>
          <w:szCs w:val="28"/>
          <w:highlight w:val="none"/>
        </w:rPr>
      </w:pPr>
      <w:r>
        <w:rPr>
          <w:rStyle w:val="19"/>
          <w:rFonts w:hint="eastAsia" w:ascii="仿宋" w:hAnsi="仿宋" w:eastAsia="仿宋"/>
          <w:color w:val="auto"/>
          <w:highlight w:val="none"/>
        </w:rPr>
        <w:t>①</w:t>
      </w:r>
      <w:r>
        <w:rPr>
          <w:rStyle w:val="19"/>
          <w:rFonts w:hint="eastAsia" w:ascii="仿宋" w:hAnsi="仿宋" w:eastAsia="仿宋"/>
          <w:color w:val="auto"/>
          <w:kern w:val="0"/>
          <w:sz w:val="28"/>
          <w:szCs w:val="28"/>
          <w:highlight w:val="none"/>
        </w:rPr>
        <w:t>资格及形式评审</w:t>
      </w:r>
    </w:p>
    <w:p>
      <w:pPr>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highlight w:val="none"/>
        </w:rPr>
        <w:t>②</w:t>
      </w:r>
      <w:r>
        <w:rPr>
          <w:rStyle w:val="19"/>
          <w:rFonts w:hint="eastAsia" w:ascii="仿宋" w:hAnsi="仿宋" w:eastAsia="仿宋"/>
          <w:color w:val="auto"/>
          <w:kern w:val="0"/>
          <w:sz w:val="28"/>
          <w:szCs w:val="28"/>
          <w:highlight w:val="none"/>
          <w:lang w:val="zh-CN"/>
        </w:rPr>
        <w:t>详细评审</w:t>
      </w:r>
    </w:p>
    <w:p>
      <w:pPr>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rPr>
        <w:t>4</w:t>
      </w:r>
      <w:r>
        <w:rPr>
          <w:rStyle w:val="19"/>
          <w:rFonts w:hint="eastAsia" w:ascii="仿宋" w:hAnsi="仿宋" w:eastAsia="仿宋"/>
          <w:color w:val="auto"/>
          <w:kern w:val="0"/>
          <w:sz w:val="28"/>
          <w:szCs w:val="28"/>
          <w:highlight w:val="none"/>
          <w:lang w:val="zh-CN"/>
        </w:rPr>
        <w:t>）</w:t>
      </w:r>
      <w:r>
        <w:rPr>
          <w:rStyle w:val="19"/>
          <w:rFonts w:hint="eastAsia" w:ascii="仿宋" w:hAnsi="仿宋" w:eastAsia="仿宋"/>
          <w:color w:val="auto"/>
          <w:kern w:val="0"/>
          <w:sz w:val="28"/>
          <w:szCs w:val="28"/>
          <w:highlight w:val="none"/>
        </w:rPr>
        <w:t>第二阶段</w:t>
      </w:r>
      <w:r>
        <w:rPr>
          <w:rStyle w:val="19"/>
          <w:rFonts w:hint="eastAsia" w:ascii="仿宋" w:hAnsi="仿宋" w:eastAsia="仿宋"/>
          <w:color w:val="auto"/>
          <w:kern w:val="0"/>
          <w:sz w:val="28"/>
          <w:szCs w:val="28"/>
          <w:highlight w:val="none"/>
          <w:lang w:val="zh-CN"/>
        </w:rPr>
        <w:t>开标（</w:t>
      </w:r>
      <w:r>
        <w:rPr>
          <w:rStyle w:val="19"/>
          <w:rFonts w:hint="eastAsia" w:ascii="仿宋" w:hAnsi="仿宋" w:eastAsia="仿宋"/>
          <w:color w:val="auto"/>
          <w:kern w:val="0"/>
          <w:sz w:val="28"/>
          <w:szCs w:val="28"/>
          <w:highlight w:val="none"/>
        </w:rPr>
        <w:t>报价部分</w:t>
      </w:r>
      <w:r>
        <w:rPr>
          <w:rStyle w:val="19"/>
          <w:rFonts w:hint="eastAsia" w:ascii="仿宋" w:hAnsi="仿宋" w:eastAsia="仿宋"/>
          <w:color w:val="auto"/>
          <w:kern w:val="0"/>
          <w:sz w:val="28"/>
          <w:szCs w:val="28"/>
          <w:highlight w:val="none"/>
          <w:lang w:val="zh-CN"/>
        </w:rPr>
        <w:t>）</w:t>
      </w:r>
    </w:p>
    <w:p>
      <w:pPr>
        <w:ind w:firstLine="708"/>
        <w:jc w:val="left"/>
        <w:rPr>
          <w:rStyle w:val="19"/>
          <w:rFonts w:ascii="仿宋" w:hAnsi="仿宋" w:eastAsia="仿宋"/>
          <w:color w:val="auto"/>
          <w:kern w:val="0"/>
          <w:sz w:val="28"/>
          <w:szCs w:val="28"/>
          <w:highlight w:val="none"/>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rPr>
        <w:t>5</w:t>
      </w:r>
      <w:r>
        <w:rPr>
          <w:rStyle w:val="19"/>
          <w:rFonts w:hint="eastAsia" w:ascii="仿宋" w:hAnsi="仿宋" w:eastAsia="仿宋"/>
          <w:color w:val="auto"/>
          <w:kern w:val="0"/>
          <w:sz w:val="28"/>
          <w:szCs w:val="28"/>
          <w:highlight w:val="none"/>
          <w:lang w:val="zh-CN"/>
        </w:rPr>
        <w:t>）</w:t>
      </w:r>
      <w:r>
        <w:rPr>
          <w:rStyle w:val="19"/>
          <w:rFonts w:hint="eastAsia" w:ascii="仿宋" w:hAnsi="仿宋" w:eastAsia="仿宋"/>
          <w:color w:val="auto"/>
          <w:kern w:val="0"/>
          <w:sz w:val="28"/>
          <w:szCs w:val="28"/>
          <w:highlight w:val="none"/>
        </w:rPr>
        <w:t>第二阶段报价评审</w:t>
      </w:r>
    </w:p>
    <w:p>
      <w:pPr>
        <w:ind w:firstLine="708"/>
        <w:jc w:val="left"/>
        <w:rPr>
          <w:rStyle w:val="19"/>
          <w:rFonts w:ascii="仿宋" w:hAnsi="仿宋" w:eastAsia="仿宋"/>
          <w:color w:val="auto"/>
          <w:kern w:val="0"/>
          <w:sz w:val="28"/>
          <w:szCs w:val="28"/>
          <w:highlight w:val="none"/>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rPr>
        <w:t>6</w:t>
      </w:r>
      <w:r>
        <w:rPr>
          <w:rStyle w:val="19"/>
          <w:rFonts w:hint="eastAsia" w:ascii="仿宋" w:hAnsi="仿宋" w:eastAsia="仿宋"/>
          <w:color w:val="auto"/>
          <w:kern w:val="0"/>
          <w:sz w:val="28"/>
          <w:szCs w:val="28"/>
          <w:highlight w:val="none"/>
          <w:lang w:val="zh-CN"/>
        </w:rPr>
        <w:t>）</w:t>
      </w:r>
      <w:r>
        <w:rPr>
          <w:rStyle w:val="19"/>
          <w:rFonts w:hint="eastAsia" w:ascii="仿宋" w:hAnsi="仿宋" w:eastAsia="仿宋"/>
          <w:color w:val="auto"/>
          <w:kern w:val="0"/>
          <w:sz w:val="28"/>
          <w:szCs w:val="28"/>
          <w:highlight w:val="none"/>
        </w:rPr>
        <w:t>推荐中选候选人</w:t>
      </w:r>
    </w:p>
    <w:p>
      <w:pPr>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rPr>
        <w:t>7</w:t>
      </w:r>
      <w:r>
        <w:rPr>
          <w:rStyle w:val="19"/>
          <w:rFonts w:hint="eastAsia" w:ascii="仿宋" w:hAnsi="仿宋" w:eastAsia="仿宋"/>
          <w:color w:val="auto"/>
          <w:kern w:val="0"/>
          <w:sz w:val="28"/>
          <w:szCs w:val="28"/>
          <w:highlight w:val="none"/>
          <w:lang w:val="zh-CN"/>
        </w:rPr>
        <w:t>）撰写评选报告</w:t>
      </w:r>
    </w:p>
    <w:p>
      <w:pPr>
        <w:ind w:firstLine="708"/>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2、评审工作由比选人组建的评审委员会负责。评审委员会由比选人专家库中的有关技术、经济</w:t>
      </w:r>
      <w:r>
        <w:rPr>
          <w:rStyle w:val="19"/>
          <w:rFonts w:hint="eastAsia" w:ascii="仿宋" w:hAnsi="仿宋" w:eastAsia="仿宋"/>
          <w:color w:val="auto"/>
          <w:kern w:val="0"/>
          <w:sz w:val="28"/>
          <w:szCs w:val="28"/>
          <w:highlight w:val="none"/>
        </w:rPr>
        <w:t>及保险经纪人</w:t>
      </w:r>
      <w:r>
        <w:rPr>
          <w:rStyle w:val="19"/>
          <w:rFonts w:hint="eastAsia" w:ascii="仿宋" w:hAnsi="仿宋" w:eastAsia="仿宋"/>
          <w:color w:val="auto"/>
          <w:kern w:val="0"/>
          <w:sz w:val="28"/>
          <w:szCs w:val="28"/>
          <w:highlight w:val="none"/>
          <w:lang w:val="zh-CN"/>
        </w:rPr>
        <w:t>等方面的专家组成，成员人数为三人。</w:t>
      </w:r>
    </w:p>
    <w:p>
      <w:pPr>
        <w:ind w:firstLine="708"/>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3、评委会成员实行回避制度。属于下列情况之一的人员，不得进入评选委员会：</w:t>
      </w:r>
    </w:p>
    <w:p>
      <w:pPr>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1）与比选申请人有近亲属关系的人员；</w:t>
      </w:r>
    </w:p>
    <w:p>
      <w:pPr>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2）与比选申请人有利害关系的，可能影响公正评选的人员。</w:t>
      </w:r>
    </w:p>
    <w:p>
      <w:pPr>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评审委员会在评审过程中应充分评议，发扬民主，实行少数服从多数的原则，无效标或者废标处理应当由评审委员会集体表决并超过三分之二评审委员通过后作出。</w:t>
      </w:r>
    </w:p>
    <w:p>
      <w:pPr>
        <w:ind w:firstLine="709"/>
        <w:jc w:val="left"/>
        <w:rPr>
          <w:rStyle w:val="19"/>
          <w:rFonts w:ascii="仿宋" w:hAnsi="仿宋" w:eastAsia="仿宋" w:cs="Calibri"/>
          <w:b/>
          <w:bCs/>
          <w:color w:val="auto"/>
          <w:kern w:val="0"/>
          <w:sz w:val="28"/>
          <w:szCs w:val="28"/>
          <w:highlight w:val="none"/>
        </w:rPr>
      </w:pPr>
      <w:r>
        <w:rPr>
          <w:rStyle w:val="19"/>
          <w:rFonts w:hint="eastAsia" w:ascii="仿宋" w:hAnsi="仿宋" w:eastAsia="仿宋" w:cs="Calibri"/>
          <w:b/>
          <w:bCs/>
          <w:color w:val="auto"/>
          <w:kern w:val="0"/>
          <w:sz w:val="28"/>
          <w:szCs w:val="28"/>
          <w:highlight w:val="none"/>
        </w:rPr>
        <w:t>三、第一阶段商务及技术部分评审</w:t>
      </w:r>
    </w:p>
    <w:p>
      <w:pPr>
        <w:ind w:firstLine="709"/>
        <w:jc w:val="left"/>
        <w:rPr>
          <w:rStyle w:val="19"/>
          <w:rFonts w:ascii="仿宋" w:hAnsi="仿宋" w:eastAsia="仿宋" w:cs="Calibri"/>
          <w:b/>
          <w:bCs/>
          <w:color w:val="auto"/>
          <w:kern w:val="0"/>
          <w:sz w:val="28"/>
          <w:szCs w:val="28"/>
          <w:highlight w:val="none"/>
          <w:lang w:val="zh-CN"/>
        </w:rPr>
      </w:pPr>
      <w:r>
        <w:rPr>
          <w:rStyle w:val="19"/>
          <w:rFonts w:hint="eastAsia" w:ascii="仿宋" w:hAnsi="仿宋" w:eastAsia="仿宋" w:cs="Calibri"/>
          <w:b/>
          <w:bCs/>
          <w:color w:val="auto"/>
          <w:kern w:val="0"/>
          <w:sz w:val="28"/>
          <w:szCs w:val="28"/>
          <w:highlight w:val="none"/>
        </w:rPr>
        <w:t>资格及形式评审</w:t>
      </w:r>
    </w:p>
    <w:p>
      <w:pPr>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本次比选申请书的</w:t>
      </w:r>
      <w:r>
        <w:rPr>
          <w:rStyle w:val="19"/>
          <w:rFonts w:hint="eastAsia" w:ascii="仿宋" w:hAnsi="仿宋" w:eastAsia="仿宋"/>
          <w:color w:val="auto"/>
          <w:kern w:val="0"/>
          <w:sz w:val="28"/>
          <w:szCs w:val="28"/>
          <w:highlight w:val="none"/>
        </w:rPr>
        <w:t>资格及形式</w:t>
      </w:r>
      <w:r>
        <w:rPr>
          <w:rStyle w:val="19"/>
          <w:rFonts w:hint="eastAsia" w:ascii="仿宋" w:hAnsi="仿宋" w:eastAsia="仿宋"/>
          <w:color w:val="auto"/>
          <w:kern w:val="0"/>
          <w:sz w:val="28"/>
          <w:szCs w:val="28"/>
          <w:highlight w:val="none"/>
          <w:lang w:val="zh-CN"/>
        </w:rPr>
        <w:t>评审工作分三步实施：一、对比选申请人的资格进行审查；二、符合性审查和响应性审查；三、澄清。</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（一）资格审查</w:t>
      </w:r>
    </w:p>
    <w:p>
      <w:pPr>
        <w:ind w:firstLine="560" w:firstLineChars="200"/>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比选申请人只有具备比选文件第</w:t>
      </w:r>
      <w:r>
        <w:rPr>
          <w:rStyle w:val="19"/>
          <w:rFonts w:hint="eastAsia" w:ascii="仿宋" w:hAnsi="仿宋" w:eastAsia="仿宋"/>
          <w:color w:val="auto"/>
          <w:kern w:val="0"/>
          <w:sz w:val="28"/>
          <w:szCs w:val="28"/>
          <w:highlight w:val="none"/>
        </w:rPr>
        <w:t>二</w:t>
      </w:r>
      <w:r>
        <w:rPr>
          <w:rStyle w:val="19"/>
          <w:rFonts w:hint="eastAsia" w:ascii="仿宋" w:hAnsi="仿宋" w:eastAsia="仿宋"/>
          <w:color w:val="auto"/>
          <w:kern w:val="0"/>
          <w:sz w:val="28"/>
          <w:szCs w:val="28"/>
          <w:highlight w:val="none"/>
          <w:lang w:val="zh-CN"/>
        </w:rPr>
        <w:t>章“须知”第二条“合格申请人”所要求的全部内容，才能通过资格审查。未通过资格评审，不进行下一阶段评审，通过资格评审的承诺人不得少于三个。</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（二）</w:t>
      </w:r>
      <w:r>
        <w:rPr>
          <w:rStyle w:val="19"/>
          <w:rFonts w:hint="eastAsia" w:ascii="仿宋" w:hAnsi="仿宋" w:eastAsia="仿宋"/>
          <w:b/>
          <w:color w:val="auto"/>
          <w:kern w:val="0"/>
          <w:sz w:val="28"/>
          <w:szCs w:val="28"/>
          <w:highlight w:val="none"/>
        </w:rPr>
        <w:t>形式</w:t>
      </w:r>
      <w:r>
        <w:rPr>
          <w:rStyle w:val="19"/>
          <w:rFonts w:hint="eastAsia" w:ascii="仿宋" w:hAnsi="仿宋" w:eastAsia="仿宋"/>
          <w:b/>
          <w:color w:val="auto"/>
          <w:kern w:val="0"/>
          <w:sz w:val="28"/>
          <w:szCs w:val="28"/>
          <w:highlight w:val="none"/>
          <w:lang w:val="zh-CN"/>
        </w:rPr>
        <w:t>审查</w:t>
      </w:r>
    </w:p>
    <w:p>
      <w:pPr>
        <w:ind w:firstLine="560" w:firstLineChars="200"/>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1、比选申请书只有具备比选文件第三章“比选申请书格式”编制所要求的全部内容，才能通过</w:t>
      </w:r>
      <w:r>
        <w:rPr>
          <w:rStyle w:val="19"/>
          <w:rFonts w:hint="eastAsia" w:ascii="仿宋" w:hAnsi="仿宋" w:eastAsia="仿宋"/>
          <w:color w:val="auto"/>
          <w:kern w:val="0"/>
          <w:sz w:val="28"/>
          <w:szCs w:val="28"/>
          <w:highlight w:val="none"/>
        </w:rPr>
        <w:t>形式</w:t>
      </w:r>
      <w:r>
        <w:rPr>
          <w:rStyle w:val="19"/>
          <w:rFonts w:hint="eastAsia" w:ascii="仿宋" w:hAnsi="仿宋" w:eastAsia="仿宋"/>
          <w:color w:val="auto"/>
          <w:kern w:val="0"/>
          <w:sz w:val="28"/>
          <w:szCs w:val="28"/>
          <w:highlight w:val="none"/>
          <w:lang w:val="zh-CN"/>
        </w:rPr>
        <w:t>审查。未通过</w:t>
      </w:r>
      <w:r>
        <w:rPr>
          <w:rStyle w:val="19"/>
          <w:rFonts w:hint="eastAsia" w:ascii="仿宋" w:hAnsi="仿宋" w:eastAsia="仿宋"/>
          <w:color w:val="auto"/>
          <w:kern w:val="0"/>
          <w:sz w:val="28"/>
          <w:szCs w:val="28"/>
          <w:highlight w:val="none"/>
        </w:rPr>
        <w:t>形式</w:t>
      </w:r>
      <w:r>
        <w:rPr>
          <w:rStyle w:val="19"/>
          <w:rFonts w:hint="eastAsia" w:ascii="仿宋" w:hAnsi="仿宋" w:eastAsia="仿宋"/>
          <w:color w:val="auto"/>
          <w:kern w:val="0"/>
          <w:sz w:val="28"/>
          <w:szCs w:val="28"/>
          <w:highlight w:val="none"/>
          <w:lang w:val="zh-CN"/>
        </w:rPr>
        <w:t>评审，不进行下一阶段评审，通过</w:t>
      </w:r>
      <w:r>
        <w:rPr>
          <w:rStyle w:val="19"/>
          <w:rFonts w:hint="eastAsia" w:ascii="仿宋" w:hAnsi="仿宋" w:eastAsia="仿宋"/>
          <w:color w:val="auto"/>
          <w:kern w:val="0"/>
          <w:sz w:val="28"/>
          <w:szCs w:val="28"/>
          <w:highlight w:val="none"/>
        </w:rPr>
        <w:t>形式</w:t>
      </w:r>
      <w:r>
        <w:rPr>
          <w:rStyle w:val="19"/>
          <w:rFonts w:hint="eastAsia" w:ascii="仿宋" w:hAnsi="仿宋" w:eastAsia="仿宋"/>
          <w:color w:val="auto"/>
          <w:kern w:val="0"/>
          <w:sz w:val="28"/>
          <w:szCs w:val="28"/>
          <w:highlight w:val="none"/>
          <w:lang w:val="zh-CN"/>
        </w:rPr>
        <w:t>评审的承诺人不得少于三个。</w:t>
      </w:r>
    </w:p>
    <w:p>
      <w:pPr>
        <w:ind w:firstLine="708"/>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2、符合下列条件之一的为无效申请文件，除此以外，评审委员会不得再以不符合比选文件中规定的其他实质性要求来判定无效申请文件：</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1）未按要求密封，或迟到的；</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2）未按规定编制与装订比选申请书；</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3）比选申请书未按比选文件规定的格式、内容填写，字迹模糊（文字上有实质性保留和附加）；</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4）比选函未盖章和签字的；</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5）不符合比选文件规定“合格的比选申请人”要求；</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6）比选申请人未按比选文件要求提交比选保证金；</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7）比选申请书不符合比选文件中规定的其他实质性要求或隐瞒的；</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8）比选申请人增加比选人的责任范围或减少比选申请人义务的；</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9）未按比选文件规定提供附件材料或附件资料不符合要求的；</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10）发现在比选过程中有弄虚作假情形的。</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（三）澄清</w:t>
      </w:r>
    </w:p>
    <w:p>
      <w:pPr>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对比选申请书中不清楚的问题可以请比选申请人给以澄清，但比选人不接受比选申请人主动澄清。</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rPr>
        <w:t>（四）</w:t>
      </w:r>
      <w:r>
        <w:rPr>
          <w:rStyle w:val="19"/>
          <w:rFonts w:hint="eastAsia" w:ascii="仿宋" w:hAnsi="仿宋" w:eastAsia="仿宋"/>
          <w:b/>
          <w:color w:val="auto"/>
          <w:kern w:val="0"/>
          <w:sz w:val="28"/>
          <w:szCs w:val="28"/>
          <w:highlight w:val="none"/>
          <w:lang w:val="zh-CN"/>
        </w:rPr>
        <w:t>详细评审</w:t>
      </w:r>
    </w:p>
    <w:p>
      <w:pPr>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第一阶段技术商务部分的评审。评审委员会按比选文件</w:t>
      </w:r>
      <w:r>
        <w:rPr>
          <w:rStyle w:val="19"/>
          <w:rFonts w:hint="eastAsia" w:ascii="仿宋" w:hAnsi="仿宋" w:eastAsia="仿宋"/>
          <w:color w:val="auto"/>
          <w:kern w:val="0"/>
          <w:sz w:val="28"/>
          <w:szCs w:val="28"/>
          <w:highlight w:val="none"/>
        </w:rPr>
        <w:t>等</w:t>
      </w:r>
      <w:r>
        <w:rPr>
          <w:rStyle w:val="19"/>
          <w:rFonts w:hint="eastAsia" w:ascii="仿宋" w:hAnsi="仿宋" w:eastAsia="仿宋"/>
          <w:color w:val="auto"/>
          <w:kern w:val="0"/>
          <w:sz w:val="28"/>
          <w:szCs w:val="28"/>
          <w:highlight w:val="none"/>
          <w:lang w:val="zh-CN"/>
        </w:rPr>
        <w:t>相关规定对通过资格性及</w:t>
      </w:r>
      <w:r>
        <w:rPr>
          <w:rStyle w:val="19"/>
          <w:rFonts w:hint="eastAsia" w:ascii="仿宋" w:hAnsi="仿宋" w:eastAsia="仿宋"/>
          <w:color w:val="auto"/>
          <w:kern w:val="0"/>
          <w:sz w:val="28"/>
          <w:szCs w:val="28"/>
          <w:highlight w:val="none"/>
        </w:rPr>
        <w:t>形式</w:t>
      </w:r>
      <w:r>
        <w:rPr>
          <w:rStyle w:val="19"/>
          <w:rFonts w:hint="eastAsia" w:ascii="仿宋" w:hAnsi="仿宋" w:eastAsia="仿宋"/>
          <w:color w:val="auto"/>
          <w:kern w:val="0"/>
          <w:sz w:val="28"/>
          <w:szCs w:val="28"/>
          <w:highlight w:val="none"/>
          <w:lang w:val="zh-CN"/>
        </w:rPr>
        <w:t>性审查的技术商务标进行评审，评出实质性响应比选文件技术、商务要求的比选申请人，并计算出各比选申请人技术、商务部分的得分。</w:t>
      </w:r>
    </w:p>
    <w:p>
      <w:pPr>
        <w:ind w:firstLine="709"/>
        <w:jc w:val="left"/>
        <w:rPr>
          <w:rStyle w:val="19"/>
          <w:rFonts w:ascii="仿宋" w:hAnsi="仿宋" w:eastAsia="仿宋"/>
          <w:color w:val="auto"/>
          <w:kern w:val="0"/>
          <w:sz w:val="28"/>
          <w:szCs w:val="28"/>
          <w:highlight w:val="none"/>
          <w:lang w:val="zh-CN"/>
        </w:rPr>
      </w:pPr>
      <w:r>
        <w:rPr>
          <w:rStyle w:val="19"/>
          <w:rFonts w:hint="eastAsia" w:ascii="仿宋" w:hAnsi="仿宋" w:eastAsia="仿宋" w:cs="Calibri"/>
          <w:b/>
          <w:bCs/>
          <w:color w:val="auto"/>
          <w:kern w:val="0"/>
          <w:sz w:val="28"/>
          <w:szCs w:val="28"/>
          <w:highlight w:val="none"/>
        </w:rPr>
        <w:t>四、第二阶段报价评审</w:t>
      </w:r>
    </w:p>
    <w:p>
      <w:pPr>
        <w:ind w:firstLine="708"/>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rPr>
        <w:t>1、</w:t>
      </w:r>
      <w:r>
        <w:rPr>
          <w:rStyle w:val="19"/>
          <w:rFonts w:hint="eastAsia" w:ascii="仿宋" w:hAnsi="仿宋" w:eastAsia="仿宋"/>
          <w:color w:val="auto"/>
          <w:kern w:val="0"/>
          <w:sz w:val="28"/>
          <w:szCs w:val="28"/>
          <w:highlight w:val="none"/>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pPr>
        <w:ind w:firstLine="708"/>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2、评分细则</w:t>
      </w:r>
    </w:p>
    <w:tbl>
      <w:tblPr>
        <w:tblStyle w:val="16"/>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序号</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A</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rPr>
              <w:t>20</w:t>
            </w:r>
            <w:r>
              <w:rPr>
                <w:rStyle w:val="19"/>
                <w:rFonts w:hint="eastAsia" w:ascii="仿宋" w:hAnsi="仿宋" w:eastAsia="仿宋"/>
                <w:color w:val="auto"/>
                <w:kern w:val="0"/>
                <w:sz w:val="28"/>
                <w:szCs w:val="28"/>
                <w:highlight w:val="none"/>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B</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rPr>
              <w:t>3</w:t>
            </w:r>
            <w:r>
              <w:rPr>
                <w:rStyle w:val="19"/>
                <w:rFonts w:ascii="仿宋" w:hAnsi="仿宋" w:eastAsia="仿宋"/>
                <w:color w:val="auto"/>
                <w:kern w:val="0"/>
                <w:sz w:val="28"/>
                <w:szCs w:val="28"/>
                <w:highlight w:val="none"/>
                <w:lang w:val="zh-CN"/>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C</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rPr>
              <w:t>5</w:t>
            </w:r>
            <w:r>
              <w:rPr>
                <w:rStyle w:val="19"/>
                <w:rFonts w:ascii="仿宋" w:hAnsi="仿宋" w:eastAsia="仿宋"/>
                <w:color w:val="auto"/>
                <w:kern w:val="0"/>
                <w:sz w:val="28"/>
                <w:szCs w:val="28"/>
                <w:highlight w:val="none"/>
                <w:lang w:val="zh-CN"/>
              </w:rPr>
              <w:t>0分</w:t>
            </w:r>
          </w:p>
        </w:tc>
      </w:tr>
    </w:tbl>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各评委</w:t>
      </w:r>
      <w:r>
        <w:rPr>
          <w:rStyle w:val="19"/>
          <w:rFonts w:hint="eastAsia" w:ascii="仿宋" w:hAnsi="仿宋" w:eastAsia="仿宋"/>
          <w:color w:val="auto"/>
          <w:kern w:val="0"/>
          <w:sz w:val="28"/>
          <w:szCs w:val="28"/>
          <w:highlight w:val="none"/>
        </w:rPr>
        <w:t>对各</w:t>
      </w:r>
      <w:r>
        <w:rPr>
          <w:rStyle w:val="19"/>
          <w:rFonts w:hint="eastAsia" w:ascii="仿宋" w:hAnsi="仿宋" w:eastAsia="仿宋"/>
          <w:color w:val="auto"/>
          <w:kern w:val="0"/>
          <w:sz w:val="28"/>
          <w:szCs w:val="28"/>
          <w:highlight w:val="none"/>
          <w:lang w:val="zh-CN"/>
        </w:rPr>
        <w:t>部分</w:t>
      </w:r>
      <w:r>
        <w:rPr>
          <w:rStyle w:val="19"/>
          <w:rFonts w:hint="eastAsia" w:ascii="仿宋" w:hAnsi="仿宋" w:eastAsia="仿宋"/>
          <w:color w:val="auto"/>
          <w:kern w:val="0"/>
          <w:sz w:val="28"/>
          <w:szCs w:val="28"/>
          <w:highlight w:val="none"/>
        </w:rPr>
        <w:t>分别</w:t>
      </w:r>
      <w:r>
        <w:rPr>
          <w:rStyle w:val="19"/>
          <w:rFonts w:hint="eastAsia" w:ascii="仿宋" w:hAnsi="仿宋" w:eastAsia="仿宋"/>
          <w:color w:val="auto"/>
          <w:kern w:val="0"/>
          <w:sz w:val="28"/>
          <w:szCs w:val="28"/>
          <w:highlight w:val="none"/>
          <w:lang w:val="zh-CN"/>
        </w:rPr>
        <w:t>评分</w:t>
      </w:r>
      <w:r>
        <w:rPr>
          <w:rStyle w:val="19"/>
          <w:rFonts w:hint="eastAsia" w:ascii="仿宋" w:hAnsi="仿宋" w:eastAsia="仿宋"/>
          <w:color w:val="auto"/>
          <w:kern w:val="0"/>
          <w:sz w:val="28"/>
          <w:szCs w:val="28"/>
          <w:highlight w:val="none"/>
        </w:rPr>
        <w:t>后</w:t>
      </w:r>
      <w:r>
        <w:rPr>
          <w:rStyle w:val="19"/>
          <w:rFonts w:hint="eastAsia" w:ascii="仿宋" w:hAnsi="仿宋" w:eastAsia="仿宋"/>
          <w:color w:val="auto"/>
          <w:kern w:val="0"/>
          <w:sz w:val="28"/>
          <w:szCs w:val="28"/>
          <w:highlight w:val="none"/>
          <w:lang w:val="zh-CN"/>
        </w:rPr>
        <w:t>的算术平均值为最终得分，并取小数点后的</w:t>
      </w:r>
      <w:r>
        <w:rPr>
          <w:rStyle w:val="19"/>
          <w:rFonts w:ascii="仿宋" w:hAnsi="仿宋" w:eastAsia="仿宋"/>
          <w:color w:val="auto"/>
          <w:kern w:val="0"/>
          <w:sz w:val="28"/>
          <w:szCs w:val="28"/>
          <w:highlight w:val="none"/>
          <w:lang w:val="zh-CN"/>
        </w:rPr>
        <w:t xml:space="preserve">2位数。  </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综合评分：</w:t>
      </w:r>
      <w:r>
        <w:rPr>
          <w:rStyle w:val="19"/>
          <w:rFonts w:hint="eastAsia" w:ascii="仿宋" w:hAnsi="仿宋" w:eastAsia="仿宋"/>
          <w:color w:val="auto"/>
          <w:kern w:val="0"/>
          <w:sz w:val="28"/>
          <w:szCs w:val="28"/>
          <w:highlight w:val="none"/>
        </w:rPr>
        <w:t>得分</w:t>
      </w:r>
      <w:r>
        <w:rPr>
          <w:rStyle w:val="19"/>
          <w:rFonts w:ascii="仿宋" w:hAnsi="仿宋" w:eastAsia="仿宋"/>
          <w:color w:val="auto"/>
          <w:kern w:val="0"/>
          <w:sz w:val="28"/>
          <w:szCs w:val="28"/>
          <w:highlight w:val="none"/>
        </w:rPr>
        <w:t>=</w:t>
      </w:r>
      <w:r>
        <w:rPr>
          <w:rStyle w:val="19"/>
          <w:rFonts w:ascii="仿宋" w:hAnsi="仿宋" w:eastAsia="仿宋"/>
          <w:color w:val="auto"/>
          <w:kern w:val="0"/>
          <w:sz w:val="28"/>
          <w:szCs w:val="28"/>
          <w:highlight w:val="none"/>
          <w:lang w:val="zh-CN"/>
        </w:rPr>
        <w:t>A＋B+C，保留小数点后2位数。</w:t>
      </w:r>
    </w:p>
    <w:p>
      <w:pPr>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 xml:space="preserve">    具体评分细则见附录。</w:t>
      </w:r>
    </w:p>
    <w:p>
      <w:pPr>
        <w:ind w:firstLine="560" w:firstLineChars="200"/>
        <w:jc w:val="left"/>
        <w:rPr>
          <w:rStyle w:val="19"/>
          <w:rFonts w:ascii="仿宋" w:hAnsi="仿宋" w:eastAsia="仿宋"/>
          <w:b/>
          <w:bCs/>
          <w:color w:val="auto"/>
          <w:kern w:val="0"/>
          <w:sz w:val="28"/>
          <w:szCs w:val="28"/>
          <w:highlight w:val="none"/>
          <w:lang w:val="zh-CN"/>
        </w:rPr>
      </w:pPr>
      <w:r>
        <w:rPr>
          <w:rStyle w:val="19"/>
          <w:rFonts w:ascii="仿宋" w:hAnsi="仿宋" w:eastAsia="仿宋"/>
          <w:color w:val="auto"/>
          <w:kern w:val="0"/>
          <w:sz w:val="28"/>
          <w:szCs w:val="28"/>
          <w:highlight w:val="none"/>
        </w:rPr>
        <w:t xml:space="preserve"> </w:t>
      </w:r>
      <w:r>
        <w:rPr>
          <w:rStyle w:val="19"/>
          <w:rFonts w:hint="eastAsia" w:ascii="仿宋" w:hAnsi="仿宋" w:eastAsia="仿宋"/>
          <w:b/>
          <w:bCs/>
          <w:color w:val="auto"/>
          <w:kern w:val="0"/>
          <w:sz w:val="28"/>
          <w:szCs w:val="28"/>
          <w:highlight w:val="none"/>
        </w:rPr>
        <w:t>五</w:t>
      </w:r>
      <w:r>
        <w:rPr>
          <w:rStyle w:val="19"/>
          <w:rFonts w:hint="eastAsia" w:ascii="仿宋" w:hAnsi="仿宋" w:eastAsia="仿宋"/>
          <w:b/>
          <w:bCs/>
          <w:color w:val="auto"/>
          <w:kern w:val="0"/>
          <w:sz w:val="28"/>
          <w:szCs w:val="28"/>
          <w:highlight w:val="none"/>
          <w:lang w:val="zh-CN"/>
        </w:rPr>
        <w:t>、推荐中选候选人</w:t>
      </w:r>
      <w:r>
        <w:rPr>
          <w:rStyle w:val="19"/>
          <w:rFonts w:ascii="仿宋" w:hAnsi="仿宋" w:eastAsia="仿宋"/>
          <w:b/>
          <w:bCs/>
          <w:color w:val="auto"/>
          <w:kern w:val="0"/>
          <w:sz w:val="28"/>
          <w:szCs w:val="28"/>
          <w:highlight w:val="none"/>
          <w:lang w:val="zh-CN"/>
        </w:rPr>
        <w:t>:</w:t>
      </w:r>
    </w:p>
    <w:p>
      <w:pPr>
        <w:ind w:firstLine="560" w:firstLineChars="200"/>
        <w:jc w:val="left"/>
        <w:rPr>
          <w:rStyle w:val="19"/>
          <w:rFonts w:ascii="仿宋" w:hAnsi="仿宋" w:eastAsia="仿宋"/>
          <w:color w:val="auto"/>
          <w:kern w:val="0"/>
          <w:sz w:val="28"/>
          <w:szCs w:val="28"/>
          <w:highlight w:val="none"/>
        </w:rPr>
      </w:pPr>
      <w:r>
        <w:rPr>
          <w:rStyle w:val="19"/>
          <w:rFonts w:hint="eastAsia" w:ascii="仿宋" w:hAnsi="仿宋" w:eastAsia="仿宋"/>
          <w:color w:val="auto"/>
          <w:kern w:val="0"/>
          <w:sz w:val="28"/>
          <w:szCs w:val="28"/>
          <w:highlight w:val="none"/>
          <w:lang w:val="zh-CN"/>
        </w:rPr>
        <w:t>评审委员会将两阶段</w:t>
      </w:r>
      <w:r>
        <w:rPr>
          <w:rStyle w:val="19"/>
          <w:rFonts w:hint="eastAsia" w:ascii="仿宋" w:hAnsi="仿宋" w:eastAsia="仿宋"/>
          <w:color w:val="auto"/>
          <w:kern w:val="0"/>
          <w:sz w:val="28"/>
          <w:szCs w:val="28"/>
          <w:highlight w:val="none"/>
        </w:rPr>
        <w:t>评分</w:t>
      </w:r>
      <w:r>
        <w:rPr>
          <w:rStyle w:val="19"/>
          <w:rFonts w:hint="eastAsia" w:ascii="仿宋" w:hAnsi="仿宋" w:eastAsia="仿宋"/>
          <w:color w:val="auto"/>
          <w:kern w:val="0"/>
          <w:sz w:val="28"/>
          <w:szCs w:val="28"/>
          <w:highlight w:val="none"/>
          <w:lang w:val="zh-CN"/>
        </w:rPr>
        <w:t>相加汇总计算各合格比选申请人的综合得分，</w:t>
      </w:r>
      <w:r>
        <w:rPr>
          <w:rStyle w:val="19"/>
          <w:rFonts w:hint="eastAsia" w:ascii="仿宋" w:hAnsi="仿宋" w:eastAsia="仿宋"/>
          <w:color w:val="auto"/>
          <w:kern w:val="0"/>
          <w:sz w:val="28"/>
          <w:szCs w:val="28"/>
          <w:highlight w:val="none"/>
        </w:rPr>
        <w:t>将按</w:t>
      </w:r>
      <w:r>
        <w:rPr>
          <w:rStyle w:val="19"/>
          <w:rFonts w:hint="eastAsia" w:ascii="仿宋" w:hAnsi="仿宋" w:eastAsia="仿宋"/>
          <w:color w:val="auto"/>
          <w:kern w:val="0"/>
          <w:sz w:val="28"/>
          <w:szCs w:val="28"/>
          <w:highlight w:val="none"/>
          <w:lang w:val="zh-CN"/>
        </w:rPr>
        <w:t>比选申请人</w:t>
      </w:r>
      <w:r>
        <w:rPr>
          <w:rStyle w:val="19"/>
          <w:rFonts w:hint="eastAsia" w:ascii="仿宋" w:hAnsi="仿宋" w:eastAsia="仿宋"/>
          <w:color w:val="auto"/>
          <w:kern w:val="0"/>
          <w:sz w:val="28"/>
          <w:szCs w:val="28"/>
          <w:highlight w:val="none"/>
        </w:rPr>
        <w:t>综合得分由高到低的原则对所有通过初审的</w:t>
      </w:r>
      <w:r>
        <w:rPr>
          <w:rStyle w:val="19"/>
          <w:rFonts w:hint="eastAsia" w:ascii="仿宋" w:hAnsi="仿宋" w:eastAsia="仿宋"/>
          <w:color w:val="auto"/>
          <w:kern w:val="0"/>
          <w:sz w:val="28"/>
          <w:szCs w:val="28"/>
          <w:highlight w:val="none"/>
          <w:lang w:val="zh-CN"/>
        </w:rPr>
        <w:t>比选申请人</w:t>
      </w:r>
      <w:r>
        <w:rPr>
          <w:rStyle w:val="19"/>
          <w:rFonts w:hint="eastAsia" w:ascii="仿宋" w:hAnsi="仿宋" w:eastAsia="仿宋"/>
          <w:color w:val="auto"/>
          <w:kern w:val="0"/>
          <w:sz w:val="28"/>
          <w:szCs w:val="28"/>
          <w:highlight w:val="none"/>
        </w:rPr>
        <w:t>进行排序，推荐得分排名第一名的</w:t>
      </w:r>
      <w:r>
        <w:rPr>
          <w:rStyle w:val="19"/>
          <w:rFonts w:hint="eastAsia" w:ascii="仿宋" w:hAnsi="仿宋" w:eastAsia="仿宋"/>
          <w:color w:val="auto"/>
          <w:kern w:val="0"/>
          <w:sz w:val="28"/>
          <w:szCs w:val="28"/>
          <w:highlight w:val="none"/>
          <w:lang w:val="zh-CN"/>
        </w:rPr>
        <w:t>比选申请人</w:t>
      </w:r>
      <w:r>
        <w:rPr>
          <w:rStyle w:val="19"/>
          <w:rFonts w:hint="eastAsia" w:ascii="仿宋" w:hAnsi="仿宋" w:eastAsia="仿宋"/>
          <w:color w:val="auto"/>
          <w:kern w:val="0"/>
          <w:sz w:val="28"/>
          <w:szCs w:val="28"/>
          <w:highlight w:val="none"/>
        </w:rPr>
        <w:t>为中标候选人。</w:t>
      </w:r>
      <w:r>
        <w:rPr>
          <w:rStyle w:val="19"/>
          <w:rFonts w:hint="eastAsia" w:ascii="仿宋" w:hAnsi="仿宋" w:eastAsia="仿宋"/>
          <w:color w:val="auto"/>
          <w:kern w:val="0"/>
          <w:sz w:val="28"/>
          <w:szCs w:val="28"/>
          <w:highlight w:val="none"/>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由现场监督人员进行抽球，第一个抽中号球代表的比选申请人排序在前；第二个抽中号球代表的比选申请人排序在后；以此类推进行排序。</w:t>
      </w:r>
    </w:p>
    <w:p>
      <w:pPr>
        <w:pStyle w:val="23"/>
        <w:ind w:firstLine="560" w:firstLineChars="200"/>
        <w:rPr>
          <w:rStyle w:val="19"/>
          <w:rFonts w:ascii="仿宋" w:hAnsi="仿宋" w:eastAsia="仿宋"/>
          <w:color w:val="auto"/>
          <w:sz w:val="28"/>
          <w:szCs w:val="28"/>
          <w:highlight w:val="none"/>
          <w:lang w:val="zh-CN"/>
        </w:rPr>
      </w:pPr>
      <w:r>
        <w:rPr>
          <w:rStyle w:val="19"/>
          <w:rFonts w:hint="eastAsia" w:ascii="仿宋" w:hAnsi="仿宋" w:eastAsia="仿宋"/>
          <w:color w:val="auto"/>
          <w:sz w:val="28"/>
          <w:szCs w:val="28"/>
          <w:highlight w:val="none"/>
          <w:lang w:val="zh-CN"/>
        </w:rPr>
        <w:t>关于中选候选人：</w:t>
      </w:r>
    </w:p>
    <w:p>
      <w:pPr>
        <w:spacing w:before="75" w:after="75"/>
        <w:ind w:firstLine="48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比选申请人可以同时参加本项目</w:t>
      </w:r>
      <w:r>
        <w:rPr>
          <w:rStyle w:val="19"/>
          <w:rFonts w:ascii="仿宋" w:hAnsi="仿宋" w:eastAsia="仿宋"/>
          <w:color w:val="auto"/>
          <w:sz w:val="28"/>
          <w:szCs w:val="28"/>
          <w:highlight w:val="none"/>
        </w:rPr>
        <w:t>2</w:t>
      </w:r>
      <w:r>
        <w:rPr>
          <w:rStyle w:val="19"/>
          <w:rFonts w:hint="eastAsia" w:ascii="仿宋" w:hAnsi="仿宋" w:eastAsia="仿宋"/>
          <w:color w:val="auto"/>
          <w:sz w:val="28"/>
          <w:szCs w:val="28"/>
          <w:highlight w:val="none"/>
        </w:rPr>
        <w:t>个合同包的投标.并可同时中选。</w:t>
      </w:r>
    </w:p>
    <w:p>
      <w:pPr>
        <w:ind w:firstLine="562" w:firstLineChars="200"/>
        <w:jc w:val="left"/>
        <w:rPr>
          <w:rStyle w:val="19"/>
          <w:rFonts w:ascii="仿宋" w:hAnsi="仿宋" w:eastAsia="仿宋"/>
          <w:b/>
          <w:bCs/>
          <w:color w:val="auto"/>
          <w:kern w:val="0"/>
          <w:sz w:val="28"/>
          <w:szCs w:val="28"/>
          <w:highlight w:val="none"/>
          <w:lang w:val="zh-CN"/>
        </w:rPr>
      </w:pPr>
      <w:r>
        <w:rPr>
          <w:rStyle w:val="19"/>
          <w:rFonts w:hint="eastAsia" w:ascii="仿宋" w:hAnsi="仿宋" w:eastAsia="仿宋"/>
          <w:b/>
          <w:bCs/>
          <w:color w:val="auto"/>
          <w:kern w:val="0"/>
          <w:sz w:val="28"/>
          <w:szCs w:val="28"/>
          <w:highlight w:val="none"/>
        </w:rPr>
        <w:t>六</w:t>
      </w:r>
      <w:r>
        <w:rPr>
          <w:rStyle w:val="19"/>
          <w:rFonts w:hint="eastAsia" w:ascii="仿宋" w:hAnsi="仿宋" w:eastAsia="仿宋"/>
          <w:b/>
          <w:bCs/>
          <w:color w:val="auto"/>
          <w:kern w:val="0"/>
          <w:sz w:val="28"/>
          <w:szCs w:val="28"/>
          <w:highlight w:val="none"/>
          <w:lang w:val="zh-CN"/>
        </w:rPr>
        <w:t>、中选候选人公告</w:t>
      </w:r>
      <w:r>
        <w:rPr>
          <w:rStyle w:val="19"/>
          <w:rFonts w:ascii="仿宋" w:hAnsi="仿宋" w:eastAsia="仿宋"/>
          <w:b/>
          <w:bCs/>
          <w:color w:val="auto"/>
          <w:kern w:val="0"/>
          <w:sz w:val="28"/>
          <w:szCs w:val="28"/>
          <w:highlight w:val="none"/>
          <w:lang w:val="zh-CN"/>
        </w:rPr>
        <w:t>:</w:t>
      </w:r>
    </w:p>
    <w:p>
      <w:pPr>
        <w:ind w:firstLine="560" w:firstLineChars="200"/>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评选会上宣布评选结果，确定评委会推荐中选候选人。待比选人确定中选人名单后，将中选结果在</w:t>
      </w:r>
      <w:r>
        <w:rPr>
          <w:rStyle w:val="19"/>
          <w:rFonts w:hint="eastAsia" w:ascii="仿宋" w:hAnsi="仿宋" w:eastAsia="仿宋"/>
          <w:color w:val="auto"/>
          <w:kern w:val="0"/>
          <w:sz w:val="28"/>
          <w:szCs w:val="28"/>
          <w:highlight w:val="none"/>
          <w:u w:val="single"/>
        </w:rPr>
        <w:t>南平武夷发展集团</w:t>
      </w:r>
      <w:r>
        <w:rPr>
          <w:rStyle w:val="19"/>
          <w:rFonts w:hint="eastAsia" w:ascii="仿宋" w:hAnsi="仿宋" w:eastAsia="仿宋"/>
          <w:color w:val="auto"/>
          <w:kern w:val="0"/>
          <w:sz w:val="28"/>
          <w:szCs w:val="28"/>
          <w:highlight w:val="none"/>
          <w:lang w:val="zh-CN"/>
        </w:rPr>
        <w:t>网站公告中心（</w:t>
      </w:r>
      <w:r>
        <w:rPr>
          <w:rFonts w:hint="eastAsia" w:ascii="仿宋" w:hAnsi="仿宋" w:eastAsia="仿宋" w:cs="Calibri"/>
          <w:bCs/>
          <w:color w:val="auto"/>
          <w:sz w:val="28"/>
          <w:szCs w:val="28"/>
          <w:highlight w:val="none"/>
        </w:rPr>
        <w:t>网址：</w:t>
      </w:r>
      <w:r>
        <w:rPr>
          <w:rFonts w:ascii="仿宋" w:hAnsi="仿宋" w:eastAsia="仿宋" w:cs="Calibri"/>
          <w:bCs/>
          <w:color w:val="auto"/>
          <w:sz w:val="28"/>
          <w:szCs w:val="28"/>
          <w:highlight w:val="none"/>
          <w:u w:val="single" w:color="FF0000"/>
        </w:rPr>
        <w:t>http//www.wuyijt.com</w:t>
      </w:r>
      <w:r>
        <w:rPr>
          <w:rStyle w:val="19"/>
          <w:rFonts w:hint="eastAsia" w:ascii="仿宋" w:hAnsi="仿宋" w:eastAsia="仿宋"/>
          <w:color w:val="auto"/>
          <w:kern w:val="0"/>
          <w:sz w:val="28"/>
          <w:szCs w:val="28"/>
          <w:highlight w:val="none"/>
          <w:lang w:val="zh-CN"/>
        </w:rPr>
        <w:t>）公示</w:t>
      </w:r>
      <w:r>
        <w:rPr>
          <w:rStyle w:val="19"/>
          <w:rFonts w:ascii="仿宋" w:hAnsi="仿宋" w:eastAsia="仿宋"/>
          <w:color w:val="auto"/>
          <w:kern w:val="0"/>
          <w:sz w:val="28"/>
          <w:szCs w:val="28"/>
          <w:highlight w:val="none"/>
          <w:lang w:val="zh-CN"/>
        </w:rPr>
        <w:t>3天。</w:t>
      </w:r>
    </w:p>
    <w:p>
      <w:pPr>
        <w:ind w:firstLine="709"/>
        <w:jc w:val="left"/>
        <w:rPr>
          <w:rStyle w:val="19"/>
          <w:rFonts w:ascii="仿宋" w:hAnsi="仿宋" w:eastAsia="仿宋" w:cs="Calibri"/>
          <w:b/>
          <w:bCs/>
          <w:color w:val="auto"/>
          <w:kern w:val="0"/>
          <w:sz w:val="28"/>
          <w:szCs w:val="28"/>
          <w:highlight w:val="none"/>
          <w:lang w:val="zh-CN"/>
        </w:rPr>
      </w:pPr>
      <w:r>
        <w:rPr>
          <w:rStyle w:val="19"/>
          <w:rFonts w:hint="eastAsia" w:ascii="仿宋" w:hAnsi="仿宋" w:eastAsia="仿宋" w:cs="Calibri"/>
          <w:b/>
          <w:bCs/>
          <w:color w:val="auto"/>
          <w:kern w:val="0"/>
          <w:sz w:val="28"/>
          <w:szCs w:val="28"/>
          <w:highlight w:val="none"/>
        </w:rPr>
        <w:t>七</w:t>
      </w:r>
      <w:r>
        <w:rPr>
          <w:rStyle w:val="19"/>
          <w:rFonts w:hint="eastAsia" w:ascii="仿宋" w:hAnsi="仿宋" w:eastAsia="仿宋" w:cs="Calibri"/>
          <w:b/>
          <w:bCs/>
          <w:color w:val="auto"/>
          <w:kern w:val="0"/>
          <w:sz w:val="28"/>
          <w:szCs w:val="28"/>
          <w:highlight w:val="none"/>
          <w:lang w:val="zh-CN"/>
        </w:rPr>
        <w:t>、附则</w:t>
      </w:r>
      <w:r>
        <w:rPr>
          <w:rStyle w:val="19"/>
          <w:rFonts w:ascii="仿宋" w:hAnsi="仿宋" w:eastAsia="仿宋" w:cs="Calibri"/>
          <w:b/>
          <w:bCs/>
          <w:color w:val="auto"/>
          <w:kern w:val="0"/>
          <w:sz w:val="28"/>
          <w:szCs w:val="28"/>
          <w:highlight w:val="none"/>
          <w:lang w:val="zh-CN"/>
        </w:rPr>
        <w:t>:</w:t>
      </w:r>
    </w:p>
    <w:p>
      <w:pPr>
        <w:ind w:firstLine="709"/>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本《办法》解释权属比选人。</w:t>
      </w:r>
    </w:p>
    <w:p>
      <w:pPr>
        <w:jc w:val="center"/>
        <w:rPr>
          <w:rStyle w:val="19"/>
          <w:rFonts w:ascii="仿宋" w:hAnsi="仿宋" w:eastAsia="仿宋" w:cs="Calibri"/>
          <w:bCs/>
          <w:color w:val="auto"/>
          <w:kern w:val="0"/>
          <w:sz w:val="28"/>
          <w:szCs w:val="28"/>
          <w:highlight w:val="none"/>
        </w:rPr>
      </w:pPr>
      <w:r>
        <w:rPr>
          <w:rStyle w:val="19"/>
          <w:rFonts w:ascii="仿宋" w:hAnsi="仿宋" w:eastAsia="仿宋"/>
          <w:color w:val="auto"/>
          <w:sz w:val="28"/>
          <w:szCs w:val="28"/>
          <w:highlight w:val="none"/>
        </w:rPr>
        <w:t xml:space="preserve">                      </w:t>
      </w:r>
      <w:r>
        <w:rPr>
          <w:rStyle w:val="19"/>
          <w:rFonts w:hint="eastAsia" w:ascii="仿宋" w:hAnsi="仿宋" w:eastAsia="仿宋" w:cs="Calibri"/>
          <w:bCs/>
          <w:color w:val="auto"/>
          <w:kern w:val="0"/>
          <w:sz w:val="28"/>
          <w:szCs w:val="28"/>
          <w:highlight w:val="none"/>
        </w:rPr>
        <w:t>南平建设集团有限公司</w:t>
      </w:r>
    </w:p>
    <w:p>
      <w:pPr>
        <w:jc w:val="left"/>
        <w:textAlignment w:val="auto"/>
        <w:rPr>
          <w:rFonts w:ascii="仿宋" w:hAnsi="仿宋" w:eastAsia="仿宋"/>
          <w:b/>
          <w:color w:val="auto"/>
          <w:sz w:val="28"/>
          <w:highlight w:val="none"/>
        </w:rPr>
      </w:pPr>
      <w:r>
        <w:rPr>
          <w:rFonts w:ascii="仿宋" w:hAnsi="仿宋" w:eastAsia="仿宋"/>
          <w:b/>
          <w:color w:val="auto"/>
          <w:sz w:val="28"/>
          <w:highlight w:val="none"/>
        </w:rPr>
        <w:br w:type="page"/>
      </w:r>
    </w:p>
    <w:p>
      <w:pPr>
        <w:numPr>
          <w:ilvl w:val="0"/>
          <w:numId w:val="6"/>
        </w:numPr>
        <w:rPr>
          <w:rFonts w:ascii="仿宋" w:hAnsi="仿宋" w:eastAsia="仿宋"/>
          <w:b/>
          <w:color w:val="auto"/>
          <w:sz w:val="28"/>
          <w:highlight w:val="none"/>
        </w:rPr>
      </w:pPr>
      <w:r>
        <w:rPr>
          <w:rFonts w:hint="eastAsia" w:ascii="仿宋" w:hAnsi="仿宋" w:eastAsia="仿宋"/>
          <w:b/>
          <w:color w:val="auto"/>
          <w:sz w:val="28"/>
          <w:highlight w:val="none"/>
        </w:rPr>
        <w:t>附录：评分细则</w:t>
      </w:r>
    </w:p>
    <w:p>
      <w:pPr>
        <w:pStyle w:val="23"/>
        <w:rPr>
          <w:rFonts w:ascii="仿宋" w:hAnsi="仿宋" w:eastAsia="仿宋"/>
          <w:color w:val="auto"/>
          <w:sz w:val="28"/>
          <w:highlight w:val="none"/>
        </w:rPr>
      </w:pPr>
      <w:r>
        <w:rPr>
          <w:rFonts w:hint="eastAsia" w:ascii="仿宋" w:hAnsi="仿宋" w:eastAsia="仿宋"/>
          <w:b/>
          <w:bCs/>
          <w:color w:val="auto"/>
          <w:sz w:val="28"/>
          <w:highlight w:val="none"/>
        </w:rPr>
        <w:t>技术部分评分（总分</w:t>
      </w:r>
      <w:r>
        <w:rPr>
          <w:rFonts w:ascii="仿宋" w:hAnsi="仿宋" w:eastAsia="仿宋"/>
          <w:b/>
          <w:bCs/>
          <w:color w:val="auto"/>
          <w:sz w:val="28"/>
          <w:highlight w:val="none"/>
        </w:rPr>
        <w:t>20分）</w:t>
      </w:r>
      <w:r>
        <w:rPr>
          <w:rFonts w:hint="eastAsia" w:ascii="仿宋" w:hAnsi="仿宋" w:eastAsia="仿宋"/>
          <w:color w:val="auto"/>
          <w:sz w:val="28"/>
          <w:highlight w:val="none"/>
        </w:rPr>
        <w:t>（注：按照闽财购〔</w:t>
      </w:r>
      <w:r>
        <w:rPr>
          <w:rFonts w:ascii="仿宋" w:hAnsi="仿宋" w:eastAsia="仿宋"/>
          <w:color w:val="auto"/>
          <w:sz w:val="28"/>
          <w:highlight w:val="none"/>
        </w:rPr>
        <w:t>2010〕28号文件规定，本部分各评委平均分达不到招标文件设定的技术部分总分50%[即10分（含）]，视为技术部分严重偏离招标文件要求，按无效投标处理。）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w:t>
            </w:r>
          </w:p>
        </w:tc>
        <w:tc>
          <w:tcPr>
            <w:tcW w:w="549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color w:val="auto"/>
                <w:sz w:val="24"/>
                <w:szCs w:val="24"/>
                <w:highlight w:val="none"/>
              </w:rPr>
            </w:pPr>
            <w:r>
              <w:rPr>
                <w:rFonts w:ascii="仿宋" w:hAnsi="仿宋" w:eastAsia="仿宋"/>
                <w:color w:val="auto"/>
                <w:sz w:val="24"/>
                <w:szCs w:val="24"/>
                <w:highlight w:val="none"/>
              </w:rPr>
              <w:t>1</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1.完全响应比选文件中的保险方案，得满分10分；</w:t>
            </w:r>
          </w:p>
          <w:p>
            <w:pPr>
              <w:jc w:val="left"/>
              <w:rPr>
                <w:rFonts w:ascii="仿宋" w:hAnsi="仿宋" w:eastAsia="仿宋"/>
                <w:color w:val="auto"/>
                <w:sz w:val="24"/>
                <w:szCs w:val="24"/>
                <w:highlight w:val="none"/>
              </w:rPr>
            </w:pPr>
            <w:r>
              <w:rPr>
                <w:rFonts w:ascii="仿宋" w:hAnsi="仿宋" w:eastAsia="仿宋"/>
                <w:color w:val="auto"/>
                <w:sz w:val="24"/>
                <w:szCs w:val="24"/>
                <w:highlight w:val="none"/>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ascii="仿宋" w:hAnsi="仿宋" w:eastAsia="仿宋"/>
                <w:color w:val="auto"/>
                <w:sz w:val="24"/>
                <w:szCs w:val="24"/>
                <w:highlight w:val="none"/>
              </w:rPr>
              <w:t>2</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 xml:space="preserve">2. 服务团队： </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1）在项目所在地提供保险理赔服务的人员不少于3人的得1分；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2）保险理赔服务人员中至少配备具有土木工程专业技术资格的人员1名（不含外聘人员）的得1分。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注：提供服务团队人员名单及专业证书复印件。</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ascii="仿宋" w:hAnsi="仿宋" w:eastAsia="仿宋"/>
                <w:color w:val="auto"/>
                <w:sz w:val="24"/>
                <w:szCs w:val="24"/>
                <w:highlight w:val="none"/>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服务方案</w:t>
            </w:r>
          </w:p>
        </w:tc>
        <w:tc>
          <w:tcPr>
            <w:tcW w:w="5495" w:type="dxa"/>
            <w:tcBorders>
              <w:top w:val="single" w:color="auto" w:sz="4" w:space="0"/>
              <w:left w:val="single" w:color="auto" w:sz="4" w:space="0"/>
              <w:bottom w:val="single" w:color="auto" w:sz="4" w:space="0"/>
              <w:right w:val="single" w:color="auto" w:sz="4" w:space="0"/>
            </w:tcBorders>
          </w:tcPr>
          <w:p>
            <w:pPr>
              <w:rPr>
                <w:rFonts w:ascii="仿宋" w:hAnsi="仿宋" w:eastAsia="仿宋"/>
                <w:color w:val="auto"/>
                <w:sz w:val="24"/>
                <w:szCs w:val="24"/>
                <w:highlight w:val="none"/>
              </w:rPr>
            </w:pPr>
            <w:r>
              <w:rPr>
                <w:rFonts w:ascii="仿宋" w:hAnsi="仿宋" w:eastAsia="仿宋"/>
                <w:color w:val="auto"/>
                <w:sz w:val="24"/>
                <w:szCs w:val="24"/>
                <w:highlight w:val="none"/>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olor w:val="auto"/>
                <w:sz w:val="24"/>
                <w:szCs w:val="24"/>
                <w:highlight w:val="none"/>
              </w:rPr>
            </w:pPr>
            <w:r>
              <w:rPr>
                <w:rFonts w:ascii="仿宋" w:hAnsi="仿宋" w:eastAsia="仿宋"/>
                <w:color w:val="auto"/>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ascii="仿宋" w:hAnsi="仿宋" w:eastAsia="仿宋"/>
                <w:color w:val="auto"/>
                <w:sz w:val="24"/>
                <w:szCs w:val="24"/>
                <w:highlight w:val="none"/>
              </w:rPr>
              <w:t>4</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szCs w:val="24"/>
                <w:highlight w:val="none"/>
              </w:rPr>
            </w:pPr>
            <w:r>
              <w:rPr>
                <w:rFonts w:hint="eastAsia" w:ascii="仿宋" w:hAnsi="仿宋" w:eastAsia="仿宋"/>
                <w:color w:val="auto"/>
                <w:sz w:val="24"/>
                <w:szCs w:val="24"/>
                <w:highlight w:val="none"/>
              </w:rPr>
              <w:t>1、安全生产责任险的延期优惠：</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保险期限中建设期的免费延期时间每增加</w:t>
            </w:r>
            <w:r>
              <w:rPr>
                <w:rFonts w:ascii="仿宋" w:hAnsi="仿宋" w:eastAsia="仿宋"/>
                <w:color w:val="auto"/>
                <w:sz w:val="24"/>
                <w:szCs w:val="24"/>
                <w:highlight w:val="none"/>
              </w:rPr>
              <w:t>10天的，加0.3分，（增加免费延期时间不满10天的，不加分）</w:t>
            </w:r>
            <w:r>
              <w:rPr>
                <w:rFonts w:hint="eastAsia" w:ascii="仿宋" w:hAnsi="仿宋" w:eastAsia="仿宋"/>
                <w:color w:val="auto"/>
                <w:sz w:val="24"/>
                <w:szCs w:val="24"/>
                <w:highlight w:val="none"/>
              </w:rPr>
              <w:t>。</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2、建筑工程一切险的延期优惠</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保险期限中建设期的免费延期时间每增加</w:t>
            </w:r>
            <w:r>
              <w:rPr>
                <w:rFonts w:ascii="仿宋" w:hAnsi="仿宋" w:eastAsia="仿宋"/>
                <w:color w:val="auto"/>
                <w:sz w:val="24"/>
                <w:szCs w:val="24"/>
                <w:highlight w:val="none"/>
              </w:rPr>
              <w:t>10天的，加0.3分，（增加免费延期时间不满10天的，不加分）</w:t>
            </w:r>
            <w:r>
              <w:rPr>
                <w:rFonts w:hint="eastAsia" w:ascii="仿宋" w:hAnsi="仿宋" w:eastAsia="仿宋"/>
                <w:color w:val="auto"/>
                <w:sz w:val="24"/>
                <w:szCs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3分</w:t>
            </w:r>
          </w:p>
        </w:tc>
      </w:tr>
    </w:tbl>
    <w:p>
      <w:pPr>
        <w:pStyle w:val="23"/>
        <w:rPr>
          <w:rFonts w:ascii="仿宋" w:hAnsi="仿宋" w:eastAsia="仿宋"/>
          <w:color w:val="auto"/>
          <w:sz w:val="28"/>
          <w:highlight w:val="none"/>
        </w:rPr>
      </w:pPr>
    </w:p>
    <w:p>
      <w:pPr>
        <w:jc w:val="left"/>
        <w:rPr>
          <w:rStyle w:val="19"/>
          <w:rFonts w:ascii="仿宋" w:hAnsi="仿宋" w:eastAsia="仿宋"/>
          <w:color w:val="auto"/>
          <w:highlight w:val="none"/>
        </w:rPr>
      </w:pPr>
    </w:p>
    <w:p>
      <w:pPr>
        <w:rPr>
          <w:rStyle w:val="19"/>
          <w:rFonts w:ascii="仿宋" w:hAnsi="仿宋" w:eastAsia="仿宋"/>
          <w:color w:val="auto"/>
          <w:highlight w:val="none"/>
        </w:rPr>
      </w:pPr>
    </w:p>
    <w:p>
      <w:pPr>
        <w:pStyle w:val="2"/>
        <w:spacing w:line="240" w:lineRule="auto"/>
        <w:ind w:firstLine="562"/>
        <w:rPr>
          <w:rStyle w:val="19"/>
          <w:rFonts w:ascii="仿宋" w:hAnsi="仿宋" w:eastAsia="仿宋"/>
          <w:color w:val="auto"/>
          <w:highlight w:val="none"/>
        </w:rPr>
      </w:pPr>
    </w:p>
    <w:p>
      <w:pPr>
        <w:jc w:val="left"/>
        <w:rPr>
          <w:color w:val="auto"/>
          <w:highlight w:val="none"/>
        </w:rPr>
      </w:pPr>
      <w:r>
        <w:rPr>
          <w:rFonts w:hint="eastAsia" w:ascii="仿宋" w:hAnsi="仿宋" w:eastAsia="仿宋"/>
          <w:b/>
          <w:bCs/>
          <w:color w:val="auto"/>
          <w:sz w:val="28"/>
          <w:szCs w:val="24"/>
          <w:highlight w:val="none"/>
        </w:rPr>
        <w:t>商务部分评分（总分</w:t>
      </w:r>
      <w:r>
        <w:rPr>
          <w:rFonts w:ascii="仿宋" w:hAnsi="仿宋" w:eastAsia="仿宋"/>
          <w:b/>
          <w:bCs/>
          <w:color w:val="auto"/>
          <w:sz w:val="28"/>
          <w:szCs w:val="24"/>
          <w:highlight w:val="none"/>
        </w:rPr>
        <w:t>30分）</w:t>
      </w:r>
    </w:p>
    <w:p>
      <w:pPr>
        <w:framePr w:hSpace="180" w:wrap="around" w:vAnchor="margin" w:hAnchor="text" w:y="1"/>
        <w:rPr>
          <w:rStyle w:val="19"/>
          <w:rFonts w:ascii="仿宋" w:hAnsi="仿宋" w:eastAsia="仿宋"/>
          <w:color w:val="auto"/>
          <w:sz w:val="24"/>
          <w:highlight w:val="none"/>
        </w:rPr>
      </w:pPr>
    </w:p>
    <w:tbl>
      <w:tblPr>
        <w:tblStyle w:val="16"/>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w:t>
            </w:r>
          </w:p>
        </w:tc>
        <w:tc>
          <w:tcPr>
            <w:tcW w:w="673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（1）比选申请人的总公司或集团属于上市公司的，得3分；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（2）比选申请人的总公司或集团不属于上市公司的，得1分。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pPr>
              <w:rPr>
                <w:rFonts w:ascii="仿宋" w:eastAsia="仿宋"/>
                <w:color w:val="auto"/>
                <w:sz w:val="24"/>
                <w:szCs w:val="24"/>
                <w:highlight w:val="none"/>
              </w:rPr>
            </w:pPr>
            <w:r>
              <w:rPr>
                <w:rFonts w:hint="eastAsia" w:ascii="仿宋" w:eastAsia="仿宋"/>
                <w:color w:val="auto"/>
                <w:sz w:val="24"/>
                <w:szCs w:val="24"/>
                <w:highlight w:val="none"/>
              </w:rPr>
              <w:t>比选申请人总公司注册资本金情况：</w:t>
            </w:r>
          </w:p>
          <w:p>
            <w:pPr>
              <w:rPr>
                <w:rFonts w:ascii="仿宋" w:eastAsia="仿宋"/>
                <w:color w:val="auto"/>
                <w:sz w:val="24"/>
                <w:szCs w:val="24"/>
                <w:highlight w:val="none"/>
              </w:rPr>
            </w:pPr>
            <w:r>
              <w:rPr>
                <w:rFonts w:hint="eastAsia" w:ascii="仿宋" w:eastAsia="仿宋"/>
                <w:color w:val="auto"/>
                <w:sz w:val="24"/>
                <w:szCs w:val="24"/>
                <w:highlight w:val="none"/>
              </w:rPr>
              <w:t>（1）注册资本金≥RMB200亿，得4分；</w:t>
            </w:r>
          </w:p>
          <w:p>
            <w:pPr>
              <w:rPr>
                <w:rFonts w:ascii="仿宋" w:eastAsia="仿宋"/>
                <w:color w:val="auto"/>
                <w:sz w:val="24"/>
                <w:szCs w:val="24"/>
                <w:highlight w:val="none"/>
              </w:rPr>
            </w:pPr>
            <w:r>
              <w:rPr>
                <w:rFonts w:hint="eastAsia" w:ascii="仿宋" w:eastAsia="仿宋"/>
                <w:color w:val="auto"/>
                <w:sz w:val="24"/>
                <w:szCs w:val="24"/>
                <w:highlight w:val="none"/>
              </w:rPr>
              <w:t>（2）RMB150亿≤注册资本金＜RMB200亿，得3分；</w:t>
            </w:r>
          </w:p>
          <w:p>
            <w:pPr>
              <w:rPr>
                <w:rFonts w:ascii="仿宋" w:eastAsia="仿宋"/>
                <w:color w:val="auto"/>
                <w:sz w:val="24"/>
                <w:szCs w:val="24"/>
                <w:highlight w:val="none"/>
              </w:rPr>
            </w:pPr>
            <w:r>
              <w:rPr>
                <w:rFonts w:hint="eastAsia" w:ascii="仿宋" w:eastAsia="仿宋"/>
                <w:color w:val="auto"/>
                <w:sz w:val="24"/>
                <w:szCs w:val="24"/>
                <w:highlight w:val="none"/>
              </w:rPr>
              <w:t>（3）RMB100亿≤注册资本金＜RMB150亿，得2分；</w:t>
            </w:r>
          </w:p>
          <w:p>
            <w:pPr>
              <w:rPr>
                <w:rFonts w:ascii="仿宋" w:eastAsia="仿宋"/>
                <w:color w:val="auto"/>
                <w:sz w:val="24"/>
                <w:szCs w:val="24"/>
                <w:highlight w:val="none"/>
              </w:rPr>
            </w:pPr>
            <w:r>
              <w:rPr>
                <w:rFonts w:hint="eastAsia" w:ascii="仿宋" w:eastAsia="仿宋"/>
                <w:color w:val="auto"/>
                <w:sz w:val="24"/>
                <w:szCs w:val="24"/>
                <w:highlight w:val="none"/>
              </w:rPr>
              <w:t>（4）注册资本金＜RMB100亿，得1分。</w:t>
            </w:r>
          </w:p>
          <w:p>
            <w:pPr>
              <w:ind w:firstLine="480" w:firstLineChars="200"/>
              <w:rPr>
                <w:rFonts w:ascii="仿宋" w:hAnsi="仿宋" w:eastAsia="仿宋"/>
                <w:color w:val="auto"/>
                <w:sz w:val="24"/>
                <w:szCs w:val="24"/>
                <w:highlight w:val="none"/>
              </w:rPr>
            </w:pPr>
            <w:r>
              <w:rPr>
                <w:rFonts w:hint="eastAsia" w:ascii="仿宋" w:eastAsia="仿宋"/>
                <w:color w:val="auto"/>
                <w:sz w:val="24"/>
                <w:szCs w:val="24"/>
                <w:highlight w:val="none"/>
              </w:rPr>
              <w:t>注：比选申请人提供总公司营业执照复印件或其他能证明其</w:t>
            </w:r>
            <w:r>
              <w:rPr>
                <w:rFonts w:hint="eastAsia" w:ascii="仿宋" w:hAnsi="仿宋" w:eastAsia="仿宋"/>
                <w:color w:val="auto"/>
                <w:sz w:val="24"/>
                <w:szCs w:val="24"/>
                <w:highlight w:val="none"/>
              </w:rPr>
              <w:t>总公司</w:t>
            </w:r>
            <w:r>
              <w:rPr>
                <w:rFonts w:hint="eastAsia" w:ascii="仿宋" w:eastAsia="仿宋"/>
                <w:color w:val="auto"/>
                <w:sz w:val="24"/>
                <w:szCs w:val="24"/>
                <w:highlight w:val="none"/>
              </w:rPr>
              <w:t>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color w:val="auto"/>
                <w:sz w:val="24"/>
                <w:szCs w:val="24"/>
                <w:highlight w:val="none"/>
              </w:rPr>
            </w:pPr>
            <w:r>
              <w:rPr>
                <w:rFonts w:hint="eastAsia" w:ascii="仿宋" w:eastAsia="仿宋"/>
                <w:color w:val="auto"/>
                <w:sz w:val="24"/>
                <w:szCs w:val="24"/>
                <w:highlight w:val="none"/>
              </w:rPr>
              <w:t>比选申请人总公司202</w:t>
            </w:r>
            <w:r>
              <w:rPr>
                <w:rFonts w:ascii="仿宋" w:eastAsia="仿宋"/>
                <w:color w:val="auto"/>
                <w:sz w:val="24"/>
                <w:szCs w:val="24"/>
                <w:highlight w:val="none"/>
              </w:rPr>
              <w:t>2</w:t>
            </w:r>
            <w:r>
              <w:rPr>
                <w:rFonts w:hint="eastAsia" w:ascii="仿宋" w:eastAsia="仿宋"/>
                <w:color w:val="auto"/>
                <w:sz w:val="24"/>
                <w:szCs w:val="24"/>
                <w:highlight w:val="none"/>
              </w:rPr>
              <w:t>年第四季度核心偿付能力充足率：</w:t>
            </w:r>
          </w:p>
          <w:p>
            <w:pPr>
              <w:jc w:val="left"/>
              <w:rPr>
                <w:rFonts w:ascii="仿宋" w:eastAsia="仿宋"/>
                <w:color w:val="auto"/>
                <w:sz w:val="24"/>
                <w:szCs w:val="24"/>
                <w:highlight w:val="none"/>
              </w:rPr>
            </w:pPr>
            <w:r>
              <w:rPr>
                <w:rFonts w:hint="eastAsia" w:ascii="仿宋" w:eastAsia="仿宋"/>
                <w:color w:val="auto"/>
                <w:sz w:val="24"/>
                <w:szCs w:val="24"/>
                <w:highlight w:val="none"/>
              </w:rPr>
              <w:t>（1）核心偿付能力充足率≥250%，得4分；</w:t>
            </w:r>
          </w:p>
          <w:p>
            <w:pPr>
              <w:jc w:val="left"/>
              <w:rPr>
                <w:rFonts w:ascii="仿宋" w:eastAsia="仿宋"/>
                <w:color w:val="auto"/>
                <w:sz w:val="24"/>
                <w:szCs w:val="24"/>
                <w:highlight w:val="none"/>
              </w:rPr>
            </w:pPr>
            <w:r>
              <w:rPr>
                <w:rFonts w:hint="eastAsia" w:ascii="仿宋" w:eastAsia="仿宋"/>
                <w:color w:val="auto"/>
                <w:sz w:val="24"/>
                <w:szCs w:val="24"/>
                <w:highlight w:val="none"/>
              </w:rPr>
              <w:t>（2）200%≤核心偿付能力充足率＜250%，得3分；</w:t>
            </w:r>
          </w:p>
          <w:p>
            <w:pPr>
              <w:jc w:val="left"/>
              <w:rPr>
                <w:rFonts w:ascii="仿宋" w:eastAsia="仿宋"/>
                <w:color w:val="auto"/>
                <w:sz w:val="24"/>
                <w:szCs w:val="24"/>
                <w:highlight w:val="none"/>
              </w:rPr>
            </w:pPr>
            <w:r>
              <w:rPr>
                <w:rFonts w:hint="eastAsia" w:ascii="仿宋" w:eastAsia="仿宋"/>
                <w:color w:val="auto"/>
                <w:sz w:val="24"/>
                <w:szCs w:val="24"/>
                <w:highlight w:val="none"/>
              </w:rPr>
              <w:t>（3）150%≤核心偿付能力充足率＜200%，得2分；</w:t>
            </w:r>
          </w:p>
          <w:p>
            <w:pPr>
              <w:jc w:val="left"/>
              <w:rPr>
                <w:rFonts w:ascii="仿宋" w:eastAsia="仿宋"/>
                <w:color w:val="auto"/>
                <w:sz w:val="24"/>
                <w:szCs w:val="24"/>
                <w:highlight w:val="none"/>
              </w:rPr>
            </w:pPr>
            <w:r>
              <w:rPr>
                <w:rFonts w:hint="eastAsia" w:ascii="仿宋" w:eastAsia="仿宋"/>
                <w:color w:val="auto"/>
                <w:sz w:val="24"/>
                <w:szCs w:val="24"/>
                <w:highlight w:val="none"/>
              </w:rPr>
              <w:t>（4）核心偿付能力充足率＜150%，得1分</w:t>
            </w:r>
          </w:p>
          <w:p>
            <w:pPr>
              <w:jc w:val="left"/>
              <w:rPr>
                <w:rFonts w:ascii="仿宋" w:hAnsi="仿宋" w:eastAsia="仿宋"/>
                <w:color w:val="auto"/>
                <w:sz w:val="24"/>
                <w:szCs w:val="24"/>
                <w:highlight w:val="none"/>
              </w:rPr>
            </w:pPr>
            <w:r>
              <w:rPr>
                <w:rFonts w:hint="eastAsia" w:ascii="仿宋" w:eastAsia="仿宋"/>
                <w:color w:val="auto"/>
                <w:sz w:val="24"/>
                <w:szCs w:val="24"/>
                <w:highlight w:val="none"/>
              </w:rPr>
              <w:t>注：以中国保险行业协会《保险公司偿付能力季度报告》数据为准，比选申请人提供体现其总公司的保费收入页面截图并加盖比选申请人公章，未提供不得分。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单一危险单位最大承保能力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比选申请人所属总公司单一危险单位最大承保能力。根据比选申请人总公司202</w:t>
            </w:r>
            <w:r>
              <w:rPr>
                <w:rFonts w:ascii="仿宋" w:hAnsi="仿宋" w:eastAsia="仿宋"/>
                <w:color w:val="auto"/>
                <w:sz w:val="24"/>
                <w:szCs w:val="24"/>
                <w:highlight w:val="none"/>
              </w:rPr>
              <w:t>2</w:t>
            </w:r>
            <w:r>
              <w:rPr>
                <w:rFonts w:hint="eastAsia" w:ascii="仿宋" w:hAnsi="仿宋" w:eastAsia="仿宋"/>
                <w:color w:val="auto"/>
                <w:sz w:val="24"/>
                <w:szCs w:val="24"/>
                <w:highlight w:val="none"/>
              </w:rPr>
              <w:t>年度单一危险单位最大承保能力由高到低进行排名：第一名的得5分，第二名的得</w:t>
            </w:r>
            <w:r>
              <w:rPr>
                <w:rFonts w:ascii="仿宋" w:hAnsi="仿宋" w:eastAsia="仿宋"/>
                <w:color w:val="auto"/>
                <w:sz w:val="24"/>
                <w:szCs w:val="24"/>
                <w:highlight w:val="none"/>
              </w:rPr>
              <w:t>4</w:t>
            </w:r>
            <w:r>
              <w:rPr>
                <w:rFonts w:hint="eastAsia" w:ascii="仿宋" w:hAnsi="仿宋" w:eastAsia="仿宋"/>
                <w:color w:val="auto"/>
                <w:sz w:val="24"/>
                <w:szCs w:val="24"/>
                <w:highlight w:val="none"/>
              </w:rPr>
              <w:t>分，第三名得</w:t>
            </w:r>
            <w:r>
              <w:rPr>
                <w:rFonts w:ascii="仿宋" w:hAnsi="仿宋" w:eastAsia="仿宋"/>
                <w:color w:val="auto"/>
                <w:sz w:val="24"/>
                <w:szCs w:val="24"/>
                <w:highlight w:val="none"/>
              </w:rPr>
              <w:t>3</w:t>
            </w:r>
            <w:r>
              <w:rPr>
                <w:rFonts w:hint="eastAsia" w:ascii="仿宋" w:hAnsi="仿宋" w:eastAsia="仿宋"/>
                <w:color w:val="auto"/>
                <w:sz w:val="24"/>
                <w:szCs w:val="24"/>
                <w:highlight w:val="none"/>
              </w:rPr>
              <w:t xml:space="preserve">分，第四名得2分、第五名得1分、第六名以后及未提供的不得分。 </w:t>
            </w:r>
          </w:p>
          <w:p>
            <w:pPr>
              <w:ind w:firstLine="480" w:firstLineChars="2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注：比选申请人需提供在中国保险行业协会官方网站上公布的其总公司202</w:t>
            </w:r>
            <w:r>
              <w:rPr>
                <w:rFonts w:ascii="仿宋" w:hAnsi="仿宋" w:eastAsia="仿宋"/>
                <w:color w:val="auto"/>
                <w:sz w:val="24"/>
                <w:szCs w:val="24"/>
                <w:highlight w:val="none"/>
              </w:rPr>
              <w:t>2</w:t>
            </w:r>
            <w:r>
              <w:rPr>
                <w:rFonts w:hint="eastAsia" w:ascii="仿宋" w:hAnsi="仿宋" w:eastAsia="仿宋"/>
                <w:color w:val="auto"/>
                <w:sz w:val="24"/>
                <w:szCs w:val="24"/>
                <w:highlight w:val="none"/>
              </w:rPr>
              <w:t>年度信息披露报告中体现股本、资本公积金、盈余公积金的的下载网页（须注明网址）并加盖公章，否则不得分。</w:t>
            </w:r>
          </w:p>
          <w:p>
            <w:pPr>
              <w:jc w:val="left"/>
              <w:rPr>
                <w:rFonts w:ascii="仿宋" w:eastAsia="仿宋"/>
                <w:color w:val="auto"/>
                <w:sz w:val="24"/>
                <w:szCs w:val="24"/>
                <w:highlight w:val="none"/>
              </w:rPr>
            </w:pPr>
            <w:r>
              <w:rPr>
                <w:rFonts w:hint="eastAsia" w:ascii="仿宋" w:hAnsi="仿宋" w:eastAsia="仿宋"/>
                <w:color w:val="auto"/>
                <w:sz w:val="24"/>
                <w:szCs w:val="24"/>
                <w:highlight w:val="none"/>
              </w:rPr>
              <w:t>（计算公式：单一危险单位最大承保能力=（注册资本+资本公积金+盈余公积金）*10%）</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经营业绩</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color w:val="auto"/>
                <w:sz w:val="24"/>
                <w:szCs w:val="24"/>
                <w:highlight w:val="none"/>
              </w:rPr>
            </w:pPr>
            <w:r>
              <w:rPr>
                <w:rFonts w:hint="eastAsia" w:ascii="仿宋" w:eastAsia="仿宋"/>
                <w:color w:val="auto"/>
                <w:sz w:val="24"/>
                <w:szCs w:val="24"/>
                <w:highlight w:val="none"/>
              </w:rPr>
              <w:t>202</w:t>
            </w:r>
            <w:r>
              <w:rPr>
                <w:rFonts w:ascii="仿宋" w:eastAsia="仿宋"/>
                <w:color w:val="auto"/>
                <w:sz w:val="24"/>
                <w:szCs w:val="24"/>
                <w:highlight w:val="none"/>
              </w:rPr>
              <w:t>2</w:t>
            </w:r>
            <w:r>
              <w:rPr>
                <w:rFonts w:hint="eastAsia" w:ascii="仿宋" w:eastAsia="仿宋"/>
                <w:color w:val="auto"/>
                <w:sz w:val="24"/>
                <w:szCs w:val="24"/>
                <w:highlight w:val="none"/>
              </w:rPr>
              <w:t>年度比选申请人总公司的保费收入：</w:t>
            </w:r>
          </w:p>
          <w:p>
            <w:pPr>
              <w:ind w:firstLine="480" w:firstLineChars="200"/>
              <w:rPr>
                <w:rFonts w:ascii="仿宋" w:eastAsia="仿宋"/>
                <w:color w:val="auto"/>
                <w:sz w:val="24"/>
                <w:szCs w:val="24"/>
                <w:highlight w:val="none"/>
              </w:rPr>
            </w:pPr>
            <w:r>
              <w:rPr>
                <w:rFonts w:hint="eastAsia" w:ascii="仿宋" w:eastAsia="仿宋"/>
                <w:color w:val="auto"/>
                <w:sz w:val="24"/>
                <w:szCs w:val="24"/>
                <w:highlight w:val="none"/>
              </w:rPr>
              <w:t>（1）保费收入≥RMB4000亿，得4分；</w:t>
            </w:r>
          </w:p>
          <w:p>
            <w:pPr>
              <w:rPr>
                <w:rFonts w:ascii="仿宋" w:eastAsia="仿宋"/>
                <w:color w:val="auto"/>
                <w:sz w:val="24"/>
                <w:szCs w:val="24"/>
                <w:highlight w:val="none"/>
              </w:rPr>
            </w:pPr>
            <w:r>
              <w:rPr>
                <w:rFonts w:hint="eastAsia" w:ascii="仿宋" w:eastAsia="仿宋"/>
                <w:color w:val="auto"/>
                <w:sz w:val="24"/>
                <w:szCs w:val="24"/>
                <w:highlight w:val="none"/>
              </w:rPr>
              <w:t xml:space="preserve">    （2）RMB</w:t>
            </w:r>
            <w:r>
              <w:rPr>
                <w:rFonts w:ascii="仿宋" w:eastAsia="仿宋"/>
                <w:color w:val="auto"/>
                <w:sz w:val="24"/>
                <w:szCs w:val="24"/>
                <w:highlight w:val="none"/>
              </w:rPr>
              <w:t>1</w:t>
            </w:r>
            <w:r>
              <w:rPr>
                <w:rFonts w:hint="eastAsia" w:ascii="仿宋" w:eastAsia="仿宋"/>
                <w:color w:val="auto"/>
                <w:sz w:val="24"/>
                <w:szCs w:val="24"/>
                <w:highlight w:val="none"/>
              </w:rPr>
              <w:t>000亿≤保费收入＜RMB4000亿，得3分；</w:t>
            </w:r>
          </w:p>
          <w:p>
            <w:pPr>
              <w:rPr>
                <w:rFonts w:ascii="仿宋" w:eastAsia="仿宋"/>
                <w:color w:val="auto"/>
                <w:sz w:val="24"/>
                <w:szCs w:val="24"/>
                <w:highlight w:val="none"/>
              </w:rPr>
            </w:pPr>
            <w:r>
              <w:rPr>
                <w:rFonts w:hint="eastAsia" w:ascii="仿宋" w:eastAsia="仿宋"/>
                <w:color w:val="auto"/>
                <w:sz w:val="24"/>
                <w:szCs w:val="24"/>
                <w:highlight w:val="none"/>
              </w:rPr>
              <w:t xml:space="preserve">    （3） RMB</w:t>
            </w:r>
            <w:r>
              <w:rPr>
                <w:rFonts w:ascii="仿宋" w:eastAsia="仿宋"/>
                <w:color w:val="auto"/>
                <w:sz w:val="24"/>
                <w:szCs w:val="24"/>
                <w:highlight w:val="none"/>
              </w:rPr>
              <w:t>5</w:t>
            </w:r>
            <w:r>
              <w:rPr>
                <w:rFonts w:hint="eastAsia" w:ascii="仿宋" w:eastAsia="仿宋"/>
                <w:color w:val="auto"/>
                <w:sz w:val="24"/>
                <w:szCs w:val="24"/>
                <w:highlight w:val="none"/>
              </w:rPr>
              <w:t>00亿≤保费收入＜RMB</w:t>
            </w:r>
            <w:r>
              <w:rPr>
                <w:rFonts w:ascii="仿宋" w:eastAsia="仿宋"/>
                <w:color w:val="auto"/>
                <w:sz w:val="24"/>
                <w:szCs w:val="24"/>
                <w:highlight w:val="none"/>
              </w:rPr>
              <w:t>10</w:t>
            </w:r>
            <w:r>
              <w:rPr>
                <w:rFonts w:hint="eastAsia" w:ascii="仿宋" w:eastAsia="仿宋"/>
                <w:color w:val="auto"/>
                <w:sz w:val="24"/>
                <w:szCs w:val="24"/>
                <w:highlight w:val="none"/>
              </w:rPr>
              <w:t>00亿，得2分；</w:t>
            </w:r>
          </w:p>
          <w:p>
            <w:pPr>
              <w:jc w:val="left"/>
              <w:rPr>
                <w:rFonts w:ascii="仿宋" w:eastAsia="仿宋"/>
                <w:color w:val="auto"/>
                <w:sz w:val="24"/>
                <w:szCs w:val="24"/>
                <w:highlight w:val="none"/>
              </w:rPr>
            </w:pPr>
            <w:r>
              <w:rPr>
                <w:rFonts w:hint="eastAsia" w:ascii="仿宋" w:eastAsia="仿宋"/>
                <w:color w:val="auto"/>
                <w:sz w:val="24"/>
                <w:szCs w:val="24"/>
                <w:highlight w:val="none"/>
              </w:rPr>
              <w:t xml:space="preserve">    （4） 保费收入＜RMB</w:t>
            </w:r>
            <w:r>
              <w:rPr>
                <w:rFonts w:ascii="仿宋" w:eastAsia="仿宋"/>
                <w:color w:val="auto"/>
                <w:sz w:val="24"/>
                <w:szCs w:val="24"/>
                <w:highlight w:val="none"/>
              </w:rPr>
              <w:t>5</w:t>
            </w:r>
            <w:r>
              <w:rPr>
                <w:rFonts w:hint="eastAsia" w:ascii="仿宋" w:eastAsia="仿宋"/>
                <w:color w:val="auto"/>
                <w:sz w:val="24"/>
                <w:szCs w:val="24"/>
                <w:highlight w:val="none"/>
              </w:rPr>
              <w:t>00亿，得1分。</w:t>
            </w:r>
          </w:p>
          <w:p>
            <w:pPr>
              <w:jc w:val="left"/>
              <w:rPr>
                <w:rFonts w:ascii="仿宋" w:hAnsi="仿宋" w:eastAsia="仿宋"/>
                <w:color w:val="auto"/>
                <w:sz w:val="24"/>
                <w:szCs w:val="24"/>
                <w:highlight w:val="none"/>
              </w:rPr>
            </w:pPr>
            <w:r>
              <w:rPr>
                <w:rFonts w:hint="eastAsia" w:ascii="仿宋" w:eastAsia="仿宋"/>
                <w:color w:val="auto"/>
                <w:sz w:val="24"/>
                <w:szCs w:val="24"/>
                <w:highlight w:val="none"/>
              </w:rPr>
              <w:t>注：以中国保险行业协会《保险公司偿付能力季度报告》数据为准，比选申请人提供体现其总公司的保费收入页面截图并加盖比选申请人公章，未提供不得分.</w:t>
            </w:r>
          </w:p>
          <w:p>
            <w:pPr>
              <w:jc w:val="left"/>
              <w:rPr>
                <w:rFonts w:ascii="仿宋" w:hAnsi="仿宋" w:eastAsia="仿宋"/>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6</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pPr>
              <w:pStyle w:val="103"/>
              <w:ind w:firstLine="0" w:firstLineChars="0"/>
              <w:jc w:val="left"/>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20</w:t>
            </w:r>
            <w:r>
              <w:rPr>
                <w:rFonts w:hint="eastAsia" w:ascii="仿宋" w:hAnsi="仿宋" w:eastAsia="仿宋"/>
                <w:color w:val="auto"/>
                <w:sz w:val="24"/>
                <w:szCs w:val="24"/>
                <w:highlight w:val="none"/>
              </w:rPr>
              <w:t>-202</w:t>
            </w:r>
            <w:r>
              <w:rPr>
                <w:rFonts w:ascii="仿宋" w:hAnsi="仿宋" w:eastAsia="仿宋"/>
                <w:color w:val="auto"/>
                <w:sz w:val="24"/>
                <w:szCs w:val="24"/>
                <w:highlight w:val="none"/>
              </w:rPr>
              <w:t>2</w:t>
            </w:r>
            <w:r>
              <w:rPr>
                <w:rFonts w:hint="eastAsia" w:ascii="仿宋" w:hAnsi="仿宋" w:eastAsia="仿宋"/>
                <w:color w:val="auto"/>
                <w:sz w:val="24"/>
                <w:szCs w:val="24"/>
                <w:highlight w:val="none"/>
              </w:rPr>
              <w:t>年比选申请人每具有一项福建省内工程项目承保业绩（安全生产责任险保费2</w:t>
            </w:r>
            <w:r>
              <w:rPr>
                <w:rFonts w:ascii="仿宋" w:hAnsi="仿宋" w:eastAsia="仿宋"/>
                <w:color w:val="auto"/>
                <w:sz w:val="24"/>
                <w:szCs w:val="24"/>
                <w:highlight w:val="none"/>
              </w:rPr>
              <w:t>0</w:t>
            </w:r>
            <w:r>
              <w:rPr>
                <w:rFonts w:hint="eastAsia" w:ascii="仿宋" w:hAnsi="仿宋" w:eastAsia="仿宋"/>
                <w:color w:val="auto"/>
                <w:sz w:val="24"/>
                <w:szCs w:val="24"/>
                <w:highlight w:val="none"/>
              </w:rPr>
              <w:t>万以上或建筑工程一切险保费1</w:t>
            </w:r>
            <w:r>
              <w:rPr>
                <w:rFonts w:ascii="仿宋" w:hAnsi="仿宋" w:eastAsia="仿宋"/>
                <w:color w:val="auto"/>
                <w:sz w:val="24"/>
                <w:szCs w:val="24"/>
                <w:highlight w:val="none"/>
              </w:rPr>
              <w:t>00</w:t>
            </w:r>
            <w:r>
              <w:rPr>
                <w:rFonts w:hint="eastAsia" w:ascii="仿宋" w:hAnsi="仿宋" w:eastAsia="仿宋"/>
                <w:color w:val="auto"/>
                <w:sz w:val="24"/>
                <w:szCs w:val="24"/>
                <w:highlight w:val="none"/>
              </w:rPr>
              <w:t>万以上的业绩）的得1分，最高得5分；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7</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理赔经验</w:t>
            </w:r>
          </w:p>
        </w:tc>
        <w:tc>
          <w:tcPr>
            <w:tcW w:w="673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20</w:t>
            </w:r>
            <w:r>
              <w:rPr>
                <w:rFonts w:hint="eastAsia" w:ascii="仿宋" w:hAnsi="仿宋" w:eastAsia="仿宋"/>
                <w:color w:val="auto"/>
                <w:sz w:val="24"/>
                <w:szCs w:val="24"/>
                <w:highlight w:val="none"/>
              </w:rPr>
              <w:t>-202</w:t>
            </w:r>
            <w:r>
              <w:rPr>
                <w:rFonts w:ascii="仿宋" w:hAnsi="仿宋" w:eastAsia="仿宋"/>
                <w:color w:val="auto"/>
                <w:sz w:val="24"/>
                <w:szCs w:val="24"/>
                <w:highlight w:val="none"/>
              </w:rPr>
              <w:t>2</w:t>
            </w:r>
            <w:r>
              <w:rPr>
                <w:rFonts w:hint="eastAsia" w:ascii="仿宋" w:hAnsi="仿宋" w:eastAsia="仿宋"/>
                <w:color w:val="auto"/>
                <w:sz w:val="24"/>
                <w:szCs w:val="24"/>
                <w:highlight w:val="none"/>
              </w:rPr>
              <w:t>年比选申请人每具有一项省内工程项目理赔金额大于20万元的得1分，最高得5分。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5分 </w:t>
            </w:r>
          </w:p>
        </w:tc>
      </w:tr>
    </w:tbl>
    <w:p>
      <w:pPr>
        <w:rPr>
          <w:rStyle w:val="19"/>
          <w:rFonts w:ascii="仿宋" w:hAnsi="仿宋" w:eastAsia="仿宋"/>
          <w:color w:val="auto"/>
          <w:highlight w:val="none"/>
        </w:rPr>
      </w:pPr>
    </w:p>
    <w:p>
      <w:pPr>
        <w:jc w:val="left"/>
        <w:rPr>
          <w:rFonts w:ascii="仿宋" w:hAnsi="仿宋" w:eastAsia="仿宋"/>
          <w:b/>
          <w:bCs/>
          <w:color w:val="auto"/>
          <w:sz w:val="28"/>
          <w:szCs w:val="24"/>
          <w:highlight w:val="none"/>
        </w:rPr>
      </w:pPr>
    </w:p>
    <w:p>
      <w:pPr>
        <w:jc w:val="left"/>
        <w:rPr>
          <w:rFonts w:ascii="仿宋" w:hAnsi="仿宋" w:eastAsia="仿宋"/>
          <w:b/>
          <w:bCs/>
          <w:color w:val="auto"/>
          <w:sz w:val="28"/>
          <w:szCs w:val="24"/>
          <w:highlight w:val="none"/>
        </w:rPr>
      </w:pPr>
      <w:r>
        <w:rPr>
          <w:rFonts w:hint="eastAsia" w:ascii="仿宋" w:hAnsi="仿宋" w:eastAsia="仿宋"/>
          <w:b/>
          <w:bCs/>
          <w:color w:val="auto"/>
          <w:sz w:val="28"/>
          <w:szCs w:val="24"/>
          <w:highlight w:val="none"/>
        </w:rPr>
        <w:t>报价部分评分（总分</w:t>
      </w:r>
      <w:r>
        <w:rPr>
          <w:rFonts w:ascii="仿宋" w:hAnsi="仿宋" w:eastAsia="仿宋"/>
          <w:b/>
          <w:bCs/>
          <w:color w:val="auto"/>
          <w:sz w:val="28"/>
          <w:szCs w:val="24"/>
          <w:highlight w:val="none"/>
        </w:rPr>
        <w:t>50分）</w:t>
      </w:r>
    </w:p>
    <w:p>
      <w:pPr>
        <w:jc w:val="left"/>
        <w:rPr>
          <w:rFonts w:ascii="仿宋" w:hAnsi="仿宋" w:eastAsia="仿宋"/>
          <w:color w:val="auto"/>
          <w:sz w:val="24"/>
          <w:szCs w:val="24"/>
          <w:highlight w:val="none"/>
          <w:lang w:val="zh-CN"/>
        </w:rPr>
      </w:pPr>
    </w:p>
    <w:p>
      <w:pPr>
        <w:jc w:val="lef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评标基准价</w:t>
      </w:r>
      <w:r>
        <w:rPr>
          <w:rFonts w:ascii="仿宋" w:hAnsi="仿宋" w:eastAsia="仿宋"/>
          <w:color w:val="auto"/>
          <w:sz w:val="24"/>
          <w:szCs w:val="24"/>
          <w:highlight w:val="none"/>
          <w:lang w:val="zh-CN"/>
        </w:rPr>
        <w:t>=通过第一阶段评审的比选申请人</w:t>
      </w:r>
      <w:r>
        <w:rPr>
          <w:rFonts w:hint="eastAsia" w:ascii="仿宋" w:hAnsi="仿宋" w:eastAsia="仿宋"/>
          <w:color w:val="auto"/>
          <w:sz w:val="24"/>
          <w:szCs w:val="24"/>
          <w:highlight w:val="none"/>
        </w:rPr>
        <w:t>有效报价</w:t>
      </w:r>
      <w:r>
        <w:rPr>
          <w:rFonts w:hint="eastAsia" w:ascii="仿宋" w:hAnsi="仿宋" w:eastAsia="仿宋"/>
          <w:color w:val="auto"/>
          <w:sz w:val="24"/>
          <w:szCs w:val="24"/>
          <w:highlight w:val="none"/>
          <w:lang w:val="zh-CN"/>
        </w:rPr>
        <w:t>的算术平均值（</w:t>
      </w:r>
      <w:r>
        <w:rPr>
          <w:rFonts w:hint="eastAsia" w:ascii="仿宋" w:hAnsi="仿宋" w:eastAsia="仿宋"/>
          <w:color w:val="auto"/>
          <w:sz w:val="24"/>
          <w:szCs w:val="24"/>
          <w:highlight w:val="none"/>
        </w:rPr>
        <w:t>现场宣读无效报价不参与基准价计算</w:t>
      </w:r>
      <w:r>
        <w:rPr>
          <w:rFonts w:hint="eastAsia" w:ascii="仿宋" w:hAnsi="仿宋" w:eastAsia="仿宋"/>
          <w:color w:val="auto"/>
          <w:sz w:val="24"/>
          <w:szCs w:val="24"/>
          <w:highlight w:val="none"/>
          <w:lang w:val="zh-CN"/>
        </w:rPr>
        <w:t>）</w:t>
      </w:r>
    </w:p>
    <w:p>
      <w:pPr>
        <w:jc w:val="lef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偏差率</w:t>
      </w:r>
      <w:r>
        <w:rPr>
          <w:rFonts w:ascii="仿宋" w:hAnsi="仿宋" w:eastAsia="仿宋"/>
          <w:color w:val="auto"/>
          <w:sz w:val="24"/>
          <w:szCs w:val="24"/>
          <w:highlight w:val="none"/>
          <w:lang w:val="zh-CN"/>
        </w:rPr>
        <w:t>= |1-有效报价/评标基准价|</w:t>
      </w:r>
    </w:p>
    <w:p>
      <w:pPr>
        <w:jc w:val="lef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如有效报价</w:t>
      </w:r>
      <w:r>
        <w:rPr>
          <w:rFonts w:hint="eastAsia" w:ascii="仿宋" w:hAnsi="仿宋" w:eastAsia="仿宋"/>
          <w:color w:val="auto"/>
          <w:sz w:val="22"/>
          <w:szCs w:val="24"/>
          <w:highlight w:val="none"/>
        </w:rPr>
        <w:t>＜评标基准价，报价得分</w:t>
      </w:r>
      <w:r>
        <w:rPr>
          <w:rFonts w:ascii="仿宋" w:hAnsi="仿宋" w:eastAsia="仿宋"/>
          <w:color w:val="auto"/>
          <w:sz w:val="22"/>
          <w:szCs w:val="24"/>
          <w:highlight w:val="none"/>
        </w:rPr>
        <w:t xml:space="preserve"> </w:t>
      </w:r>
      <w:r>
        <w:rPr>
          <w:rFonts w:ascii="仿宋" w:hAnsi="仿宋" w:eastAsia="仿宋"/>
          <w:color w:val="auto"/>
          <w:sz w:val="24"/>
          <w:szCs w:val="24"/>
          <w:highlight w:val="none"/>
          <w:lang w:val="zh-CN"/>
        </w:rPr>
        <w:t xml:space="preserve">= 50 * </w:t>
      </w:r>
      <w:r>
        <w:rPr>
          <w:rFonts w:hint="eastAsia" w:ascii="仿宋" w:hAnsi="仿宋" w:eastAsia="仿宋"/>
          <w:color w:val="auto"/>
          <w:sz w:val="24"/>
          <w:szCs w:val="24"/>
          <w:highlight w:val="none"/>
          <w:lang w:val="zh-CN"/>
        </w:rPr>
        <w:t>（</w:t>
      </w:r>
      <w:r>
        <w:rPr>
          <w:rFonts w:ascii="仿宋" w:hAnsi="仿宋" w:eastAsia="仿宋"/>
          <w:color w:val="auto"/>
          <w:sz w:val="24"/>
          <w:szCs w:val="24"/>
          <w:highlight w:val="none"/>
          <w:lang w:val="zh-CN"/>
        </w:rPr>
        <w:t xml:space="preserve">1- </w:t>
      </w:r>
      <w:r>
        <w:rPr>
          <w:rFonts w:hint="eastAsia" w:ascii="仿宋" w:hAnsi="仿宋" w:eastAsia="仿宋"/>
          <w:color w:val="auto"/>
          <w:sz w:val="24"/>
          <w:szCs w:val="24"/>
          <w:highlight w:val="none"/>
          <w:lang w:val="zh-CN"/>
        </w:rPr>
        <w:t>偏差率）</w:t>
      </w:r>
    </w:p>
    <w:p>
      <w:pPr>
        <w:jc w:val="lef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如有效报价≥</w:t>
      </w:r>
      <w:r>
        <w:rPr>
          <w:rFonts w:hint="eastAsia" w:ascii="仿宋" w:hAnsi="仿宋" w:eastAsia="仿宋"/>
          <w:color w:val="auto"/>
          <w:sz w:val="22"/>
          <w:szCs w:val="24"/>
          <w:highlight w:val="none"/>
        </w:rPr>
        <w:t>评标基准价，报价得分</w:t>
      </w:r>
      <w:r>
        <w:rPr>
          <w:rFonts w:ascii="仿宋" w:hAnsi="仿宋" w:eastAsia="仿宋"/>
          <w:color w:val="auto"/>
          <w:sz w:val="22"/>
          <w:szCs w:val="24"/>
          <w:highlight w:val="none"/>
        </w:rPr>
        <w:t xml:space="preserve"> </w:t>
      </w:r>
      <w:r>
        <w:rPr>
          <w:rFonts w:ascii="仿宋" w:hAnsi="仿宋" w:eastAsia="仿宋"/>
          <w:color w:val="auto"/>
          <w:sz w:val="24"/>
          <w:szCs w:val="24"/>
          <w:highlight w:val="none"/>
          <w:lang w:val="zh-CN"/>
        </w:rPr>
        <w:t xml:space="preserve">= 50 * </w:t>
      </w:r>
      <w:r>
        <w:rPr>
          <w:rFonts w:hint="eastAsia" w:ascii="仿宋" w:hAnsi="仿宋" w:eastAsia="仿宋"/>
          <w:color w:val="auto"/>
          <w:sz w:val="24"/>
          <w:szCs w:val="24"/>
          <w:highlight w:val="none"/>
          <w:lang w:val="zh-CN"/>
        </w:rPr>
        <w:t>（</w:t>
      </w:r>
      <w:r>
        <w:rPr>
          <w:rFonts w:ascii="仿宋" w:hAnsi="仿宋" w:eastAsia="仿宋"/>
          <w:color w:val="auto"/>
          <w:sz w:val="24"/>
          <w:szCs w:val="24"/>
          <w:highlight w:val="none"/>
          <w:lang w:val="zh-CN"/>
        </w:rPr>
        <w:t xml:space="preserve">1- </w:t>
      </w:r>
      <w:r>
        <w:rPr>
          <w:rFonts w:hint="eastAsia" w:ascii="仿宋" w:hAnsi="仿宋" w:eastAsia="仿宋"/>
          <w:color w:val="auto"/>
          <w:sz w:val="24"/>
          <w:szCs w:val="24"/>
          <w:highlight w:val="none"/>
          <w:lang w:val="zh-CN"/>
        </w:rPr>
        <w:t>偏差率</w:t>
      </w:r>
      <w:r>
        <w:rPr>
          <w:rFonts w:ascii="仿宋" w:hAnsi="仿宋" w:eastAsia="仿宋"/>
          <w:color w:val="auto"/>
          <w:sz w:val="24"/>
          <w:szCs w:val="24"/>
          <w:highlight w:val="none"/>
          <w:lang w:val="zh-CN"/>
        </w:rPr>
        <w:t>* 2）</w:t>
      </w:r>
    </w:p>
    <w:p>
      <w:pPr>
        <w:jc w:val="left"/>
        <w:rPr>
          <w:rFonts w:ascii="仿宋" w:hAnsi="仿宋" w:eastAsia="仿宋"/>
          <w:color w:val="auto"/>
          <w:sz w:val="24"/>
          <w:szCs w:val="24"/>
          <w:highlight w:val="none"/>
          <w:lang w:val="zh-CN"/>
        </w:rPr>
      </w:pPr>
    </w:p>
    <w:p>
      <w:pPr>
        <w:pStyle w:val="23"/>
        <w:rPr>
          <w:rFonts w:ascii="仿宋" w:hAnsi="仿宋" w:eastAsia="仿宋"/>
          <w:color w:val="auto"/>
          <w:szCs w:val="24"/>
          <w:highlight w:val="none"/>
          <w:lang w:val="zh-CN"/>
        </w:rPr>
      </w:pPr>
      <w:r>
        <w:rPr>
          <w:rFonts w:hint="eastAsia" w:ascii="仿宋" w:hAnsi="仿宋" w:eastAsia="仿宋"/>
          <w:color w:val="auto"/>
          <w:szCs w:val="24"/>
          <w:highlight w:val="none"/>
          <w:lang w:val="zh-CN"/>
        </w:rPr>
        <w:t>注：有效报价指比选申请人</w:t>
      </w:r>
      <w:r>
        <w:rPr>
          <w:rFonts w:hint="eastAsia" w:ascii="仿宋" w:hAnsi="仿宋" w:eastAsia="仿宋"/>
          <w:color w:val="auto"/>
          <w:szCs w:val="24"/>
          <w:highlight w:val="none"/>
        </w:rPr>
        <w:t>开标宣读的</w:t>
      </w:r>
      <w:r>
        <w:rPr>
          <w:rFonts w:hint="eastAsia" w:ascii="仿宋" w:hAnsi="仿宋" w:eastAsia="仿宋"/>
          <w:color w:val="auto"/>
          <w:szCs w:val="24"/>
          <w:highlight w:val="none"/>
          <w:lang w:val="zh-CN"/>
        </w:rPr>
        <w:t>唯一报价。</w:t>
      </w:r>
    </w:p>
    <w:p>
      <w:pPr>
        <w:pStyle w:val="23"/>
        <w:rPr>
          <w:rFonts w:ascii="仿宋" w:hAnsi="仿宋" w:eastAsia="仿宋"/>
          <w:color w:val="auto"/>
          <w:szCs w:val="24"/>
          <w:highlight w:val="none"/>
          <w:lang w:val="zh-CN"/>
        </w:rPr>
      </w:pPr>
    </w:p>
    <w:p>
      <w:pPr>
        <w:pStyle w:val="23"/>
        <w:rPr>
          <w:rFonts w:ascii="仿宋" w:hAnsi="仿宋" w:eastAsia="仿宋"/>
          <w:color w:val="auto"/>
          <w:szCs w:val="24"/>
          <w:highlight w:val="none"/>
          <w:u w:val="single"/>
        </w:rPr>
      </w:pPr>
      <w:r>
        <w:rPr>
          <w:rFonts w:ascii="仿宋" w:hAnsi="仿宋" w:eastAsia="仿宋"/>
          <w:color w:val="auto"/>
          <w:szCs w:val="24"/>
          <w:highlight w:val="none"/>
          <w:u w:val="single"/>
        </w:rPr>
        <w:t xml:space="preserve"> </w:t>
      </w:r>
    </w:p>
    <w:sectPr>
      <w:footerReference r:id="rId10" w:type="first"/>
      <w:headerReference r:id="rId7" w:type="default"/>
      <w:footerReference r:id="rId8" w:type="default"/>
      <w:footerReference r:id="rId9"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19"/>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wsGyIMQIAAFIEAAAOAAAAZHJzL2Uyb0RvYy54bWytVMFu2zAMvQ/Y&#10;Pwi6L06api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zGo8vL&#10;SQTJnu46H/CdAsOikXNPrUuKiv19wC61T4mlLKxqrVP7tGVNzq/G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MLBsiDECAABSBAAADgAAAAAAAAABACAAAAAg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29</w:t>
                    </w:r>
                    <w:r>
                      <w:fldChar w:fldCharType="end"/>
                    </w:r>
                  </w:p>
                </w:txbxContent>
              </v:textbox>
            </v:shape>
          </w:pict>
        </mc:Fallback>
      </mc:AlternateContent>
    </w:r>
    <w:r>
      <w:rPr>
        <w:rStyle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9"/>
                              <w:rFonts w:ascii="华文中宋" w:hAnsi="华文中宋" w:eastAsia="华文中宋"/>
                              <w:sz w:val="21"/>
                              <w:szCs w:val="21"/>
                            </w:rPr>
                          </w:pPr>
                        </w:p>
                        <w:p>
                          <w:pPr>
                            <w:rPr>
                              <w:rStyle w:val="1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v:fill on="f" focussize="0,0"/>
              <v:stroke on="f"/>
              <v:imagedata o:title=""/>
              <o:lock v:ext="edit" aspectratio="f"/>
              <v:textbox inset="0mm,0mm,0mm,0mm">
                <w:txbxContent>
                  <w:p>
                    <w:pPr>
                      <w:pStyle w:val="10"/>
                      <w:jc w:val="center"/>
                      <w:rPr>
                        <w:rStyle w:val="19"/>
                        <w:rFonts w:ascii="华文中宋" w:hAnsi="华文中宋" w:eastAsia="华文中宋"/>
                        <w:sz w:val="21"/>
                        <w:szCs w:val="21"/>
                      </w:rPr>
                    </w:pPr>
                  </w:p>
                  <w:p>
                    <w:pPr>
                      <w:rPr>
                        <w:rStyle w:val="19"/>
                      </w:rPr>
                    </w:pPr>
                  </w:p>
                </w:txbxContent>
              </v:textbox>
            </v:shape>
          </w:pict>
        </mc:Fallback>
      </mc:AlternateContent>
    </w:r>
  </w:p>
  <w:p>
    <w:pPr>
      <w:pStyle w:val="10"/>
      <w:rPr>
        <w:rStyle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C5t4uMQIAAFIEAAAOAAAAZHJzL2Uyb0RvYy54bWytVMFu2zAMvQ/Y&#10;Pwi6L07apC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wuR+Px&#10;JIJkT3edD/hOgWHRyLmn1iVFxf4+YJfap8RSFla11ql92rIm51e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gubeLjECAABSBAAADgAAAAAAAAABACAAAAAg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19"/>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xhddIAAAADAQAADwAAAAAAAAABACAAAAAiAAAAZHJzL2Rvd25yZXYueG1sUEsBAhQA&#10;FAAAAAgAh07iQAEw4zgxAgAAVQQAAA4AAAAAAAAAAQAgAAAAI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33</w:t>
                    </w:r>
                    <w:r>
                      <w:fldChar w:fldCharType="end"/>
                    </w:r>
                  </w:p>
                </w:txbxContent>
              </v:textbox>
            </v:shape>
          </w:pict>
        </mc:Fallback>
      </mc:AlternateContent>
    </w:r>
    <w:r>
      <w:rPr>
        <w:rStyle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9"/>
                              <w:rFonts w:ascii="华文中宋" w:hAnsi="华文中宋" w:eastAsia="华文中宋"/>
                              <w:sz w:val="21"/>
                              <w:szCs w:val="21"/>
                            </w:rPr>
                          </w:pPr>
                        </w:p>
                        <w:p>
                          <w:pPr>
                            <w:rPr>
                              <w:rStyle w:val="1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S8Zr8rUBAAB1AwAADgAAAAAAAAABACAAAAAhAQAAZHJzL2Uyb0RvYy54bWxQSwUGAAAAAAYABgBZ&#10;AQAASAUAAAAA&#10;">
              <v:fill on="f" focussize="0,0"/>
              <v:stroke on="f"/>
              <v:imagedata o:title=""/>
              <o:lock v:ext="edit" aspectratio="f"/>
              <v:textbox inset="0mm,0mm,0mm,0mm">
                <w:txbxContent>
                  <w:p>
                    <w:pPr>
                      <w:pStyle w:val="10"/>
                      <w:jc w:val="center"/>
                      <w:rPr>
                        <w:rStyle w:val="19"/>
                        <w:rFonts w:ascii="华文中宋" w:hAnsi="华文中宋" w:eastAsia="华文中宋"/>
                        <w:sz w:val="21"/>
                        <w:szCs w:val="21"/>
                      </w:rPr>
                    </w:pPr>
                  </w:p>
                  <w:p>
                    <w:pPr>
                      <w:rPr>
                        <w:rStyle w:val="19"/>
                      </w:rPr>
                    </w:pPr>
                  </w:p>
                </w:txbxContent>
              </v:textbox>
            </v:shape>
          </w:pict>
        </mc:Fallback>
      </mc:AlternateContent>
    </w:r>
  </w:p>
  <w:p>
    <w:pPr>
      <w:pStyle w:val="10"/>
      <w:rPr>
        <w:rStyle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NnVtATACAABTBAAADgAAAAAAAAABACAAAAAh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19"/>
        <w:rFonts w:ascii="华文中宋" w:hAnsi="华文中宋" w:eastAsia="华文中宋"/>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8yK4UDACAABTBAAADgAAAAAAAAABACAAAAAh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60</w:t>
                    </w:r>
                    <w:r>
                      <w:fldChar w:fldCharType="end"/>
                    </w:r>
                  </w:p>
                </w:txbxContent>
              </v:textbox>
            </v:shape>
          </w:pict>
        </mc:Fallback>
      </mc:AlternateContent>
    </w:r>
    <w:r>
      <w:rPr>
        <w:rStyle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9"/>
                            </w:rPr>
                          </w:pPr>
                        </w:p>
                        <w:p>
                          <w:pPr>
                            <w:rPr>
                              <w:rStyle w:val="1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aT2QNIA&#10;AAAFAQAADwAAAAAAAAABACAAAAAiAAAAZHJzL2Rvd25yZXYueG1sUEsBAhQAFAAAAAgAh07iQOi6&#10;YQizAQAAcwMAAA4AAAAAAAAAAQAgAAAAIQEAAGRycy9lMm9Eb2MueG1sUEsFBgAAAAAGAAYAWQEA&#10;AEYFAAAAAA==&#10;">
              <v:fill on="f" focussize="0,0"/>
              <v:stroke on="f"/>
              <v:imagedata o:title=""/>
              <o:lock v:ext="edit" aspectratio="f"/>
              <v:textbox inset="0mm,0mm,0mm,0mm">
                <w:txbxContent>
                  <w:p>
                    <w:pPr>
                      <w:pStyle w:val="10"/>
                      <w:jc w:val="center"/>
                      <w:rPr>
                        <w:rStyle w:val="19"/>
                      </w:rPr>
                    </w:pPr>
                  </w:p>
                  <w:p>
                    <w:pPr>
                      <w:rPr>
                        <w:rStyle w:val="19"/>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margin" w:hAnchor="text" w:xAlign="outside" w:y="1"/>
      <w:rPr>
        <w:rStyle w:val="66"/>
      </w:rPr>
    </w:pPr>
  </w:p>
  <w:p>
    <w:pPr>
      <w:pStyle w:val="10"/>
      <w:ind w:right="360" w:firstLine="360"/>
      <w:rPr>
        <w:rStyle w:val="1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XcYXXSAAAAAwEAAA8AAAAAAAAAAQAgAAAAIgAAAGRycy9kb3ducmV2LnhtbFBLAQIUABQA&#10;AAAIAIdO4kCiHURdLwIAAFUEAAAOAAAAAAAAAAEAIAAAACE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Style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13752818"/>
    <w:multiLevelType w:val="multilevel"/>
    <w:tmpl w:val="13752818"/>
    <w:lvl w:ilvl="0" w:tentative="0">
      <w:start w:val="1"/>
      <w:numFmt w:val="decimal"/>
      <w:lvlText w:val="%1、"/>
      <w:lvlJc w:val="left"/>
      <w:pPr>
        <w:ind w:left="720" w:hanging="7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2">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3">
    <w:nsid w:val="5A38521E"/>
    <w:multiLevelType w:val="multilevel"/>
    <w:tmpl w:val="5A38521E"/>
    <w:lvl w:ilvl="0" w:tentative="0">
      <w:start w:val="3"/>
      <w:numFmt w:val="japaneseCounting"/>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abstractNum w:abstractNumId="5">
    <w:nsid w:val="654EE8E0"/>
    <w:multiLevelType w:val="singleLevel"/>
    <w:tmpl w:val="654EE8E0"/>
    <w:lvl w:ilvl="0" w:tentative="0">
      <w:start w:val="3"/>
      <w:numFmt w:val="chineseCounting"/>
      <w:suff w:val="nothing"/>
      <w:lvlText w:val="%1、"/>
      <w:lvlJc w:val="left"/>
      <w:rPr>
        <w:rFonts w:hint="eastAsia"/>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wZjYzM2YyMTlkYzQ0Y2I4ZmU2MWJhNDY3MmVlMDYifQ=="/>
  </w:docVars>
  <w:rsids>
    <w:rsidRoot w:val="00D25ED5"/>
    <w:rsid w:val="000132BD"/>
    <w:rsid w:val="000217D1"/>
    <w:rsid w:val="0003017F"/>
    <w:rsid w:val="00046C34"/>
    <w:rsid w:val="0008639A"/>
    <w:rsid w:val="000B0660"/>
    <w:rsid w:val="000B30AC"/>
    <w:rsid w:val="000B3C25"/>
    <w:rsid w:val="000C0D74"/>
    <w:rsid w:val="000D10F0"/>
    <w:rsid w:val="000E2EE1"/>
    <w:rsid w:val="000E34DC"/>
    <w:rsid w:val="000F7C7D"/>
    <w:rsid w:val="001029F4"/>
    <w:rsid w:val="00104DB2"/>
    <w:rsid w:val="00115304"/>
    <w:rsid w:val="0012407D"/>
    <w:rsid w:val="001268BB"/>
    <w:rsid w:val="00151E24"/>
    <w:rsid w:val="00156222"/>
    <w:rsid w:val="001602F0"/>
    <w:rsid w:val="001660FD"/>
    <w:rsid w:val="00167FA8"/>
    <w:rsid w:val="00171DA4"/>
    <w:rsid w:val="00175C8D"/>
    <w:rsid w:val="00176F59"/>
    <w:rsid w:val="00190009"/>
    <w:rsid w:val="0019242E"/>
    <w:rsid w:val="001A517E"/>
    <w:rsid w:val="001C1BA0"/>
    <w:rsid w:val="00200407"/>
    <w:rsid w:val="00202B51"/>
    <w:rsid w:val="0020361B"/>
    <w:rsid w:val="00220E32"/>
    <w:rsid w:val="00223C87"/>
    <w:rsid w:val="00225E1E"/>
    <w:rsid w:val="00227C1A"/>
    <w:rsid w:val="00227CCE"/>
    <w:rsid w:val="00236988"/>
    <w:rsid w:val="002428B1"/>
    <w:rsid w:val="00254934"/>
    <w:rsid w:val="00257066"/>
    <w:rsid w:val="002A551C"/>
    <w:rsid w:val="002A6C05"/>
    <w:rsid w:val="002B4A15"/>
    <w:rsid w:val="002B71AC"/>
    <w:rsid w:val="002C06C7"/>
    <w:rsid w:val="002F3D93"/>
    <w:rsid w:val="003048BA"/>
    <w:rsid w:val="00306F71"/>
    <w:rsid w:val="003103BB"/>
    <w:rsid w:val="00330770"/>
    <w:rsid w:val="00337B3D"/>
    <w:rsid w:val="003507C3"/>
    <w:rsid w:val="0035331E"/>
    <w:rsid w:val="00353381"/>
    <w:rsid w:val="00363452"/>
    <w:rsid w:val="00367D15"/>
    <w:rsid w:val="0037533C"/>
    <w:rsid w:val="00386AC3"/>
    <w:rsid w:val="003970CB"/>
    <w:rsid w:val="003A427F"/>
    <w:rsid w:val="003B1C2C"/>
    <w:rsid w:val="003B5881"/>
    <w:rsid w:val="003D0BBB"/>
    <w:rsid w:val="003E2596"/>
    <w:rsid w:val="00412232"/>
    <w:rsid w:val="004343AD"/>
    <w:rsid w:val="00436D09"/>
    <w:rsid w:val="0044377C"/>
    <w:rsid w:val="00443A41"/>
    <w:rsid w:val="004446E6"/>
    <w:rsid w:val="0045132E"/>
    <w:rsid w:val="00451AD8"/>
    <w:rsid w:val="0048680E"/>
    <w:rsid w:val="00494FB2"/>
    <w:rsid w:val="004C106F"/>
    <w:rsid w:val="004C3913"/>
    <w:rsid w:val="004C6E1E"/>
    <w:rsid w:val="004E4A97"/>
    <w:rsid w:val="00501199"/>
    <w:rsid w:val="00517C63"/>
    <w:rsid w:val="0052558C"/>
    <w:rsid w:val="00527E1E"/>
    <w:rsid w:val="00532BDA"/>
    <w:rsid w:val="00556726"/>
    <w:rsid w:val="005654C6"/>
    <w:rsid w:val="00573D3E"/>
    <w:rsid w:val="00575DD0"/>
    <w:rsid w:val="0059417D"/>
    <w:rsid w:val="005B37F0"/>
    <w:rsid w:val="005C4039"/>
    <w:rsid w:val="005C60D3"/>
    <w:rsid w:val="005D400E"/>
    <w:rsid w:val="005E0073"/>
    <w:rsid w:val="005F3E9A"/>
    <w:rsid w:val="00605B73"/>
    <w:rsid w:val="00624022"/>
    <w:rsid w:val="00624E93"/>
    <w:rsid w:val="006456DC"/>
    <w:rsid w:val="006674B0"/>
    <w:rsid w:val="00670D13"/>
    <w:rsid w:val="00684954"/>
    <w:rsid w:val="006872C5"/>
    <w:rsid w:val="0069653B"/>
    <w:rsid w:val="006B22BE"/>
    <w:rsid w:val="006C5203"/>
    <w:rsid w:val="006C7C9F"/>
    <w:rsid w:val="006E5829"/>
    <w:rsid w:val="006F484D"/>
    <w:rsid w:val="0070018B"/>
    <w:rsid w:val="0070649D"/>
    <w:rsid w:val="007139B7"/>
    <w:rsid w:val="00713A53"/>
    <w:rsid w:val="00715B5E"/>
    <w:rsid w:val="00723A2B"/>
    <w:rsid w:val="00733536"/>
    <w:rsid w:val="00733684"/>
    <w:rsid w:val="007356E2"/>
    <w:rsid w:val="0074372A"/>
    <w:rsid w:val="00746DCE"/>
    <w:rsid w:val="0077751A"/>
    <w:rsid w:val="007B42C2"/>
    <w:rsid w:val="007E3259"/>
    <w:rsid w:val="00810FE2"/>
    <w:rsid w:val="00812AA0"/>
    <w:rsid w:val="008213B8"/>
    <w:rsid w:val="00822974"/>
    <w:rsid w:val="00822C82"/>
    <w:rsid w:val="0082535F"/>
    <w:rsid w:val="00837A6B"/>
    <w:rsid w:val="00850CFE"/>
    <w:rsid w:val="00852DFD"/>
    <w:rsid w:val="00865DD6"/>
    <w:rsid w:val="008734B3"/>
    <w:rsid w:val="00881967"/>
    <w:rsid w:val="00885A65"/>
    <w:rsid w:val="0088724E"/>
    <w:rsid w:val="00887791"/>
    <w:rsid w:val="008D20C2"/>
    <w:rsid w:val="008E3398"/>
    <w:rsid w:val="009167BB"/>
    <w:rsid w:val="0092621C"/>
    <w:rsid w:val="00932BE0"/>
    <w:rsid w:val="009340FD"/>
    <w:rsid w:val="00942973"/>
    <w:rsid w:val="009660AD"/>
    <w:rsid w:val="00970F66"/>
    <w:rsid w:val="009849C9"/>
    <w:rsid w:val="009A3473"/>
    <w:rsid w:val="009B51AE"/>
    <w:rsid w:val="009C1280"/>
    <w:rsid w:val="009C62B4"/>
    <w:rsid w:val="009C70D2"/>
    <w:rsid w:val="009D016D"/>
    <w:rsid w:val="00A03136"/>
    <w:rsid w:val="00A1346E"/>
    <w:rsid w:val="00A4069B"/>
    <w:rsid w:val="00A6733A"/>
    <w:rsid w:val="00AA20AC"/>
    <w:rsid w:val="00AA43ED"/>
    <w:rsid w:val="00AB3E8C"/>
    <w:rsid w:val="00AE1214"/>
    <w:rsid w:val="00AF493A"/>
    <w:rsid w:val="00B0558D"/>
    <w:rsid w:val="00B1746D"/>
    <w:rsid w:val="00B464D4"/>
    <w:rsid w:val="00B54671"/>
    <w:rsid w:val="00B56058"/>
    <w:rsid w:val="00B6295B"/>
    <w:rsid w:val="00B65776"/>
    <w:rsid w:val="00B80FC1"/>
    <w:rsid w:val="00BA3DD1"/>
    <w:rsid w:val="00BA65C1"/>
    <w:rsid w:val="00BB16CB"/>
    <w:rsid w:val="00BC69A2"/>
    <w:rsid w:val="00BD5A00"/>
    <w:rsid w:val="00BE51A0"/>
    <w:rsid w:val="00BE7E16"/>
    <w:rsid w:val="00BF35B4"/>
    <w:rsid w:val="00BF633E"/>
    <w:rsid w:val="00C01C79"/>
    <w:rsid w:val="00C1269B"/>
    <w:rsid w:val="00C2274D"/>
    <w:rsid w:val="00C360E0"/>
    <w:rsid w:val="00C40227"/>
    <w:rsid w:val="00C42243"/>
    <w:rsid w:val="00C52D02"/>
    <w:rsid w:val="00C70B5C"/>
    <w:rsid w:val="00C76D76"/>
    <w:rsid w:val="00C82D95"/>
    <w:rsid w:val="00CA44C3"/>
    <w:rsid w:val="00CB24DF"/>
    <w:rsid w:val="00CC6DC8"/>
    <w:rsid w:val="00CD15A5"/>
    <w:rsid w:val="00CD3E67"/>
    <w:rsid w:val="00CE1A2C"/>
    <w:rsid w:val="00CE3EDB"/>
    <w:rsid w:val="00CE5E78"/>
    <w:rsid w:val="00D10AE1"/>
    <w:rsid w:val="00D228EC"/>
    <w:rsid w:val="00D25ED5"/>
    <w:rsid w:val="00D340D9"/>
    <w:rsid w:val="00D40CED"/>
    <w:rsid w:val="00D6143E"/>
    <w:rsid w:val="00D62F75"/>
    <w:rsid w:val="00D735B2"/>
    <w:rsid w:val="00D968DC"/>
    <w:rsid w:val="00DB1792"/>
    <w:rsid w:val="00DB17A1"/>
    <w:rsid w:val="00DB7242"/>
    <w:rsid w:val="00DB79FC"/>
    <w:rsid w:val="00DD1EC5"/>
    <w:rsid w:val="00DD3B2A"/>
    <w:rsid w:val="00DD6585"/>
    <w:rsid w:val="00DE5D93"/>
    <w:rsid w:val="00DF76CD"/>
    <w:rsid w:val="00E078D9"/>
    <w:rsid w:val="00E10C75"/>
    <w:rsid w:val="00E2009F"/>
    <w:rsid w:val="00E25399"/>
    <w:rsid w:val="00E275FB"/>
    <w:rsid w:val="00E3317A"/>
    <w:rsid w:val="00E80369"/>
    <w:rsid w:val="00E806F5"/>
    <w:rsid w:val="00E84027"/>
    <w:rsid w:val="00EA0807"/>
    <w:rsid w:val="00EC1ADC"/>
    <w:rsid w:val="00ED1F9A"/>
    <w:rsid w:val="00ED47AB"/>
    <w:rsid w:val="00ED7BEC"/>
    <w:rsid w:val="00EF7D7C"/>
    <w:rsid w:val="00F01CA9"/>
    <w:rsid w:val="00F07E88"/>
    <w:rsid w:val="00F2165F"/>
    <w:rsid w:val="00F2760C"/>
    <w:rsid w:val="00F3462F"/>
    <w:rsid w:val="00F36E16"/>
    <w:rsid w:val="00F3743E"/>
    <w:rsid w:val="00F466A9"/>
    <w:rsid w:val="00F5547E"/>
    <w:rsid w:val="00F642E0"/>
    <w:rsid w:val="00F755EC"/>
    <w:rsid w:val="00F808C9"/>
    <w:rsid w:val="00F9074F"/>
    <w:rsid w:val="00FB7DC3"/>
    <w:rsid w:val="00FC3E0A"/>
    <w:rsid w:val="00FD1E38"/>
    <w:rsid w:val="00FF06DA"/>
    <w:rsid w:val="00FF78F3"/>
    <w:rsid w:val="01626599"/>
    <w:rsid w:val="027D5DFE"/>
    <w:rsid w:val="02C07B02"/>
    <w:rsid w:val="048775D8"/>
    <w:rsid w:val="05B43D2E"/>
    <w:rsid w:val="076559C5"/>
    <w:rsid w:val="07872950"/>
    <w:rsid w:val="08F60726"/>
    <w:rsid w:val="097B341A"/>
    <w:rsid w:val="0B1A70AE"/>
    <w:rsid w:val="0BC52CA8"/>
    <w:rsid w:val="0BED420E"/>
    <w:rsid w:val="0D185C76"/>
    <w:rsid w:val="0E662BAC"/>
    <w:rsid w:val="0E8E6DCF"/>
    <w:rsid w:val="0EDF572D"/>
    <w:rsid w:val="0F367736"/>
    <w:rsid w:val="129C6C41"/>
    <w:rsid w:val="16135525"/>
    <w:rsid w:val="16F820F9"/>
    <w:rsid w:val="17812648"/>
    <w:rsid w:val="17E05BA6"/>
    <w:rsid w:val="1B885308"/>
    <w:rsid w:val="1CBC464B"/>
    <w:rsid w:val="1D0F7388"/>
    <w:rsid w:val="1EBB07A7"/>
    <w:rsid w:val="21052421"/>
    <w:rsid w:val="223C34ED"/>
    <w:rsid w:val="22C10C4D"/>
    <w:rsid w:val="23A51B2D"/>
    <w:rsid w:val="26B93B83"/>
    <w:rsid w:val="272D649C"/>
    <w:rsid w:val="2A545EA4"/>
    <w:rsid w:val="2CBD02AA"/>
    <w:rsid w:val="30C05B48"/>
    <w:rsid w:val="31553C46"/>
    <w:rsid w:val="317439B3"/>
    <w:rsid w:val="317F6DC7"/>
    <w:rsid w:val="31D3074A"/>
    <w:rsid w:val="321A147D"/>
    <w:rsid w:val="328A592B"/>
    <w:rsid w:val="33C73351"/>
    <w:rsid w:val="340E2382"/>
    <w:rsid w:val="35D37EA6"/>
    <w:rsid w:val="366F2762"/>
    <w:rsid w:val="38C861BD"/>
    <w:rsid w:val="391A4E3B"/>
    <w:rsid w:val="39C33BBB"/>
    <w:rsid w:val="3A9C0BF8"/>
    <w:rsid w:val="3B7E0220"/>
    <w:rsid w:val="3D873EA8"/>
    <w:rsid w:val="3D903D6C"/>
    <w:rsid w:val="3DC85995"/>
    <w:rsid w:val="3DF373E5"/>
    <w:rsid w:val="3E3B5067"/>
    <w:rsid w:val="3E787C09"/>
    <w:rsid w:val="3FBA4722"/>
    <w:rsid w:val="43171867"/>
    <w:rsid w:val="43E414A0"/>
    <w:rsid w:val="44582833"/>
    <w:rsid w:val="47974939"/>
    <w:rsid w:val="49AD07BE"/>
    <w:rsid w:val="49EA7917"/>
    <w:rsid w:val="49F96857"/>
    <w:rsid w:val="4A102BC8"/>
    <w:rsid w:val="4B220904"/>
    <w:rsid w:val="4BE40D02"/>
    <w:rsid w:val="4C1A6B18"/>
    <w:rsid w:val="4D1A1E6D"/>
    <w:rsid w:val="4DAB1741"/>
    <w:rsid w:val="4E6A5D7D"/>
    <w:rsid w:val="4E6F647C"/>
    <w:rsid w:val="4F6F7344"/>
    <w:rsid w:val="4FA03B26"/>
    <w:rsid w:val="52DF0CD0"/>
    <w:rsid w:val="53E249E5"/>
    <w:rsid w:val="55774444"/>
    <w:rsid w:val="560613D2"/>
    <w:rsid w:val="569C48F3"/>
    <w:rsid w:val="59013CE5"/>
    <w:rsid w:val="598A5890"/>
    <w:rsid w:val="5A37564C"/>
    <w:rsid w:val="5DA41BBB"/>
    <w:rsid w:val="5FB962EE"/>
    <w:rsid w:val="5FCD7052"/>
    <w:rsid w:val="5FD4177D"/>
    <w:rsid w:val="601C3FC5"/>
    <w:rsid w:val="614E105E"/>
    <w:rsid w:val="6232067D"/>
    <w:rsid w:val="62461505"/>
    <w:rsid w:val="63773394"/>
    <w:rsid w:val="660F0F9D"/>
    <w:rsid w:val="66672A73"/>
    <w:rsid w:val="6B220DF4"/>
    <w:rsid w:val="6C706AE9"/>
    <w:rsid w:val="6C8B2F5C"/>
    <w:rsid w:val="6D745469"/>
    <w:rsid w:val="6E4D1238"/>
    <w:rsid w:val="6E582D52"/>
    <w:rsid w:val="70B21AC0"/>
    <w:rsid w:val="70CA3689"/>
    <w:rsid w:val="72B174C9"/>
    <w:rsid w:val="733600AE"/>
    <w:rsid w:val="742A6003"/>
    <w:rsid w:val="750B432B"/>
    <w:rsid w:val="755E2256"/>
    <w:rsid w:val="756A5818"/>
    <w:rsid w:val="77FD729D"/>
    <w:rsid w:val="781D47FF"/>
    <w:rsid w:val="782D13BE"/>
    <w:rsid w:val="7A4A18E3"/>
    <w:rsid w:val="7CAF480C"/>
    <w:rsid w:val="7CE444AE"/>
    <w:rsid w:val="7E8C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05"/>
    <w:qFormat/>
    <w:uiPriority w:val="0"/>
    <w:pPr>
      <w:keepNext/>
      <w:keepLines/>
      <w:spacing w:before="240" w:after="156" w:line="240" w:lineRule="exact"/>
      <w:ind w:firstLine="200" w:firstLineChars="200"/>
      <w:jc w:val="left"/>
      <w:outlineLvl w:val="1"/>
    </w:pPr>
    <w:rPr>
      <w:rFonts w:ascii="Arial" w:hAnsi="Arial"/>
      <w:b/>
      <w:bCs/>
      <w:kern w:val="0"/>
      <w:sz w:val="28"/>
      <w:szCs w:val="32"/>
    </w:rPr>
  </w:style>
  <w:style w:type="paragraph" w:styleId="4">
    <w:name w:val="heading 3"/>
    <w:basedOn w:val="1"/>
    <w:next w:val="1"/>
    <w:link w:val="111"/>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08"/>
    <w:qFormat/>
    <w:uiPriority w:val="0"/>
    <w:pPr>
      <w:adjustRightInd w:val="0"/>
      <w:spacing w:line="312" w:lineRule="atLeast"/>
      <w:ind w:firstLine="420"/>
    </w:pPr>
  </w:style>
  <w:style w:type="paragraph" w:styleId="6">
    <w:name w:val="Body Text"/>
    <w:basedOn w:val="1"/>
    <w:qFormat/>
    <w:uiPriority w:val="1"/>
    <w:rPr>
      <w:rFonts w:ascii="宋体" w:hAnsi="宋体" w:cs="宋体"/>
      <w:sz w:val="24"/>
      <w:szCs w:val="24"/>
    </w:rPr>
  </w:style>
  <w:style w:type="paragraph" w:styleId="7">
    <w:name w:val="Body Text Indent"/>
    <w:basedOn w:val="1"/>
    <w:qFormat/>
    <w:uiPriority w:val="0"/>
    <w:pPr>
      <w:spacing w:afterLines="50" w:line="360" w:lineRule="auto"/>
      <w:ind w:firstLine="600" w:firstLineChars="250"/>
      <w:jc w:val="left"/>
    </w:pPr>
    <w:rPr>
      <w:rFonts w:eastAsia="楷体_GB2312"/>
      <w:kern w:val="0"/>
      <w:sz w:val="24"/>
    </w:rPr>
  </w:style>
  <w:style w:type="paragraph" w:styleId="8">
    <w:name w:val="Date"/>
    <w:basedOn w:val="1"/>
    <w:next w:val="1"/>
    <w:link w:val="46"/>
    <w:qFormat/>
    <w:uiPriority w:val="0"/>
    <w:pPr>
      <w:ind w:left="100" w:leftChars="2500"/>
    </w:pPr>
    <w:rPr>
      <w:rFonts w:eastAsia="仿宋_GB2312"/>
      <w:kern w:val="0"/>
      <w:sz w:val="32"/>
    </w:rPr>
  </w:style>
  <w:style w:type="paragraph" w:styleId="9">
    <w:name w:val="Balloon Text"/>
    <w:basedOn w:val="1"/>
    <w:link w:val="106"/>
    <w:qFormat/>
    <w:uiPriority w:val="0"/>
    <w:rPr>
      <w:sz w:val="18"/>
      <w:szCs w:val="18"/>
    </w:rPr>
  </w:style>
  <w:style w:type="paragraph" w:styleId="10">
    <w:name w:val="footer"/>
    <w:basedOn w:val="1"/>
    <w:link w:val="51"/>
    <w:qFormat/>
    <w:uiPriority w:val="0"/>
    <w:pPr>
      <w:tabs>
        <w:tab w:val="center" w:pos="4153"/>
        <w:tab w:val="right" w:pos="8306"/>
      </w:tabs>
      <w:snapToGrid w:val="0"/>
      <w:jc w:val="left"/>
    </w:pPr>
    <w:rPr>
      <w:kern w:val="0"/>
      <w:sz w:val="18"/>
    </w:rPr>
  </w:style>
  <w:style w:type="paragraph" w:styleId="11">
    <w:name w:val="header"/>
    <w:basedOn w:val="1"/>
    <w:link w:val="52"/>
    <w:qFormat/>
    <w:uiPriority w:val="0"/>
    <w:pPr>
      <w:pBdr>
        <w:bottom w:val="single" w:color="000000" w:sz="6" w:space="1"/>
      </w:pBdr>
      <w:tabs>
        <w:tab w:val="center" w:pos="4153"/>
        <w:tab w:val="right" w:pos="8306"/>
      </w:tabs>
      <w:snapToGrid w:val="0"/>
      <w:jc w:val="center"/>
    </w:pPr>
    <w:rPr>
      <w:kern w:val="0"/>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99"/>
    <w:pPr>
      <w:spacing w:before="100" w:beforeAutospacing="1" w:after="119"/>
      <w:jc w:val="left"/>
    </w:pPr>
    <w:rPr>
      <w:rFonts w:ascii="宋体" w:hAnsi="宋体"/>
      <w:kern w:val="0"/>
      <w:sz w:val="24"/>
    </w:rPr>
  </w:style>
  <w:style w:type="paragraph" w:styleId="15">
    <w:name w:val="Title"/>
    <w:basedOn w:val="1"/>
    <w:next w:val="1"/>
    <w:link w:val="62"/>
    <w:qFormat/>
    <w:uiPriority w:val="0"/>
    <w:pPr>
      <w:spacing w:before="240" w:after="60"/>
      <w:jc w:val="center"/>
    </w:pPr>
    <w:rPr>
      <w:rFonts w:ascii="Cambria" w:hAnsi="Cambria" w:cs="Times New Roman"/>
      <w:b/>
      <w:bCs/>
      <w:kern w:val="0"/>
      <w:sz w:val="32"/>
      <w:szCs w:val="32"/>
    </w:rPr>
  </w:style>
  <w:style w:type="character" w:styleId="18">
    <w:name w:val="Strong"/>
    <w:basedOn w:val="19"/>
    <w:qFormat/>
    <w:uiPriority w:val="0"/>
  </w:style>
  <w:style w:type="character" w:customStyle="1" w:styleId="19">
    <w:name w:val="NormalCharacter"/>
    <w:qFormat/>
    <w:uiPriority w:val="0"/>
  </w:style>
  <w:style w:type="character" w:styleId="20">
    <w:name w:val="FollowedHyperlink"/>
    <w:basedOn w:val="19"/>
    <w:qFormat/>
    <w:uiPriority w:val="0"/>
    <w:rPr>
      <w:color w:val="333333"/>
    </w:rPr>
  </w:style>
  <w:style w:type="character" w:styleId="21">
    <w:name w:val="Emphasis"/>
    <w:basedOn w:val="19"/>
    <w:qFormat/>
    <w:uiPriority w:val="0"/>
  </w:style>
  <w:style w:type="character" w:styleId="22">
    <w:name w:val="Hyperlink"/>
    <w:basedOn w:val="19"/>
    <w:qFormat/>
    <w:uiPriority w:val="99"/>
    <w:rPr>
      <w:color w:val="333333"/>
    </w:rPr>
  </w:style>
  <w:style w:type="paragraph" w:customStyle="1" w:styleId="23">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24">
    <w:name w:val="Heading1"/>
    <w:basedOn w:val="1"/>
    <w:next w:val="1"/>
    <w:link w:val="28"/>
    <w:qFormat/>
    <w:uiPriority w:val="0"/>
    <w:pPr>
      <w:keepNext/>
      <w:keepLines/>
      <w:spacing w:before="340" w:after="330" w:line="578" w:lineRule="auto"/>
      <w:jc w:val="center"/>
    </w:pPr>
    <w:rPr>
      <w:rFonts w:cs="Times New Roman"/>
      <w:b/>
      <w:bCs/>
      <w:kern w:val="44"/>
      <w:sz w:val="44"/>
      <w:szCs w:val="44"/>
    </w:rPr>
  </w:style>
  <w:style w:type="paragraph" w:customStyle="1" w:styleId="25">
    <w:name w:val="Heading2"/>
    <w:basedOn w:val="1"/>
    <w:next w:val="1"/>
    <w:link w:val="29"/>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26">
    <w:name w:val="Heading3"/>
    <w:basedOn w:val="1"/>
    <w:next w:val="1"/>
    <w:link w:val="30"/>
    <w:qFormat/>
    <w:uiPriority w:val="0"/>
    <w:pPr>
      <w:keepNext/>
      <w:keepLines/>
      <w:spacing w:before="260" w:after="260" w:line="416" w:lineRule="auto"/>
    </w:pPr>
    <w:rPr>
      <w:rFonts w:cs="Times New Roman"/>
      <w:b/>
      <w:bCs/>
      <w:kern w:val="0"/>
      <w:sz w:val="32"/>
      <w:szCs w:val="32"/>
    </w:rPr>
  </w:style>
  <w:style w:type="table" w:customStyle="1" w:styleId="27">
    <w:name w:val="TableNormal"/>
    <w:qFormat/>
    <w:uiPriority w:val="0"/>
    <w:tblPr>
      <w:tblCellMar>
        <w:top w:w="0" w:type="dxa"/>
        <w:left w:w="0" w:type="dxa"/>
        <w:bottom w:w="0" w:type="dxa"/>
        <w:right w:w="0" w:type="dxa"/>
      </w:tblCellMar>
    </w:tblPr>
  </w:style>
  <w:style w:type="character" w:customStyle="1" w:styleId="28">
    <w:name w:val="UserStyle_1"/>
    <w:link w:val="24"/>
    <w:qFormat/>
    <w:uiPriority w:val="0"/>
    <w:rPr>
      <w:rFonts w:ascii="Times New Roman" w:hAnsi="Times New Roman" w:eastAsia="宋体" w:cs="Times New Roman"/>
      <w:b/>
      <w:bCs/>
      <w:kern w:val="44"/>
      <w:sz w:val="44"/>
      <w:szCs w:val="44"/>
    </w:rPr>
  </w:style>
  <w:style w:type="character" w:customStyle="1" w:styleId="29">
    <w:name w:val="UserStyle_2"/>
    <w:link w:val="25"/>
    <w:qFormat/>
    <w:uiPriority w:val="0"/>
    <w:rPr>
      <w:rFonts w:ascii="Arial" w:hAnsi="Arial" w:eastAsia="宋体" w:cs="Times New Roman"/>
      <w:b/>
      <w:bCs/>
      <w:sz w:val="28"/>
      <w:szCs w:val="32"/>
    </w:rPr>
  </w:style>
  <w:style w:type="character" w:customStyle="1" w:styleId="30">
    <w:name w:val="UserStyle_3"/>
    <w:link w:val="26"/>
    <w:qFormat/>
    <w:uiPriority w:val="0"/>
    <w:rPr>
      <w:rFonts w:ascii="Times New Roman" w:hAnsi="Times New Roman" w:eastAsia="宋体" w:cs="Times New Roman"/>
      <w:b/>
      <w:bCs/>
      <w:sz w:val="32"/>
      <w:szCs w:val="32"/>
    </w:rPr>
  </w:style>
  <w:style w:type="paragraph" w:customStyle="1" w:styleId="31">
    <w:name w:val="TOC7"/>
    <w:basedOn w:val="1"/>
    <w:next w:val="1"/>
    <w:qFormat/>
    <w:uiPriority w:val="0"/>
    <w:pPr>
      <w:ind w:left="1260"/>
      <w:jc w:val="left"/>
    </w:pPr>
    <w:rPr>
      <w:rFonts w:ascii="Calibri" w:hAnsi="Calibri"/>
      <w:sz w:val="18"/>
      <w:szCs w:val="18"/>
    </w:rPr>
  </w:style>
  <w:style w:type="paragraph" w:customStyle="1" w:styleId="32">
    <w:name w:val="NormalIndent"/>
    <w:basedOn w:val="1"/>
    <w:link w:val="33"/>
    <w:qFormat/>
    <w:uiPriority w:val="0"/>
    <w:pPr>
      <w:spacing w:line="360" w:lineRule="atLeast"/>
      <w:ind w:firstLine="420"/>
    </w:pPr>
    <w:rPr>
      <w:rFonts w:ascii="Calibri" w:hAnsi="Calibri"/>
      <w:szCs w:val="22"/>
    </w:rPr>
  </w:style>
  <w:style w:type="character" w:customStyle="1" w:styleId="33">
    <w:name w:val="UserStyle_4"/>
    <w:link w:val="32"/>
    <w:qFormat/>
    <w:uiPriority w:val="0"/>
  </w:style>
  <w:style w:type="paragraph" w:customStyle="1" w:styleId="34">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5">
    <w:name w:val="AnnotationText"/>
    <w:basedOn w:val="1"/>
    <w:link w:val="36"/>
    <w:qFormat/>
    <w:uiPriority w:val="0"/>
    <w:pPr>
      <w:jc w:val="left"/>
    </w:pPr>
    <w:rPr>
      <w:kern w:val="0"/>
      <w:sz w:val="20"/>
    </w:rPr>
  </w:style>
  <w:style w:type="character" w:customStyle="1" w:styleId="36">
    <w:name w:val="UserStyle_5"/>
    <w:link w:val="35"/>
    <w:qFormat/>
    <w:uiPriority w:val="0"/>
    <w:rPr>
      <w:rFonts w:ascii="Times New Roman" w:hAnsi="Times New Roman" w:eastAsia="宋体"/>
      <w:szCs w:val="20"/>
    </w:rPr>
  </w:style>
  <w:style w:type="paragraph" w:customStyle="1" w:styleId="37">
    <w:name w:val="BodyText"/>
    <w:basedOn w:val="1"/>
    <w:link w:val="38"/>
    <w:qFormat/>
    <w:uiPriority w:val="0"/>
    <w:pPr>
      <w:spacing w:after="120"/>
    </w:pPr>
    <w:rPr>
      <w:kern w:val="0"/>
      <w:sz w:val="20"/>
    </w:rPr>
  </w:style>
  <w:style w:type="character" w:customStyle="1" w:styleId="38">
    <w:name w:val="UserStyle_6"/>
    <w:link w:val="37"/>
    <w:qFormat/>
    <w:uiPriority w:val="0"/>
    <w:rPr>
      <w:rFonts w:ascii="Times New Roman" w:hAnsi="Times New Roman" w:eastAsia="宋体"/>
      <w:szCs w:val="20"/>
    </w:rPr>
  </w:style>
  <w:style w:type="paragraph" w:customStyle="1" w:styleId="39">
    <w:name w:val="BodyTextIndent"/>
    <w:basedOn w:val="1"/>
    <w:link w:val="40"/>
    <w:qFormat/>
    <w:uiPriority w:val="0"/>
    <w:pPr>
      <w:spacing w:line="580" w:lineRule="exact"/>
      <w:ind w:left="2" w:firstLine="720" w:firstLineChars="225"/>
    </w:pPr>
    <w:rPr>
      <w:rFonts w:eastAsia="仿宋_GB2312"/>
      <w:kern w:val="0"/>
      <w:sz w:val="32"/>
    </w:rPr>
  </w:style>
  <w:style w:type="character" w:customStyle="1" w:styleId="40">
    <w:name w:val="UserStyle_7"/>
    <w:link w:val="39"/>
    <w:qFormat/>
    <w:uiPriority w:val="0"/>
    <w:rPr>
      <w:rFonts w:ascii="Times New Roman" w:hAnsi="Times New Roman" w:eastAsia="仿宋_GB2312"/>
      <w:sz w:val="32"/>
      <w:szCs w:val="20"/>
    </w:rPr>
  </w:style>
  <w:style w:type="paragraph" w:customStyle="1" w:styleId="41">
    <w:name w:val="TOC5"/>
    <w:basedOn w:val="1"/>
    <w:next w:val="1"/>
    <w:qFormat/>
    <w:uiPriority w:val="0"/>
    <w:pPr>
      <w:ind w:left="840"/>
      <w:jc w:val="left"/>
    </w:pPr>
    <w:rPr>
      <w:rFonts w:ascii="Calibri" w:hAnsi="Calibri"/>
      <w:sz w:val="18"/>
      <w:szCs w:val="18"/>
    </w:rPr>
  </w:style>
  <w:style w:type="paragraph" w:customStyle="1" w:styleId="42">
    <w:name w:val="TOC3"/>
    <w:basedOn w:val="1"/>
    <w:next w:val="1"/>
    <w:qFormat/>
    <w:uiPriority w:val="0"/>
    <w:pPr>
      <w:ind w:left="420"/>
      <w:jc w:val="left"/>
    </w:pPr>
    <w:rPr>
      <w:rFonts w:ascii="Calibri" w:hAnsi="Calibri"/>
      <w:i/>
      <w:iCs/>
      <w:sz w:val="20"/>
    </w:rPr>
  </w:style>
  <w:style w:type="paragraph" w:customStyle="1" w:styleId="43">
    <w:name w:val="PlainText"/>
    <w:basedOn w:val="1"/>
    <w:link w:val="44"/>
    <w:qFormat/>
    <w:uiPriority w:val="0"/>
    <w:rPr>
      <w:rFonts w:ascii="宋体" w:hAnsi="Courier New"/>
      <w:kern w:val="0"/>
      <w:sz w:val="20"/>
    </w:rPr>
  </w:style>
  <w:style w:type="character" w:customStyle="1" w:styleId="44">
    <w:name w:val="UserStyle_8"/>
    <w:link w:val="43"/>
    <w:qFormat/>
    <w:uiPriority w:val="0"/>
    <w:rPr>
      <w:rFonts w:ascii="宋体" w:hAnsi="Courier New"/>
    </w:rPr>
  </w:style>
  <w:style w:type="paragraph" w:customStyle="1" w:styleId="45">
    <w:name w:val="TOC8"/>
    <w:basedOn w:val="1"/>
    <w:next w:val="1"/>
    <w:qFormat/>
    <w:uiPriority w:val="0"/>
    <w:pPr>
      <w:ind w:left="1470"/>
      <w:jc w:val="left"/>
    </w:pPr>
    <w:rPr>
      <w:rFonts w:ascii="Calibri" w:hAnsi="Calibri"/>
      <w:sz w:val="18"/>
      <w:szCs w:val="18"/>
    </w:rPr>
  </w:style>
  <w:style w:type="character" w:customStyle="1" w:styleId="46">
    <w:name w:val="日期 字符"/>
    <w:link w:val="8"/>
    <w:qFormat/>
    <w:uiPriority w:val="0"/>
    <w:rPr>
      <w:rFonts w:ascii="Times New Roman" w:hAnsi="Times New Roman" w:eastAsia="仿宋_GB2312"/>
      <w:sz w:val="32"/>
      <w:szCs w:val="20"/>
    </w:rPr>
  </w:style>
  <w:style w:type="paragraph" w:customStyle="1" w:styleId="47">
    <w:name w:val="BodyTextIndent2"/>
    <w:basedOn w:val="1"/>
    <w:link w:val="48"/>
    <w:qFormat/>
    <w:uiPriority w:val="0"/>
    <w:pPr>
      <w:ind w:firstLine="645"/>
    </w:pPr>
    <w:rPr>
      <w:rFonts w:ascii="华文中宋" w:hAnsi="华文中宋" w:eastAsia="仿宋_GB2312"/>
      <w:kern w:val="0"/>
      <w:sz w:val="32"/>
    </w:rPr>
  </w:style>
  <w:style w:type="character" w:customStyle="1" w:styleId="48">
    <w:name w:val="UserStyle_10"/>
    <w:link w:val="47"/>
    <w:qFormat/>
    <w:uiPriority w:val="0"/>
    <w:rPr>
      <w:rFonts w:ascii="华文中宋" w:hAnsi="华文中宋" w:eastAsia="仿宋_GB2312"/>
      <w:sz w:val="32"/>
      <w:szCs w:val="20"/>
    </w:rPr>
  </w:style>
  <w:style w:type="paragraph" w:customStyle="1" w:styleId="49">
    <w:name w:val="Acetate"/>
    <w:basedOn w:val="1"/>
    <w:link w:val="50"/>
    <w:qFormat/>
    <w:uiPriority w:val="0"/>
    <w:rPr>
      <w:kern w:val="0"/>
      <w:sz w:val="18"/>
    </w:rPr>
  </w:style>
  <w:style w:type="character" w:customStyle="1" w:styleId="50">
    <w:name w:val="UserStyle_11"/>
    <w:link w:val="49"/>
    <w:qFormat/>
    <w:uiPriority w:val="0"/>
    <w:rPr>
      <w:rFonts w:ascii="Times New Roman" w:hAnsi="Times New Roman" w:eastAsia="宋体"/>
      <w:sz w:val="18"/>
      <w:szCs w:val="20"/>
    </w:rPr>
  </w:style>
  <w:style w:type="character" w:customStyle="1" w:styleId="51">
    <w:name w:val="页脚 字符"/>
    <w:link w:val="10"/>
    <w:qFormat/>
    <w:uiPriority w:val="0"/>
    <w:rPr>
      <w:sz w:val="18"/>
    </w:rPr>
  </w:style>
  <w:style w:type="character" w:customStyle="1" w:styleId="52">
    <w:name w:val="页眉 字符"/>
    <w:link w:val="11"/>
    <w:qFormat/>
    <w:uiPriority w:val="0"/>
    <w:rPr>
      <w:rFonts w:ascii="Times New Roman" w:hAnsi="Times New Roman" w:eastAsia="宋体"/>
      <w:sz w:val="18"/>
      <w:szCs w:val="20"/>
    </w:rPr>
  </w:style>
  <w:style w:type="paragraph" w:customStyle="1" w:styleId="53">
    <w:name w:val="TOC1"/>
    <w:basedOn w:val="1"/>
    <w:next w:val="1"/>
    <w:qFormat/>
    <w:uiPriority w:val="0"/>
    <w:pPr>
      <w:spacing w:before="120" w:after="120"/>
      <w:jc w:val="left"/>
    </w:pPr>
    <w:rPr>
      <w:rFonts w:ascii="Calibri" w:hAnsi="Calibri" w:cs="Times New Roman"/>
      <w:b/>
      <w:bCs/>
      <w:caps/>
      <w:sz w:val="20"/>
    </w:rPr>
  </w:style>
  <w:style w:type="paragraph" w:customStyle="1" w:styleId="54">
    <w:name w:val="TOC4"/>
    <w:basedOn w:val="1"/>
    <w:next w:val="1"/>
    <w:qFormat/>
    <w:uiPriority w:val="0"/>
    <w:pPr>
      <w:ind w:left="630"/>
      <w:jc w:val="left"/>
    </w:pPr>
    <w:rPr>
      <w:rFonts w:ascii="Calibri" w:hAnsi="Calibri"/>
      <w:sz w:val="18"/>
      <w:szCs w:val="18"/>
    </w:rPr>
  </w:style>
  <w:style w:type="paragraph" w:customStyle="1" w:styleId="55">
    <w:name w:val="TOC6"/>
    <w:basedOn w:val="1"/>
    <w:next w:val="1"/>
    <w:qFormat/>
    <w:uiPriority w:val="0"/>
    <w:pPr>
      <w:ind w:left="1050"/>
      <w:jc w:val="left"/>
    </w:pPr>
    <w:rPr>
      <w:rFonts w:ascii="Calibri" w:hAnsi="Calibri"/>
      <w:sz w:val="18"/>
      <w:szCs w:val="18"/>
    </w:rPr>
  </w:style>
  <w:style w:type="paragraph" w:customStyle="1" w:styleId="56">
    <w:name w:val="BodyTextIndent3"/>
    <w:basedOn w:val="1"/>
    <w:link w:val="57"/>
    <w:qFormat/>
    <w:uiPriority w:val="0"/>
    <w:pPr>
      <w:spacing w:after="120"/>
      <w:ind w:left="420" w:leftChars="200"/>
    </w:pPr>
    <w:rPr>
      <w:kern w:val="0"/>
      <w:sz w:val="16"/>
      <w:szCs w:val="16"/>
    </w:rPr>
  </w:style>
  <w:style w:type="character" w:customStyle="1" w:styleId="57">
    <w:name w:val="UserStyle_14"/>
    <w:link w:val="56"/>
    <w:qFormat/>
    <w:uiPriority w:val="0"/>
    <w:rPr>
      <w:sz w:val="16"/>
      <w:szCs w:val="16"/>
    </w:rPr>
  </w:style>
  <w:style w:type="paragraph" w:customStyle="1" w:styleId="58">
    <w:name w:val="TOC2"/>
    <w:basedOn w:val="1"/>
    <w:next w:val="1"/>
    <w:qFormat/>
    <w:uiPriority w:val="0"/>
    <w:pPr>
      <w:ind w:left="210"/>
      <w:jc w:val="left"/>
    </w:pPr>
    <w:rPr>
      <w:rFonts w:ascii="Calibri" w:hAnsi="Calibri"/>
      <w:smallCaps/>
      <w:sz w:val="20"/>
    </w:rPr>
  </w:style>
  <w:style w:type="paragraph" w:customStyle="1" w:styleId="59">
    <w:name w:val="TOC9"/>
    <w:basedOn w:val="1"/>
    <w:next w:val="1"/>
    <w:qFormat/>
    <w:uiPriority w:val="0"/>
    <w:pPr>
      <w:ind w:left="1680"/>
      <w:jc w:val="left"/>
    </w:pPr>
    <w:rPr>
      <w:rFonts w:ascii="Calibri" w:hAnsi="Calibri"/>
      <w:sz w:val="18"/>
      <w:szCs w:val="18"/>
    </w:rPr>
  </w:style>
  <w:style w:type="paragraph" w:customStyle="1" w:styleId="60">
    <w:name w:val="HtmlNormal"/>
    <w:basedOn w:val="1"/>
    <w:link w:val="61"/>
    <w:qFormat/>
    <w:uiPriority w:val="0"/>
    <w:pPr>
      <w:spacing w:before="100" w:beforeAutospacing="1" w:after="119"/>
      <w:jc w:val="left"/>
    </w:pPr>
    <w:rPr>
      <w:rFonts w:ascii="宋体" w:hAnsi="宋体"/>
      <w:kern w:val="0"/>
      <w:sz w:val="24"/>
    </w:rPr>
  </w:style>
  <w:style w:type="character" w:customStyle="1" w:styleId="61">
    <w:name w:val="UserStyle_15"/>
    <w:link w:val="60"/>
    <w:qFormat/>
    <w:uiPriority w:val="0"/>
    <w:rPr>
      <w:rFonts w:ascii="宋体" w:hAnsi="宋体"/>
      <w:sz w:val="24"/>
    </w:rPr>
  </w:style>
  <w:style w:type="character" w:customStyle="1" w:styleId="62">
    <w:name w:val="标题 字符"/>
    <w:link w:val="15"/>
    <w:qFormat/>
    <w:uiPriority w:val="0"/>
    <w:rPr>
      <w:rFonts w:ascii="Cambria" w:hAnsi="Cambria" w:cs="Times New Roman"/>
      <w:b/>
      <w:bCs/>
      <w:sz w:val="32"/>
      <w:szCs w:val="32"/>
    </w:rPr>
  </w:style>
  <w:style w:type="paragraph" w:customStyle="1" w:styleId="63">
    <w:name w:val="AnnotationSubject"/>
    <w:basedOn w:val="35"/>
    <w:next w:val="35"/>
    <w:link w:val="64"/>
    <w:qFormat/>
    <w:uiPriority w:val="0"/>
    <w:rPr>
      <w:rFonts w:cs="Times New Roman"/>
      <w:b/>
      <w:bCs/>
    </w:rPr>
  </w:style>
  <w:style w:type="character" w:customStyle="1" w:styleId="64">
    <w:name w:val="UserStyle_17"/>
    <w:link w:val="63"/>
    <w:semiHidden/>
    <w:qFormat/>
    <w:uiPriority w:val="0"/>
    <w:rPr>
      <w:rFonts w:ascii="Times New Roman" w:hAnsi="Times New Roman" w:eastAsia="宋体" w:cs="Times New Roman"/>
      <w:b/>
      <w:bCs/>
      <w:szCs w:val="20"/>
    </w:rPr>
  </w:style>
  <w:style w:type="table" w:customStyle="1" w:styleId="65">
    <w:name w:val="TableGrid"/>
    <w:basedOn w:val="27"/>
    <w:qFormat/>
    <w:uiPriority w:val="0"/>
  </w:style>
  <w:style w:type="character" w:customStyle="1" w:styleId="66">
    <w:name w:val="PageNumber"/>
    <w:basedOn w:val="19"/>
    <w:qFormat/>
    <w:uiPriority w:val="0"/>
  </w:style>
  <w:style w:type="character" w:customStyle="1" w:styleId="67">
    <w:name w:val="HtmlDfn"/>
    <w:basedOn w:val="19"/>
    <w:qFormat/>
    <w:uiPriority w:val="0"/>
  </w:style>
  <w:style w:type="character" w:customStyle="1" w:styleId="68">
    <w:name w:val="HtmlVar"/>
    <w:basedOn w:val="19"/>
    <w:qFormat/>
    <w:uiPriority w:val="0"/>
  </w:style>
  <w:style w:type="character" w:customStyle="1" w:styleId="69">
    <w:name w:val="HtmlCode"/>
    <w:basedOn w:val="19"/>
    <w:qFormat/>
    <w:uiPriority w:val="0"/>
    <w:rPr>
      <w:rFonts w:ascii="Courier New" w:hAnsi="Courier New"/>
      <w:sz w:val="20"/>
    </w:rPr>
  </w:style>
  <w:style w:type="character" w:customStyle="1" w:styleId="70">
    <w:name w:val="AnnotationReference"/>
    <w:qFormat/>
    <w:uiPriority w:val="0"/>
    <w:rPr>
      <w:sz w:val="21"/>
    </w:rPr>
  </w:style>
  <w:style w:type="character" w:customStyle="1" w:styleId="71">
    <w:name w:val="HtmlCite"/>
    <w:basedOn w:val="19"/>
    <w:qFormat/>
    <w:uiPriority w:val="0"/>
  </w:style>
  <w:style w:type="character" w:customStyle="1" w:styleId="72">
    <w:name w:val="UserStyle_18"/>
    <w:semiHidden/>
    <w:qFormat/>
    <w:uiPriority w:val="0"/>
    <w:rPr>
      <w:rFonts w:ascii="宋体" w:hAnsi="Courier New" w:eastAsia="宋体"/>
      <w:szCs w:val="21"/>
    </w:rPr>
  </w:style>
  <w:style w:type="character" w:customStyle="1" w:styleId="73">
    <w:name w:val="UserStyle_19"/>
    <w:semiHidden/>
    <w:qFormat/>
    <w:uiPriority w:val="0"/>
    <w:rPr>
      <w:rFonts w:ascii="Times New Roman" w:hAnsi="Times New Roman" w:eastAsia="宋体"/>
      <w:sz w:val="16"/>
      <w:szCs w:val="16"/>
    </w:rPr>
  </w:style>
  <w:style w:type="character" w:customStyle="1" w:styleId="74">
    <w:name w:val="UserStyle_20"/>
    <w:semiHidden/>
    <w:qFormat/>
    <w:uiPriority w:val="0"/>
    <w:rPr>
      <w:rFonts w:ascii="Times New Roman" w:hAnsi="Times New Roman" w:eastAsia="宋体"/>
      <w:sz w:val="18"/>
      <w:szCs w:val="18"/>
    </w:rPr>
  </w:style>
  <w:style w:type="character" w:customStyle="1" w:styleId="75">
    <w:name w:val="UserStyle_21"/>
    <w:qFormat/>
    <w:uiPriority w:val="0"/>
    <w:rPr>
      <w:rFonts w:ascii="Calibri Light" w:hAnsi="Calibri Light" w:eastAsia="宋体" w:cs="Times New Roman"/>
      <w:b/>
      <w:bCs/>
      <w:sz w:val="32"/>
      <w:szCs w:val="32"/>
    </w:rPr>
  </w:style>
  <w:style w:type="paragraph" w:customStyle="1" w:styleId="76">
    <w:name w:val="UserStyle_22"/>
    <w:basedOn w:val="1"/>
    <w:qFormat/>
    <w:uiPriority w:val="0"/>
    <w:pPr>
      <w:snapToGrid w:val="0"/>
      <w:spacing w:line="480" w:lineRule="exact"/>
      <w:ind w:firstLine="200" w:firstLineChars="200"/>
    </w:pPr>
  </w:style>
  <w:style w:type="paragraph" w:customStyle="1" w:styleId="77">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78">
    <w:name w:val="UserStyle_24"/>
    <w:basedOn w:val="1"/>
    <w:qFormat/>
    <w:uiPriority w:val="0"/>
    <w:rPr>
      <w:szCs w:val="24"/>
    </w:rPr>
  </w:style>
  <w:style w:type="paragraph" w:customStyle="1" w:styleId="79">
    <w:name w:val="266"/>
    <w:basedOn w:val="24"/>
    <w:next w:val="1"/>
    <w:qFormat/>
    <w:uiPriority w:val="0"/>
    <w:pPr>
      <w:spacing w:before="480" w:after="0" w:line="276" w:lineRule="auto"/>
      <w:jc w:val="left"/>
    </w:pPr>
    <w:rPr>
      <w:rFonts w:ascii="Cambria" w:hAnsi="Cambria"/>
      <w:color w:val="365F91"/>
      <w:kern w:val="0"/>
      <w:sz w:val="28"/>
      <w:szCs w:val="28"/>
    </w:rPr>
  </w:style>
  <w:style w:type="paragraph" w:customStyle="1" w:styleId="80">
    <w:name w:val="UserStyle_25"/>
    <w:basedOn w:val="1"/>
    <w:qFormat/>
    <w:uiPriority w:val="0"/>
    <w:pPr>
      <w:snapToGrid w:val="0"/>
      <w:ind w:left="840" w:leftChars="400" w:firstLine="420" w:firstLineChars="200"/>
    </w:pPr>
    <w:rPr>
      <w:szCs w:val="24"/>
    </w:rPr>
  </w:style>
  <w:style w:type="paragraph" w:customStyle="1" w:styleId="81">
    <w:name w:val="UserStyle_26"/>
    <w:basedOn w:val="1"/>
    <w:qFormat/>
    <w:uiPriority w:val="0"/>
    <w:rPr>
      <w:szCs w:val="24"/>
    </w:rPr>
  </w:style>
  <w:style w:type="paragraph" w:customStyle="1" w:styleId="82">
    <w:name w:val="UserStyle_27"/>
    <w:basedOn w:val="1"/>
    <w:qFormat/>
    <w:uiPriority w:val="0"/>
  </w:style>
  <w:style w:type="paragraph" w:customStyle="1" w:styleId="83">
    <w:name w:val="179"/>
    <w:basedOn w:val="1"/>
    <w:qFormat/>
    <w:uiPriority w:val="0"/>
    <w:pPr>
      <w:ind w:firstLine="420" w:firstLineChars="200"/>
    </w:pPr>
  </w:style>
  <w:style w:type="paragraph" w:customStyle="1" w:styleId="84">
    <w:name w:val="UserStyle_28"/>
    <w:qFormat/>
    <w:uiPriority w:val="0"/>
    <w:pPr>
      <w:textAlignment w:val="baseline"/>
    </w:pPr>
    <w:rPr>
      <w:rFonts w:ascii="宋体" w:hAnsi="宋体" w:eastAsia="宋体" w:cstheme="minorBidi"/>
      <w:sz w:val="24"/>
      <w:lang w:val="en-US" w:eastAsia="zh-CN" w:bidi="ar-SA"/>
    </w:rPr>
  </w:style>
  <w:style w:type="paragraph" w:customStyle="1" w:styleId="85">
    <w:name w:val="UserStyle_29"/>
    <w:basedOn w:val="1"/>
    <w:qFormat/>
    <w:uiPriority w:val="0"/>
    <w:rPr>
      <w:kern w:val="0"/>
      <w:szCs w:val="21"/>
    </w:rPr>
  </w:style>
  <w:style w:type="paragraph" w:customStyle="1" w:styleId="86">
    <w:name w:val="UserStyle_30"/>
    <w:basedOn w:val="26"/>
    <w:qFormat/>
    <w:uiPriority w:val="0"/>
    <w:pPr>
      <w:spacing w:before="0" w:after="0" w:line="400" w:lineRule="exact"/>
    </w:pPr>
    <w:rPr>
      <w:rFonts w:eastAsia="黑体"/>
      <w:b w:val="0"/>
      <w:bCs w:val="0"/>
      <w:sz w:val="24"/>
      <w:szCs w:val="20"/>
    </w:rPr>
  </w:style>
  <w:style w:type="paragraph" w:customStyle="1" w:styleId="87">
    <w:name w:val="UserStyle_31"/>
    <w:basedOn w:val="1"/>
    <w:qFormat/>
    <w:uiPriority w:val="0"/>
    <w:rPr>
      <w:szCs w:val="24"/>
    </w:rPr>
  </w:style>
  <w:style w:type="paragraph" w:customStyle="1" w:styleId="88">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89">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0">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1">
    <w:name w:val="UserStyle_34"/>
    <w:basedOn w:val="1"/>
    <w:qFormat/>
    <w:uiPriority w:val="0"/>
    <w:pPr>
      <w:snapToGrid w:val="0"/>
      <w:spacing w:line="480" w:lineRule="exact"/>
      <w:ind w:firstLine="200" w:firstLineChars="200"/>
    </w:pPr>
  </w:style>
  <w:style w:type="paragraph" w:customStyle="1" w:styleId="92">
    <w:name w:val="UserStyle_35"/>
    <w:basedOn w:val="1"/>
    <w:qFormat/>
    <w:uiPriority w:val="0"/>
    <w:rPr>
      <w:szCs w:val="24"/>
    </w:rPr>
  </w:style>
  <w:style w:type="paragraph" w:customStyle="1" w:styleId="93">
    <w:name w:val="UserStyle_36"/>
    <w:basedOn w:val="80"/>
    <w:qFormat/>
    <w:uiPriority w:val="0"/>
    <w:pPr>
      <w:tabs>
        <w:tab w:val="left" w:pos="840"/>
      </w:tabs>
      <w:ind w:left="0" w:leftChars="0" w:firstLine="0" w:firstLineChars="0"/>
    </w:pPr>
    <w:rPr>
      <w:b/>
    </w:rPr>
  </w:style>
  <w:style w:type="paragraph" w:customStyle="1" w:styleId="94">
    <w:name w:val="UserStyle_37"/>
    <w:basedOn w:val="1"/>
    <w:qFormat/>
    <w:uiPriority w:val="0"/>
    <w:pPr>
      <w:ind w:firstLine="420" w:firstLineChars="200"/>
    </w:pPr>
  </w:style>
  <w:style w:type="character" w:customStyle="1" w:styleId="95">
    <w:name w:val="UserStyle_38"/>
    <w:basedOn w:val="19"/>
    <w:qFormat/>
    <w:uiPriority w:val="0"/>
    <w:rPr>
      <w:sz w:val="21"/>
      <w:szCs w:val="21"/>
    </w:rPr>
  </w:style>
  <w:style w:type="character" w:customStyle="1" w:styleId="96">
    <w:name w:val="UserStyle_39"/>
    <w:basedOn w:val="19"/>
    <w:qFormat/>
    <w:uiPriority w:val="0"/>
    <w:rPr>
      <w:color w:val="4389FF"/>
    </w:rPr>
  </w:style>
  <w:style w:type="character" w:customStyle="1" w:styleId="97">
    <w:name w:val="UserStyle_40"/>
    <w:basedOn w:val="19"/>
    <w:qFormat/>
    <w:uiPriority w:val="0"/>
  </w:style>
  <w:style w:type="character" w:customStyle="1" w:styleId="98">
    <w:name w:val="UserStyle_41"/>
    <w:basedOn w:val="19"/>
    <w:qFormat/>
    <w:uiPriority w:val="0"/>
  </w:style>
  <w:style w:type="paragraph" w:customStyle="1" w:styleId="99">
    <w:name w:val="UserStyle_42"/>
    <w:basedOn w:val="1"/>
    <w:qFormat/>
    <w:uiPriority w:val="0"/>
    <w:pPr>
      <w:jc w:val="left"/>
    </w:pPr>
    <w:rPr>
      <w:kern w:val="0"/>
    </w:rPr>
  </w:style>
  <w:style w:type="character" w:customStyle="1" w:styleId="100">
    <w:name w:val="UserStyle_43"/>
    <w:qFormat/>
    <w:uiPriority w:val="0"/>
  </w:style>
  <w:style w:type="paragraph" w:customStyle="1" w:styleId="101">
    <w:name w:val="标书正文"/>
    <w:basedOn w:val="1"/>
    <w:qFormat/>
    <w:uiPriority w:val="0"/>
    <w:pPr>
      <w:ind w:firstLine="200" w:firstLineChars="200"/>
    </w:pPr>
    <w:rPr>
      <w:rFonts w:ascii="仿宋_GB2312" w:eastAsia="仿宋_GB2312" w:cs="仿宋_GB2312"/>
      <w:sz w:val="32"/>
      <w:szCs w:val="32"/>
    </w:rPr>
  </w:style>
  <w:style w:type="paragraph" w:customStyle="1" w:styleId="102">
    <w:name w:val="Default Text"/>
    <w:basedOn w:val="1"/>
    <w:qFormat/>
    <w:uiPriority w:val="0"/>
    <w:pPr>
      <w:jc w:val="left"/>
    </w:pPr>
    <w:rPr>
      <w:kern w:val="0"/>
      <w:sz w:val="24"/>
      <w:lang w:val="en-GB" w:eastAsia="en-US"/>
    </w:rPr>
  </w:style>
  <w:style w:type="paragraph" w:customStyle="1" w:styleId="103">
    <w:name w:val="列出段落1"/>
    <w:basedOn w:val="1"/>
    <w:qFormat/>
    <w:uiPriority w:val="34"/>
    <w:pPr>
      <w:ind w:firstLine="420" w:firstLineChars="200"/>
    </w:pPr>
  </w:style>
  <w:style w:type="paragraph" w:customStyle="1" w:styleId="104">
    <w:name w:val="p0"/>
    <w:basedOn w:val="1"/>
    <w:qFormat/>
    <w:uiPriority w:val="99"/>
    <w:rPr>
      <w:kern w:val="0"/>
      <w:szCs w:val="21"/>
    </w:rPr>
  </w:style>
  <w:style w:type="character" w:customStyle="1" w:styleId="105">
    <w:name w:val="标题 2 字符"/>
    <w:link w:val="2"/>
    <w:qFormat/>
    <w:uiPriority w:val="0"/>
    <w:rPr>
      <w:rFonts w:ascii="Arial" w:hAnsi="Arial"/>
      <w:b/>
      <w:bCs/>
      <w:kern w:val="0"/>
      <w:sz w:val="28"/>
      <w:szCs w:val="32"/>
    </w:rPr>
  </w:style>
  <w:style w:type="character" w:customStyle="1" w:styleId="106">
    <w:name w:val="批注框文本 字符"/>
    <w:basedOn w:val="17"/>
    <w:link w:val="9"/>
    <w:qFormat/>
    <w:uiPriority w:val="0"/>
    <w:rPr>
      <w:kern w:val="2"/>
      <w:sz w:val="18"/>
      <w:szCs w:val="18"/>
    </w:rPr>
  </w:style>
  <w:style w:type="paragraph" w:styleId="107">
    <w:name w:val="List Paragraph"/>
    <w:basedOn w:val="1"/>
    <w:qFormat/>
    <w:uiPriority w:val="99"/>
    <w:pPr>
      <w:ind w:firstLine="420" w:firstLineChars="200"/>
    </w:pPr>
  </w:style>
  <w:style w:type="character" w:customStyle="1" w:styleId="108">
    <w:name w:val="正文缩进 字符"/>
    <w:link w:val="5"/>
    <w:qFormat/>
    <w:uiPriority w:val="0"/>
    <w:rPr>
      <w:kern w:val="2"/>
      <w:sz w:val="21"/>
    </w:rPr>
  </w:style>
  <w:style w:type="character" w:customStyle="1" w:styleId="109">
    <w:name w:val="标题 1 字符"/>
    <w:basedOn w:val="17"/>
    <w:link w:val="3"/>
    <w:qFormat/>
    <w:uiPriority w:val="0"/>
    <w:rPr>
      <w:b/>
      <w:bCs/>
      <w:kern w:val="44"/>
      <w:sz w:val="44"/>
      <w:szCs w:val="44"/>
    </w:rPr>
  </w:style>
  <w:style w:type="paragraph" w:customStyle="1" w:styleId="110">
    <w:name w:val="TOC 标题1"/>
    <w:basedOn w:val="3"/>
    <w:next w:val="1"/>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111">
    <w:name w:val="标题 3 字符"/>
    <w:basedOn w:val="17"/>
    <w:link w:val="4"/>
    <w:qFormat/>
    <w:uiPriority w:val="0"/>
    <w:rPr>
      <w:b/>
      <w:bCs/>
      <w:kern w:val="2"/>
      <w:sz w:val="32"/>
      <w:szCs w:val="32"/>
    </w:rPr>
  </w:style>
  <w:style w:type="paragraph" w:customStyle="1" w:styleId="112">
    <w:name w:val="_Style 111"/>
    <w:basedOn w:val="1"/>
    <w:next w:val="107"/>
    <w:qFormat/>
    <w:uiPriority w:val="34"/>
    <w:pPr>
      <w:widowControl w:val="0"/>
      <w:ind w:firstLine="420" w:firstLineChars="200"/>
      <w:textAlignment w:val="auto"/>
    </w:pPr>
    <w:rPr>
      <w:rFonts w:cs="Times New Roman"/>
    </w:rPr>
  </w:style>
  <w:style w:type="paragraph" w:customStyle="1" w:styleId="113">
    <w:name w:val="Revision"/>
    <w:hidden/>
    <w:semiHidden/>
    <w:qFormat/>
    <w:uiPriority w:val="99"/>
    <w:rPr>
      <w:rFonts w:ascii="Times New Roman" w:hAnsi="Times New Roman" w:eastAsia="宋体" w:cstheme="minorBid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2AAD87-0CBD-4FEF-8DDB-B1C69F37BB48}">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67</Pages>
  <Words>35613</Words>
  <Characters>36852</Characters>
  <Lines>293</Lines>
  <Paragraphs>82</Paragraphs>
  <TotalTime>33</TotalTime>
  <ScaleCrop>false</ScaleCrop>
  <LinksUpToDate>false</LinksUpToDate>
  <CharactersWithSpaces>38151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2023-04-07T02:21:00Z</dcterms:created>
  <dc:creator>wuzhifang05</dc:creator>
  <cp:lastModifiedBy>Siasiaaa</cp:lastModifiedBy>
  <cp:lastPrinted>2023-04-10T02:44:19Z</cp:lastPrinted>
  <dcterms:modified xsi:type="dcterms:W3CDTF">2023-04-10T03:17:13Z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5009AFFCB760496E883445B1FE94B63C_13</vt:lpwstr>
  </property>
</Properties>
</file>