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bookmarkStart w:id="5" w:name="_GoBack"/>
      <w:bookmarkEnd w:id="5"/>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2022年武夷集团班组库桥梁专业补充入库资格文件</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南平武夷集团有限公司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2022年2月</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第二章 补录方案</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 入库须知</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 评审办法</w:t>
      </w: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第五章 入库资格文件格式</w:t>
      </w: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第一章 公告</w:t>
      </w:r>
    </w:p>
    <w:p>
      <w:pPr>
        <w:pStyle w:val="20"/>
        <w:snapToGrid w:val="0"/>
        <w:spacing w:line="560" w:lineRule="atLeast"/>
        <w:jc w:val="center"/>
        <w:rPr>
          <w:rFonts w:hint="default" w:ascii="方正小标宋简体" w:hAnsi="宋体" w:eastAsia="方正小标宋简体"/>
          <w:sz w:val="44"/>
        </w:rPr>
      </w:pPr>
      <w:r>
        <w:rPr>
          <w:rFonts w:ascii="方正小标宋简体" w:hAnsi="宋体" w:eastAsia="方正小标宋简体"/>
          <w:sz w:val="44"/>
        </w:rPr>
        <w:t>南平武夷集团有限公司</w:t>
      </w:r>
    </w:p>
    <w:p>
      <w:pPr>
        <w:pStyle w:val="20"/>
        <w:snapToGrid w:val="0"/>
        <w:spacing w:line="560" w:lineRule="atLeast"/>
        <w:jc w:val="center"/>
        <w:rPr>
          <w:rFonts w:hint="default" w:ascii="方正小标宋简体" w:hAnsi="宋体" w:eastAsia="方正小标宋简体"/>
          <w:sz w:val="44"/>
        </w:rPr>
      </w:pPr>
      <w:r>
        <w:rPr>
          <w:rFonts w:ascii="方正小标宋简体" w:hAnsi="宋体" w:eastAsia="方正小标宋简体"/>
          <w:sz w:val="44"/>
        </w:rPr>
        <w:t>关于班组库桥梁专业补充入库的公告</w:t>
      </w:r>
    </w:p>
    <w:p>
      <w:pPr>
        <w:ind w:firstLine="560" w:firstLineChars="200"/>
        <w:rPr>
          <w:rFonts w:eastAsia="Times New Roman"/>
          <w:sz w:val="28"/>
        </w:rPr>
      </w:pP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经研究，决定对施工类班组库内</w:t>
      </w:r>
      <w:r>
        <w:rPr>
          <w:rFonts w:ascii="仿宋_GB2312" w:hAnsi="宋体" w:eastAsia="仿宋_GB2312"/>
          <w:b/>
          <w:bCs/>
          <w:sz w:val="32"/>
        </w:rPr>
        <w:t>桥梁工程类</w:t>
      </w:r>
      <w:r>
        <w:rPr>
          <w:rFonts w:ascii="仿宋_GB2312" w:hAnsi="宋体" w:eastAsia="仿宋_GB2312"/>
          <w:sz w:val="32"/>
        </w:rPr>
        <w:t>专业开展补充录取，欢迎有意愿的企业参与。有意者请至武夷集团网站（www.wuyijt.com）公告中心下载《2022年武夷集团班组库桥梁专业补充入库资格文件》。于</w:t>
      </w:r>
      <w:r>
        <w:rPr>
          <w:rFonts w:ascii="仿宋_GB2312" w:hAnsi="宋体" w:eastAsia="仿宋_GB2312"/>
          <w:b/>
          <w:color w:val="FF0000"/>
          <w:sz w:val="32"/>
          <w:u w:val="single"/>
        </w:rPr>
        <w:t>2022年 3 月 7 日(上午8:00-12:00，下午2:30-17:00)</w:t>
      </w:r>
      <w:r>
        <w:rPr>
          <w:rFonts w:ascii="仿宋_GB2312" w:hAnsi="宋体" w:eastAsia="仿宋_GB2312"/>
          <w:sz w:val="32"/>
        </w:rPr>
        <w:t>将</w:t>
      </w:r>
      <w:r>
        <w:rPr>
          <w:rFonts w:ascii="仿宋_GB2312" w:hAnsi="宋体" w:eastAsia="仿宋_GB2312"/>
          <w:b/>
          <w:bCs/>
          <w:sz w:val="32"/>
        </w:rPr>
        <w:t>密封好</w:t>
      </w:r>
      <w:r>
        <w:rPr>
          <w:rFonts w:ascii="仿宋_GB2312" w:hAnsi="宋体" w:eastAsia="仿宋_GB2312"/>
          <w:sz w:val="32"/>
        </w:rPr>
        <w:t>的纸质资料送交到南平武夷集团有限公司工程管理部，不受理快递，逾期亦不受理。所报班组经我司组织专家审查合格后入库，不合格者资料不退。</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公司地址：福建省南平市建阳区</w:t>
      </w:r>
      <w:r>
        <w:rPr>
          <w:rFonts w:hint="eastAsia" w:ascii="仿宋_GB2312" w:hAnsi="宋体" w:eastAsia="仿宋_GB2312"/>
          <w:sz w:val="32"/>
          <w:lang w:val="en-US" w:eastAsia="zh-CN"/>
        </w:rPr>
        <w:t>南平</w:t>
      </w:r>
      <w:r>
        <w:rPr>
          <w:rFonts w:ascii="仿宋_GB2312" w:hAnsi="宋体" w:eastAsia="仿宋_GB2312"/>
          <w:sz w:val="32"/>
        </w:rPr>
        <w:t>武夷集团（外国语学校对面）。</w:t>
      </w:r>
    </w:p>
    <w:p>
      <w:pPr>
        <w:pStyle w:val="20"/>
        <w:snapToGrid w:val="0"/>
        <w:spacing w:line="560" w:lineRule="atLeast"/>
        <w:ind w:firstLine="640" w:firstLineChars="200"/>
        <w:rPr>
          <w:rFonts w:hint="eastAsia" w:ascii="仿宋_GB2312" w:hAnsi="宋体" w:eastAsia="仿宋_GB2312"/>
          <w:sz w:val="32"/>
          <w:lang w:val="en-US" w:eastAsia="zh-CN"/>
        </w:rPr>
      </w:pPr>
      <w:r>
        <w:rPr>
          <w:rFonts w:ascii="仿宋_GB2312" w:hAnsi="宋体" w:eastAsia="仿宋_GB2312"/>
          <w:sz w:val="32"/>
        </w:rPr>
        <w:t>联系人：</w:t>
      </w:r>
      <w:r>
        <w:rPr>
          <w:rFonts w:hint="eastAsia" w:ascii="仿宋_GB2312" w:hAnsi="宋体" w:eastAsia="仿宋_GB2312"/>
          <w:sz w:val="32"/>
          <w:lang w:val="en-US" w:eastAsia="zh-CN"/>
        </w:rPr>
        <w:t xml:space="preserve">蓝先生  15280526987 </w:t>
      </w:r>
    </w:p>
    <w:p>
      <w:pPr>
        <w:pStyle w:val="20"/>
        <w:snapToGrid w:val="0"/>
        <w:spacing w:line="560" w:lineRule="atLeast"/>
        <w:ind w:firstLine="640" w:firstLineChars="200"/>
        <w:rPr>
          <w:rFonts w:hint="default" w:ascii="仿宋_GB2312" w:hAnsi="宋体" w:eastAsia="仿宋_GB2312"/>
          <w:sz w:val="32"/>
          <w:lang w:val="en-US" w:eastAsia="zh-CN"/>
        </w:rPr>
      </w:pPr>
      <w:r>
        <w:rPr>
          <w:rFonts w:hint="eastAsia" w:ascii="仿宋_GB2312" w:hAnsi="宋体" w:eastAsia="仿宋_GB2312"/>
          <w:sz w:val="32"/>
          <w:lang w:val="en-US" w:eastAsia="zh-CN"/>
        </w:rPr>
        <w:t xml:space="preserve">        龚先生  18020991169</w:t>
      </w:r>
    </w:p>
    <w:p>
      <w:pPr>
        <w:pStyle w:val="20"/>
        <w:snapToGrid w:val="0"/>
        <w:spacing w:line="560" w:lineRule="atLeast"/>
        <w:rPr>
          <w:rFonts w:hint="default" w:ascii="仿宋_GB2312" w:hAnsi="宋体" w:eastAsia="仿宋_GB2312"/>
          <w:sz w:val="32"/>
        </w:rPr>
      </w:pPr>
    </w:p>
    <w:p>
      <w:pPr>
        <w:pStyle w:val="20"/>
        <w:snapToGrid w:val="0"/>
        <w:spacing w:line="560" w:lineRule="atLeast"/>
        <w:ind w:firstLine="4960" w:firstLineChars="1550"/>
        <w:rPr>
          <w:rFonts w:hint="default" w:ascii="仿宋_GB2312" w:hAnsi="宋体" w:eastAsia="仿宋_GB2312"/>
          <w:sz w:val="32"/>
        </w:rPr>
      </w:pPr>
    </w:p>
    <w:p>
      <w:pPr>
        <w:pStyle w:val="20"/>
        <w:snapToGrid w:val="0"/>
        <w:spacing w:line="560" w:lineRule="atLeast"/>
        <w:ind w:firstLine="4960" w:firstLineChars="1550"/>
        <w:rPr>
          <w:rFonts w:hint="default" w:ascii="仿宋_GB2312" w:hAnsi="宋体" w:eastAsia="仿宋_GB2312"/>
          <w:sz w:val="32"/>
        </w:rPr>
      </w:pPr>
      <w:r>
        <w:rPr>
          <w:rFonts w:ascii="仿宋_GB2312" w:hAnsi="宋体" w:eastAsia="仿宋_GB2312"/>
          <w:sz w:val="32"/>
        </w:rPr>
        <w:t>南平武夷集团有限公司</w:t>
      </w:r>
    </w:p>
    <w:p>
      <w:pPr>
        <w:pStyle w:val="20"/>
        <w:snapToGrid w:val="0"/>
        <w:spacing w:line="560" w:lineRule="atLeast"/>
        <w:ind w:firstLine="5280" w:firstLineChars="1650"/>
        <w:rPr>
          <w:rFonts w:hint="default" w:ascii="仿宋_GB2312" w:hAnsi="宋体" w:eastAsia="仿宋_GB2312"/>
          <w:sz w:val="32"/>
        </w:rPr>
      </w:pPr>
      <w:r>
        <w:rPr>
          <w:rFonts w:ascii="仿宋_GB2312" w:hAnsi="宋体" w:eastAsia="仿宋_GB2312"/>
          <w:sz w:val="32"/>
        </w:rPr>
        <w:t>2022年2月21日</w:t>
      </w:r>
    </w:p>
    <w:p>
      <w:pPr>
        <w:pStyle w:val="20"/>
        <w:snapToGrid w:val="0"/>
        <w:spacing w:line="560" w:lineRule="atLeast"/>
        <w:ind w:firstLine="5280" w:firstLineChars="1650"/>
        <w:rPr>
          <w:rFonts w:hint="default" w:ascii="仿宋_GB2312" w:hAnsi="宋体" w:eastAsia="仿宋_GB2312"/>
          <w:sz w:val="32"/>
        </w:rPr>
      </w:pPr>
    </w:p>
    <w:p>
      <w:pPr>
        <w:pStyle w:val="20"/>
        <w:snapToGrid w:val="0"/>
        <w:spacing w:line="560" w:lineRule="atLeast"/>
        <w:ind w:firstLine="5280" w:firstLineChars="1650"/>
        <w:rPr>
          <w:rFonts w:hint="default" w:ascii="仿宋_GB2312" w:hAnsi="宋体" w:eastAsia="仿宋_GB2312"/>
          <w:sz w:val="32"/>
        </w:rPr>
      </w:pPr>
    </w:p>
    <w:p>
      <w:pPr>
        <w:pStyle w:val="20"/>
        <w:snapToGrid w:val="0"/>
        <w:spacing w:line="560" w:lineRule="atLeast"/>
        <w:ind w:firstLine="5280" w:firstLineChars="1650"/>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第二章  补录方案</w:t>
      </w:r>
    </w:p>
    <w:p>
      <w:pPr>
        <w:pStyle w:val="20"/>
        <w:snapToGrid w:val="0"/>
        <w:spacing w:line="560" w:lineRule="atLeast"/>
        <w:jc w:val="left"/>
        <w:rPr>
          <w:rFonts w:hint="default" w:ascii="黑体" w:hAnsi="黑体" w:eastAsia="黑体" w:cs="黑体"/>
          <w:sz w:val="32"/>
          <w:szCs w:val="32"/>
        </w:rPr>
      </w:pPr>
      <w:r>
        <w:rPr>
          <w:rFonts w:ascii="方正小标宋简体" w:hAnsi="方正小标宋简体" w:eastAsia="方正小标宋简体" w:cs="方正小标宋简体"/>
          <w:sz w:val="44"/>
          <w:szCs w:val="44"/>
        </w:rPr>
        <w:t xml:space="preserve"> </w:t>
      </w:r>
      <w:r>
        <w:rPr>
          <w:rFonts w:hint="default" w:ascii="黑体" w:hAnsi="黑体" w:eastAsia="黑体" w:cs="黑体"/>
          <w:sz w:val="32"/>
          <w:szCs w:val="32"/>
        </w:rPr>
        <w:t xml:space="preserve">  </w:t>
      </w:r>
    </w:p>
    <w:p>
      <w:pPr>
        <w:pStyle w:val="20"/>
        <w:snapToGrid w:val="0"/>
        <w:spacing w:line="560" w:lineRule="atLeast"/>
        <w:ind w:firstLine="640" w:firstLineChars="200"/>
        <w:jc w:val="left"/>
        <w:rPr>
          <w:rFonts w:hint="default" w:ascii="楷体" w:hAnsi="楷体" w:eastAsia="楷体" w:cs="仿宋_GB2312"/>
          <w:sz w:val="32"/>
          <w:szCs w:val="32"/>
        </w:rPr>
      </w:pPr>
      <w:r>
        <w:rPr>
          <w:rFonts w:ascii="黑体" w:hAnsi="黑体" w:eastAsia="黑体" w:cs="黑体"/>
          <w:sz w:val="32"/>
          <w:szCs w:val="32"/>
        </w:rPr>
        <w:t>一、本次补录专业情况</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桥梁工程类：补录3名，另外设候选名额6名；</w:t>
      </w:r>
    </w:p>
    <w:p>
      <w:pPr>
        <w:pStyle w:val="20"/>
        <w:snapToGrid w:val="0"/>
        <w:spacing w:line="560" w:lineRule="atLeast"/>
        <w:ind w:firstLine="880"/>
        <w:rPr>
          <w:rFonts w:hint="default" w:ascii="仿宋_GB2312" w:hAnsi="仿宋_GB2312" w:eastAsia="仿宋_GB2312" w:cs="仿宋_GB2312"/>
          <w:sz w:val="32"/>
          <w:szCs w:val="32"/>
        </w:rPr>
      </w:pPr>
      <w:r>
        <w:rPr>
          <w:rFonts w:ascii="黑体" w:hAnsi="黑体" w:eastAsia="黑体" w:cs="黑体"/>
          <w:sz w:val="32"/>
          <w:szCs w:val="32"/>
        </w:rPr>
        <w:t>二、总体原则</w:t>
      </w:r>
    </w:p>
    <w:p>
      <w:pPr>
        <w:pStyle w:val="20"/>
        <w:snapToGrid w:val="0"/>
        <w:spacing w:line="560" w:lineRule="atLeast"/>
        <w:ind w:firstLine="640" w:firstLineChars="200"/>
        <w:rPr>
          <w:rFonts w:hint="default" w:ascii="仿宋_GB2312" w:hAnsi="仿宋_GB2312" w:eastAsia="仿宋_GB2312" w:cs="仿宋_GB2312"/>
          <w:color w:val="FF0000"/>
          <w:sz w:val="32"/>
          <w:szCs w:val="32"/>
        </w:rPr>
      </w:pPr>
      <w:r>
        <w:rPr>
          <w:rFonts w:ascii="仿宋_GB2312" w:hAnsi="仿宋_GB2312" w:eastAsia="仿宋_GB2312" w:cs="仿宋_GB2312"/>
          <w:sz w:val="32"/>
          <w:szCs w:val="32"/>
        </w:rPr>
        <w:t>（一）本次补充入库按照设定条件进行评分，排名，补充未满名额。</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（二）补录申报原则</w:t>
      </w:r>
    </w:p>
    <w:p>
      <w:pPr>
        <w:pStyle w:val="20"/>
        <w:snapToGrid w:val="0"/>
        <w:spacing w:line="560" w:lineRule="atLeast"/>
        <w:ind w:firstLine="643" w:firstLineChars="200"/>
        <w:rPr>
          <w:rFonts w:hint="default" w:ascii="仿宋_GB2312" w:hAnsi="仿宋_GB2312" w:eastAsia="仿宋_GB2312" w:cs="仿宋_GB2312"/>
          <w:b/>
          <w:bCs/>
          <w:sz w:val="32"/>
          <w:szCs w:val="32"/>
          <w:u w:val="single"/>
        </w:rPr>
      </w:pPr>
      <w:r>
        <w:rPr>
          <w:rFonts w:ascii="仿宋_GB2312" w:hAnsi="仿宋_GB2312" w:eastAsia="仿宋_GB2312" w:cs="仿宋_GB2312"/>
          <w:b/>
          <w:bCs/>
          <w:sz w:val="32"/>
          <w:szCs w:val="32"/>
          <w:u w:val="single"/>
        </w:rPr>
        <w:t>已在施工类班组库中的，正选专业个数有2个</w:t>
      </w:r>
      <w:r>
        <w:rPr>
          <w:rFonts w:hint="eastAsia" w:ascii="仿宋_GB2312" w:hAnsi="仿宋_GB2312" w:eastAsia="仿宋_GB2312" w:cs="仿宋_GB2312"/>
          <w:b/>
          <w:bCs/>
          <w:sz w:val="32"/>
          <w:szCs w:val="32"/>
          <w:u w:val="single"/>
          <w:lang w:val="en-US" w:eastAsia="zh-CN"/>
        </w:rPr>
        <w:t>及以上</w:t>
      </w:r>
      <w:r>
        <w:rPr>
          <w:rFonts w:ascii="仿宋_GB2312" w:hAnsi="仿宋_GB2312" w:eastAsia="仿宋_GB2312" w:cs="仿宋_GB2312"/>
          <w:b/>
          <w:bCs/>
          <w:sz w:val="32"/>
          <w:szCs w:val="32"/>
          <w:u w:val="single"/>
        </w:rPr>
        <w:t>的企业不得申报。</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三）本次补充入库后，入库班组企业与库内现有班组企业享有相同权利和义务，共同接受武夷集团管理，因名额限制无法入库的申请人进入候选名单，在有效期内，已入库申请人因年审不合格、“僵尸户”、自愿出库等原因出库的，从候选名单中递补。</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候选名单的说明：选取候选名单时，从申报该专业的未入库申请人中按得分高低排序选，候选名单人数见“一、本次补录专业情况”。</w:t>
      </w:r>
    </w:p>
    <w:p>
      <w:pPr>
        <w:pStyle w:val="20"/>
        <w:snapToGrid w:val="0"/>
        <w:spacing w:line="560" w:lineRule="atLeast"/>
        <w:ind w:firstLine="640" w:firstLineChars="200"/>
        <w:rPr>
          <w:rFonts w:hint="default" w:ascii="仿宋_GB2312" w:hAnsi="仿宋_GB2312" w:eastAsia="仿宋_GB2312" w:cs="仿宋_GB2312"/>
          <w:sz w:val="32"/>
          <w:szCs w:val="32"/>
          <w:u w:val="single"/>
        </w:rPr>
      </w:pPr>
      <w:r>
        <w:rPr>
          <w:rFonts w:ascii="仿宋_GB2312" w:hAnsi="仿宋_GB2312" w:eastAsia="仿宋_GB2312" w:cs="仿宋_GB2312"/>
          <w:sz w:val="32"/>
          <w:szCs w:val="32"/>
        </w:rPr>
        <w:t>递补原则：本次评审分数排名由高到低。</w:t>
      </w:r>
    </w:p>
    <w:p>
      <w:pPr>
        <w:pStyle w:val="20"/>
        <w:snapToGrid w:val="0"/>
        <w:spacing w:line="560" w:lineRule="atLeast"/>
        <w:rPr>
          <w:rFonts w:hint="default" w:ascii="方正小标宋简体" w:hAnsi="方正小标宋简体" w:eastAsia="方正小标宋简体" w:cs="方正小标宋简体"/>
          <w:kern w:val="0"/>
          <w:sz w:val="44"/>
          <w:szCs w:val="44"/>
        </w:rPr>
      </w:pPr>
    </w:p>
    <w:p>
      <w:pPr>
        <w:pStyle w:val="20"/>
        <w:snapToGrid w:val="0"/>
        <w:spacing w:line="560" w:lineRule="atLeast"/>
        <w:ind w:firstLine="880" w:firstLineChars="200"/>
        <w:jc w:val="center"/>
        <w:rPr>
          <w:rFonts w:hint="default"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第三章  入库须知</w:t>
      </w:r>
    </w:p>
    <w:p>
      <w:pPr>
        <w:pStyle w:val="20"/>
        <w:snapToGrid w:val="0"/>
        <w:spacing w:line="560" w:lineRule="atLeast"/>
        <w:ind w:firstLine="880" w:firstLineChars="200"/>
        <w:jc w:val="center"/>
        <w:rPr>
          <w:rFonts w:hint="default" w:ascii="方正小标宋简体" w:hAnsi="方正小标宋简体" w:eastAsia="方正小标宋简体" w:cs="方正小标宋简体"/>
          <w:kern w:val="0"/>
          <w:sz w:val="44"/>
          <w:szCs w:val="44"/>
        </w:rPr>
      </w:pP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黑体" w:hAnsi="黑体" w:eastAsia="黑体" w:cs="黑体"/>
          <w:kern w:val="0"/>
          <w:sz w:val="32"/>
          <w:szCs w:val="32"/>
        </w:rPr>
        <w:t>一、入库资格条件</w:t>
      </w:r>
    </w:p>
    <w:p>
      <w:pPr>
        <w:pStyle w:val="20"/>
        <w:snapToGrid w:val="0"/>
        <w:spacing w:line="560" w:lineRule="atLeast"/>
        <w:ind w:firstLine="643" w:firstLineChars="200"/>
        <w:rPr>
          <w:rFonts w:hint="default" w:ascii="仿宋_GB2312" w:hAnsi="仿宋_GB2312" w:eastAsia="仿宋_GB2312" w:cs="仿宋_GB2312"/>
          <w:kern w:val="0"/>
          <w:sz w:val="32"/>
          <w:szCs w:val="32"/>
        </w:rPr>
      </w:pPr>
      <w:r>
        <w:rPr>
          <w:rFonts w:ascii="楷体_GB2312" w:hAnsi="楷体_GB2312" w:eastAsia="楷体_GB2312" w:cs="楷体_GB2312"/>
          <w:b/>
          <w:bCs/>
          <w:kern w:val="0"/>
          <w:sz w:val="32"/>
          <w:szCs w:val="32"/>
        </w:rPr>
        <w:t>（一）基本条件</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1.在福建省注册成立的具有独立法人资格的企业。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2.不得在“信用中国”网站中被列入失信被执行人。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fldChar w:fldCharType="begin"/>
      </w:r>
      <w:r>
        <w:instrText xml:space="preserve"> HYPERLINK "http://www.creditchina.gov.cn/)%e4%b8%ad%e8%a2%ab%e5%88%97%e5%85%a5%e5%a4%b1%e4%bf%a1%e8%a2%ab%e6%89%a7%e8%a1%8c%e4%ba%ba" </w:instrText>
      </w:r>
      <w:r>
        <w:fldChar w:fldCharType="separate"/>
      </w:r>
      <w:r>
        <w:rPr>
          <w:rFonts w:hint="eastAsia" w:ascii="仿宋_GB2312" w:hAnsi="仿宋_GB2312" w:eastAsia="仿宋_GB2312" w:cs="仿宋_GB2312"/>
          <w:sz w:val="32"/>
          <w:szCs w:val="32"/>
        </w:rPr>
        <w:t>http://www.creditchina.gov.cn/)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3.不得被列入福建省建设工程责任主体不良记录“黑名单”（</w:t>
      </w:r>
      <w:r>
        <w:rPr>
          <w:rFonts w:ascii="宋体" w:hAnsi="宋体" w:eastAsia="宋体" w:cs="宋体"/>
          <w:sz w:val="24"/>
        </w:rPr>
        <w:t>http://220.160.52.164:107/blacklistweb/Business_blackList/Home</w:t>
      </w:r>
      <w:r>
        <w:rPr>
          <w:rFonts w:ascii="仿宋_GB2312" w:hAnsi="仿宋_GB2312" w:eastAsia="仿宋_GB2312" w:cs="仿宋_GB2312"/>
          <w:kern w:val="0"/>
          <w:sz w:val="32"/>
          <w:szCs w:val="32"/>
        </w:rPr>
        <w:t>）</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4.不得是被省交通运输厅2020年度信誉考核定级为C级的；2019年、2020年定级为D级的企业。</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5.不得是被省重点办、省发改委2020年度信誉考核定级为C级的；2019年、2020年定级为D级的企业。</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6.不得是2021年年审</w:t>
      </w:r>
      <w:r>
        <w:rPr>
          <w:rFonts w:hint="eastAsia" w:ascii="仿宋_GB2312" w:hAnsi="仿宋_GB2312" w:eastAsia="仿宋_GB2312" w:cs="仿宋_GB2312"/>
          <w:kern w:val="0"/>
          <w:sz w:val="32"/>
          <w:szCs w:val="32"/>
          <w:lang w:val="en-US" w:eastAsia="zh-CN"/>
        </w:rPr>
        <w:t>被清</w:t>
      </w:r>
      <w:r>
        <w:rPr>
          <w:rFonts w:ascii="仿宋_GB2312" w:hAnsi="仿宋_GB2312" w:eastAsia="仿宋_GB2312" w:cs="仿宋_GB2312"/>
          <w:kern w:val="0"/>
          <w:sz w:val="32"/>
          <w:szCs w:val="32"/>
        </w:rPr>
        <w:t>库的企业。</w:t>
      </w:r>
    </w:p>
    <w:p>
      <w:pPr>
        <w:pStyle w:val="20"/>
        <w:snapToGrid w:val="0"/>
        <w:spacing w:line="560" w:lineRule="atLeast"/>
        <w:ind w:firstLine="643" w:firstLineChars="200"/>
        <w:rPr>
          <w:rFonts w:hint="default" w:ascii="仿宋_GB2312" w:hAnsi="仿宋_GB2312" w:eastAsia="仿宋_GB2312" w:cs="仿宋_GB2312"/>
          <w:kern w:val="0"/>
          <w:sz w:val="32"/>
          <w:szCs w:val="32"/>
        </w:rPr>
      </w:pPr>
      <w:r>
        <w:rPr>
          <w:rFonts w:ascii="楷体_GB2312" w:hAnsi="楷体_GB2312" w:eastAsia="楷体_GB2312" w:cs="楷体_GB2312"/>
          <w:b/>
          <w:bCs/>
          <w:kern w:val="0"/>
          <w:sz w:val="32"/>
          <w:szCs w:val="32"/>
        </w:rPr>
        <w:t>（二）资质条件</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桥梁工程类：</w:t>
      </w:r>
      <w:r>
        <w:rPr>
          <w:rFonts w:ascii="仿宋_GB2312" w:hAnsi="仿宋_GB2312" w:eastAsia="仿宋_GB2312" w:cs="仿宋_GB2312"/>
          <w:sz w:val="32"/>
          <w:szCs w:val="32"/>
        </w:rPr>
        <w:t>具备公路工程施工总承包资质</w:t>
      </w:r>
      <w:r>
        <w:rPr>
          <w:rFonts w:ascii="仿宋_GB2312" w:hAnsi="仿宋_GB2312" w:eastAsia="仿宋_GB2312" w:cs="仿宋_GB2312"/>
          <w:b/>
          <w:bCs/>
          <w:sz w:val="32"/>
          <w:szCs w:val="32"/>
        </w:rPr>
        <w:t>或</w:t>
      </w:r>
      <w:r>
        <w:rPr>
          <w:rFonts w:ascii="仿宋_GB2312" w:hAnsi="仿宋_GB2312" w:eastAsia="仿宋_GB2312" w:cs="仿宋_GB2312"/>
          <w:sz w:val="32"/>
          <w:szCs w:val="32"/>
        </w:rPr>
        <w:t>桥梁工程专业承包资质</w:t>
      </w:r>
      <w:r>
        <w:rPr>
          <w:rFonts w:ascii="仿宋_GB2312" w:hAnsi="仿宋_GB2312" w:eastAsia="仿宋_GB2312" w:cs="仿宋_GB2312"/>
          <w:b/>
          <w:bCs/>
          <w:sz w:val="32"/>
          <w:szCs w:val="32"/>
        </w:rPr>
        <w:t>或</w:t>
      </w:r>
      <w:r>
        <w:rPr>
          <w:rFonts w:ascii="仿宋_GB2312" w:hAnsi="仿宋_GB2312" w:eastAsia="仿宋_GB2312" w:cs="仿宋_GB2312"/>
          <w:sz w:val="32"/>
          <w:szCs w:val="32"/>
        </w:rPr>
        <w:t>施工劳务资质。</w:t>
      </w:r>
    </w:p>
    <w:p>
      <w:pPr>
        <w:pStyle w:val="20"/>
        <w:snapToGrid w:val="0"/>
        <w:spacing w:line="560" w:lineRule="atLeast"/>
        <w:ind w:firstLine="643" w:firstLineChars="200"/>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t>（备注：因资质改革已取得上述三类资质对应新的资质证书等同认可）</w:t>
      </w:r>
    </w:p>
    <w:p>
      <w:pPr>
        <w:pStyle w:val="20"/>
        <w:snapToGrid w:val="0"/>
        <w:spacing w:line="560" w:lineRule="atLeast"/>
        <w:ind w:firstLine="643" w:firstLineChars="200"/>
        <w:rPr>
          <w:rFonts w:hint="default" w:ascii="仿宋_GB2312" w:hAnsi="仿宋_GB2312" w:eastAsia="仿宋_GB2312" w:cs="仿宋_GB2312"/>
          <w:kern w:val="0"/>
          <w:sz w:val="32"/>
          <w:szCs w:val="32"/>
        </w:rPr>
      </w:pPr>
      <w:r>
        <w:rPr>
          <w:rFonts w:ascii="楷体_GB2312" w:hAnsi="楷体_GB2312" w:eastAsia="楷体_GB2312" w:cs="楷体_GB2312"/>
          <w:b/>
          <w:bCs/>
          <w:kern w:val="0"/>
          <w:sz w:val="32"/>
          <w:szCs w:val="32"/>
        </w:rPr>
        <w:t>（三）业绩条件（门槛业绩）</w:t>
      </w:r>
    </w:p>
    <w:p>
      <w:pPr>
        <w:pStyle w:val="20"/>
        <w:snapToGrid w:val="0"/>
        <w:spacing w:line="560" w:lineRule="atLeast"/>
        <w:ind w:firstLine="640" w:firstLineChars="200"/>
        <w:rPr>
          <w:rFonts w:hint="default" w:ascii="仿宋_GB2312" w:hAnsi="宋体" w:eastAsia="仿宋_GB2312"/>
          <w:sz w:val="32"/>
        </w:rPr>
      </w:pPr>
      <w:r>
        <w:rPr>
          <w:rFonts w:ascii="仿宋_GB2312" w:hAnsi="仿宋_GB2312" w:eastAsia="仿宋_GB2312" w:cs="仿宋_GB2312"/>
          <w:kern w:val="0"/>
          <w:sz w:val="32"/>
          <w:szCs w:val="32"/>
        </w:rPr>
        <w:t>具体入库门槛业绩如下：</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桥梁工程类：</w:t>
      </w:r>
      <w:r>
        <w:rPr>
          <w:rFonts w:ascii="仿宋_GB2312" w:hAnsi="宋体" w:eastAsia="仿宋_GB2312"/>
          <w:sz w:val="32"/>
        </w:rPr>
        <w:t>近五年，</w:t>
      </w:r>
      <w:r>
        <w:rPr>
          <w:rFonts w:ascii="仿宋_GB2312" w:hAnsi="仿宋_GB2312" w:eastAsia="仿宋_GB2312" w:cs="仿宋_GB2312"/>
          <w:sz w:val="32"/>
          <w:szCs w:val="32"/>
        </w:rPr>
        <w:t>具有下列任一</w:t>
      </w:r>
      <w:r>
        <w:rPr>
          <w:rFonts w:ascii="仿宋_GB2312" w:hAnsi="宋体" w:eastAsia="仿宋_GB2312"/>
          <w:sz w:val="32"/>
        </w:rPr>
        <w:t>桥梁工程</w:t>
      </w:r>
      <w:r>
        <w:rPr>
          <w:rFonts w:ascii="仿宋_GB2312" w:hAnsi="仿宋_GB2312" w:eastAsia="仿宋_GB2312" w:cs="仿宋_GB2312"/>
          <w:sz w:val="32"/>
          <w:szCs w:val="32"/>
        </w:rPr>
        <w:t>业绩1个，工程质量合格：</w:t>
      </w:r>
    </w:p>
    <w:p>
      <w:pPr>
        <w:pStyle w:val="20"/>
        <w:snapToGrid w:val="0"/>
        <w:spacing w:line="560" w:lineRule="atLeast"/>
        <w:ind w:firstLine="640" w:firstLineChars="200"/>
        <w:rPr>
          <w:rFonts w:hint="default" w:ascii="仿宋_GB2312" w:hAnsi="宋体" w:eastAsia="仿宋_GB2312"/>
          <w:sz w:val="32"/>
        </w:rPr>
      </w:pPr>
      <w:r>
        <w:rPr>
          <w:rFonts w:ascii="仿宋_GB2312" w:hAnsi="仿宋_GB2312" w:eastAsia="仿宋_GB2312" w:cs="仿宋_GB2312"/>
          <w:sz w:val="32"/>
          <w:szCs w:val="32"/>
        </w:rPr>
        <w:t>（1）</w:t>
      </w:r>
      <w:r>
        <w:rPr>
          <w:rFonts w:ascii="仿宋_GB2312" w:hAnsi="宋体" w:eastAsia="仿宋_GB2312"/>
          <w:sz w:val="32"/>
        </w:rPr>
        <w:t>单座桥长</w:t>
      </w:r>
      <w:r>
        <w:rPr>
          <w:rFonts w:hint="default" w:ascii="Arial" w:hAnsi="Arial" w:eastAsia="仿宋_GB2312" w:cs="Arial"/>
          <w:sz w:val="32"/>
        </w:rPr>
        <w:t>≥</w:t>
      </w:r>
      <w:r>
        <w:rPr>
          <w:rFonts w:ascii="仿宋_GB2312" w:hAnsi="宋体" w:eastAsia="仿宋_GB2312"/>
          <w:sz w:val="32"/>
        </w:rPr>
        <w:t>100米；</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（2）单跨</w:t>
      </w:r>
      <w:r>
        <w:rPr>
          <w:rFonts w:hint="default" w:ascii="Arial" w:hAnsi="Arial" w:eastAsia="仿宋_GB2312" w:cs="Arial"/>
          <w:sz w:val="32"/>
        </w:rPr>
        <w:t>≥</w:t>
      </w:r>
      <w:r>
        <w:rPr>
          <w:rFonts w:ascii="仿宋_GB2312" w:hAnsi="宋体" w:eastAsia="仿宋_GB2312"/>
          <w:sz w:val="32"/>
        </w:rPr>
        <w:t>25米桥梁；</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（3）单项桥梁工程合同额2000万以上。</w:t>
      </w:r>
    </w:p>
    <w:p>
      <w:pPr>
        <w:pStyle w:val="20"/>
        <w:snapToGrid w:val="0"/>
        <w:spacing w:line="560" w:lineRule="atLeast"/>
        <w:ind w:firstLine="643" w:firstLineChars="200"/>
        <w:rPr>
          <w:rFonts w:hint="default" w:ascii="仿宋_GB2312" w:hAnsi="宋体" w:eastAsia="仿宋_GB2312"/>
          <w:sz w:val="32"/>
        </w:rPr>
      </w:pPr>
      <w:r>
        <w:rPr>
          <w:rFonts w:ascii="仿宋_GB2312" w:hAnsi="宋体" w:eastAsia="仿宋_GB2312"/>
          <w:b/>
          <w:bCs/>
          <w:sz w:val="32"/>
        </w:rPr>
        <w:t>（注：近五年指2017年1月1日至今，以上包含本数。全文下同）</w:t>
      </w:r>
    </w:p>
    <w:p>
      <w:pPr>
        <w:pStyle w:val="20"/>
        <w:snapToGrid w:val="0"/>
        <w:spacing w:line="560" w:lineRule="atLeast"/>
        <w:ind w:firstLine="643" w:firstLineChars="200"/>
        <w:rPr>
          <w:rFonts w:hint="default" w:ascii="仿宋_GB2312" w:hAnsi="仿宋_GB2312" w:eastAsia="仿宋_GB2312" w:cs="仿宋_GB2312"/>
          <w:kern w:val="0"/>
          <w:sz w:val="32"/>
          <w:szCs w:val="32"/>
        </w:rPr>
      </w:pPr>
      <w:r>
        <w:rPr>
          <w:rFonts w:ascii="楷体_GB2312" w:hAnsi="楷体_GB2312" w:eastAsia="楷体_GB2312" w:cs="楷体_GB2312"/>
          <w:b/>
          <w:bCs/>
          <w:kern w:val="0"/>
          <w:sz w:val="32"/>
          <w:szCs w:val="32"/>
        </w:rPr>
        <w:t>（四）设备要求</w:t>
      </w:r>
      <w:r>
        <w:rPr>
          <w:rFonts w:ascii="仿宋_GB2312" w:hAnsi="仿宋_GB2312" w:eastAsia="仿宋_GB2312" w:cs="仿宋_GB2312"/>
          <w:b/>
          <w:bCs/>
          <w:kern w:val="0"/>
          <w:sz w:val="32"/>
          <w:szCs w:val="32"/>
        </w:rPr>
        <w:t>（须为自有）</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桥梁工程类：具有下列设备任3台套：</w:t>
      </w:r>
    </w:p>
    <w:p>
      <w:pPr>
        <w:pStyle w:val="20"/>
        <w:snapToGrid w:val="0"/>
        <w:spacing w:line="560" w:lineRule="atLeast"/>
        <w:ind w:firstLine="640" w:firstLineChars="200"/>
        <w:rPr>
          <w:rFonts w:hint="default" w:ascii="仿宋_GB2312" w:hAnsi="仿宋_GB2312" w:eastAsia="仿宋_GB2312" w:cs="仿宋_GB2312"/>
          <w:color w:val="FF0000"/>
          <w:kern w:val="0"/>
          <w:sz w:val="32"/>
          <w:szCs w:val="32"/>
        </w:rPr>
      </w:pPr>
      <w:r>
        <w:rPr>
          <w:rFonts w:ascii="仿宋_GB2312" w:hAnsi="仿宋_GB2312" w:eastAsia="仿宋_GB2312" w:cs="仿宋_GB2312"/>
          <w:kern w:val="0"/>
          <w:sz w:val="32"/>
          <w:szCs w:val="32"/>
        </w:rPr>
        <w:t>（1）桩基施工设备；（2）起重设备；（3）张拉、压浆设备；（4）架桥机；（5）运梁车；（6）60m</w:t>
      </w:r>
      <w:r>
        <w:rPr>
          <w:rFonts w:ascii="仿宋_GB2312" w:hAnsi="仿宋_GB2312" w:eastAsia="仿宋_GB2312" w:cs="仿宋_GB2312"/>
          <w:kern w:val="0"/>
          <w:sz w:val="32"/>
          <w:szCs w:val="32"/>
          <w:vertAlign w:val="superscript"/>
        </w:rPr>
        <w:t>3</w:t>
      </w:r>
      <w:r>
        <w:rPr>
          <w:rFonts w:ascii="仿宋_GB2312" w:hAnsi="仿宋_GB2312" w:eastAsia="仿宋_GB2312" w:cs="仿宋_GB2312"/>
          <w:kern w:val="0"/>
          <w:sz w:val="32"/>
          <w:szCs w:val="32"/>
        </w:rPr>
        <w:t>/h以上水泥混凝土拌合设备；（7）数控设备；（8）自卸汽车等。</w:t>
      </w:r>
    </w:p>
    <w:p>
      <w:pPr>
        <w:pStyle w:val="20"/>
        <w:snapToGrid w:val="0"/>
        <w:spacing w:line="560" w:lineRule="atLeast"/>
        <w:ind w:firstLine="643" w:firstLineChars="200"/>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u w:val="single"/>
        </w:rPr>
        <w:t>备注：不在上述描述中的设备，单台套购买价格不低于20万元的，经评审组认可，可体现申请人实力的，可计入。</w:t>
      </w:r>
    </w:p>
    <w:p>
      <w:pPr>
        <w:pStyle w:val="20"/>
        <w:snapToGrid w:val="0"/>
        <w:spacing w:line="560" w:lineRule="atLeast"/>
        <w:ind w:firstLine="643" w:firstLineChars="200"/>
        <w:rPr>
          <w:rFonts w:hint="default" w:ascii="仿宋_GB2312" w:hAnsi="仿宋_GB2312" w:eastAsia="仿宋_GB2312" w:cs="仿宋_GB2312"/>
          <w:b/>
          <w:bCs/>
          <w:kern w:val="0"/>
          <w:sz w:val="32"/>
          <w:szCs w:val="32"/>
        </w:rPr>
      </w:pPr>
      <w:r>
        <w:rPr>
          <w:rFonts w:ascii="楷体_GB2312" w:hAnsi="楷体_GB2312" w:eastAsia="楷体_GB2312" w:cs="楷体_GB2312"/>
          <w:b/>
          <w:bCs/>
          <w:kern w:val="0"/>
          <w:sz w:val="32"/>
          <w:szCs w:val="32"/>
        </w:rPr>
        <w:t>（五）人员要求（最低人员要求）</w:t>
      </w:r>
    </w:p>
    <w:p>
      <w:pPr>
        <w:pStyle w:val="20"/>
        <w:snapToGrid w:val="0"/>
        <w:spacing w:line="560" w:lineRule="atLeast"/>
        <w:ind w:firstLine="643" w:firstLineChars="200"/>
        <w:rPr>
          <w:rFonts w:hint="default" w:ascii="仿宋_GB2312" w:hAnsi="仿宋_GB2312" w:eastAsia="仿宋_GB2312" w:cs="仿宋_GB2312"/>
          <w:b/>
          <w:bCs/>
          <w:kern w:val="0"/>
          <w:sz w:val="32"/>
          <w:szCs w:val="32"/>
          <w:u w:val="single"/>
        </w:rPr>
      </w:pPr>
      <w:r>
        <w:rPr>
          <w:rFonts w:ascii="仿宋_GB2312" w:hAnsi="仿宋_GB2312" w:eastAsia="仿宋_GB2312" w:cs="仿宋_GB2312"/>
          <w:b/>
          <w:bCs/>
          <w:kern w:val="0"/>
          <w:sz w:val="32"/>
          <w:szCs w:val="32"/>
          <w:u w:val="single"/>
        </w:rPr>
        <w:t>所要求的持证人员一人多证的，不重复计，证书、人数双满足，且须为企业自有人员方可。</w:t>
      </w:r>
    </w:p>
    <w:p>
      <w:pPr>
        <w:pStyle w:val="20"/>
        <w:snapToGrid w:val="0"/>
        <w:spacing w:line="560" w:lineRule="atLeast"/>
        <w:ind w:firstLine="640" w:firstLineChars="200"/>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桥梁工程类：公路或市政相关专业中级职称2人，建安或交安C证2人，合计4人。</w:t>
      </w:r>
    </w:p>
    <w:p>
      <w:pPr>
        <w:pStyle w:val="20"/>
        <w:snapToGrid w:val="0"/>
        <w:spacing w:line="560" w:lineRule="atLeast"/>
        <w:ind w:firstLine="643" w:firstLineChars="200"/>
        <w:rPr>
          <w:rFonts w:hint="default" w:ascii="仿宋_GB2312" w:hAnsi="仿宋_GB2312" w:eastAsia="仿宋_GB2312" w:cs="仿宋_GB2312"/>
          <w:sz w:val="32"/>
          <w:szCs w:val="32"/>
        </w:rPr>
      </w:pPr>
      <w:r>
        <w:rPr>
          <w:rFonts w:ascii="楷体_GB2312" w:hAnsi="楷体_GB2312" w:eastAsia="楷体_GB2312" w:cs="楷体_GB2312"/>
          <w:b/>
          <w:bCs/>
          <w:sz w:val="32"/>
          <w:szCs w:val="32"/>
        </w:rPr>
        <w:t>（六）财务能力要求</w:t>
      </w:r>
    </w:p>
    <w:p>
      <w:pPr>
        <w:pStyle w:val="20"/>
        <w:snapToGrid w:val="0"/>
        <w:spacing w:line="560" w:lineRule="atLeast"/>
        <w:ind w:firstLine="640" w:firstLineChars="200"/>
        <w:rPr>
          <w:rFonts w:hint="default" w:ascii="仿宋_GB2312" w:hAnsi="宋体" w:eastAsia="仿宋_GB2312"/>
          <w:color w:val="FF0000"/>
          <w:sz w:val="32"/>
        </w:rPr>
      </w:pPr>
      <w:r>
        <w:rPr>
          <w:rFonts w:ascii="仿宋_GB2312" w:hAnsi="宋体" w:eastAsia="仿宋_GB2312"/>
          <w:sz w:val="32"/>
        </w:rPr>
        <w:t>企业账户2021年1月1日00时-2021年12月31日24时，这12个月内某日存款余额不少于500万元或这12个月流水不少于1000万。</w:t>
      </w:r>
    </w:p>
    <w:p>
      <w:pPr>
        <w:pStyle w:val="20"/>
        <w:snapToGrid w:val="0"/>
        <w:spacing w:line="560" w:lineRule="atLeast"/>
        <w:ind w:firstLine="640" w:firstLineChars="200"/>
        <w:rPr>
          <w:rFonts w:hint="default" w:ascii="仿宋_GB2312" w:hAnsi="宋体" w:eastAsia="仿宋_GB2312"/>
          <w:sz w:val="32"/>
        </w:rPr>
      </w:pPr>
      <w:r>
        <w:rPr>
          <w:rFonts w:ascii="黑体" w:hAnsi="黑体" w:eastAsia="黑体" w:cs="黑体"/>
          <w:sz w:val="32"/>
        </w:rPr>
        <w:t>二、入库提交资料</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（一）资格申请书；</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（二）入库承诺函；</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（三）资质证书、安全生产许可证，营业执照复印件；</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（四）业绩证明材料：业绩分门槛业绩和加分业绩；</w:t>
      </w:r>
    </w:p>
    <w:p>
      <w:pPr>
        <w:pStyle w:val="20"/>
        <w:snapToGrid w:val="0"/>
        <w:spacing w:line="560" w:lineRule="atLeast"/>
        <w:ind w:firstLine="640" w:firstLineChars="200"/>
        <w:rPr>
          <w:rFonts w:hint="default" w:ascii="仿宋_GB2312" w:hAnsi="宋体" w:eastAsia="仿宋_GB2312"/>
          <w:b/>
          <w:bCs/>
          <w:sz w:val="32"/>
        </w:rPr>
      </w:pPr>
      <w:r>
        <w:rPr>
          <w:rFonts w:ascii="仿宋_GB2312" w:hAnsi="宋体" w:eastAsia="仿宋_GB2312"/>
          <w:sz w:val="32"/>
        </w:rPr>
        <w:t>1.</w:t>
      </w:r>
      <w:r>
        <w:rPr>
          <w:rFonts w:ascii="仿宋_GB2312" w:hAnsi="宋体" w:eastAsia="仿宋_GB2312"/>
          <w:b/>
          <w:bCs/>
          <w:sz w:val="32"/>
        </w:rPr>
        <w:t>门槛业绩须是已交（竣）工验收的，需提交交（竣）工验收证明资料及合同关系证明材料。</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2.加分业绩可为完成或在建项目，需提交施工合同原件扫描件（打印）等合同关系证明材料；</w:t>
      </w:r>
    </w:p>
    <w:p>
      <w:pPr>
        <w:pStyle w:val="20"/>
        <w:snapToGrid w:val="0"/>
        <w:spacing w:line="560" w:lineRule="atLeast"/>
        <w:ind w:firstLine="643" w:firstLineChars="200"/>
        <w:rPr>
          <w:rFonts w:hint="default" w:ascii="仿宋_GB2312" w:hAnsi="宋体" w:eastAsia="仿宋_GB2312"/>
          <w:b/>
          <w:bCs/>
          <w:sz w:val="32"/>
          <w:u w:val="single"/>
        </w:rPr>
      </w:pPr>
      <w:r>
        <w:rPr>
          <w:rFonts w:ascii="宋体" w:hAnsi="宋体" w:eastAsia="宋体" w:cs="宋体"/>
          <w:b/>
          <w:bCs/>
          <w:sz w:val="32"/>
          <w:u w:val="single"/>
        </w:rPr>
        <w:t>★</w:t>
      </w:r>
      <w:r>
        <w:rPr>
          <w:rFonts w:ascii="仿宋_GB2312" w:hAnsi="宋体" w:eastAsia="仿宋_GB2312"/>
          <w:b/>
          <w:bCs/>
          <w:sz w:val="32"/>
          <w:u w:val="single"/>
        </w:rPr>
        <w:t>合同主体的另一方须是项目发包人（业主）或者项目中标单位（施工单位）。</w:t>
      </w:r>
    </w:p>
    <w:p>
      <w:pPr>
        <w:pStyle w:val="20"/>
        <w:snapToGrid w:val="0"/>
        <w:spacing w:line="560" w:lineRule="atLeast"/>
        <w:ind w:firstLine="643" w:firstLineChars="200"/>
        <w:rPr>
          <w:rFonts w:hint="default" w:ascii="仿宋_GB2312" w:hAnsi="宋体" w:eastAsia="仿宋_GB2312"/>
          <w:b/>
          <w:bCs/>
          <w:sz w:val="32"/>
          <w:u w:val="single"/>
        </w:rPr>
      </w:pPr>
      <w:r>
        <w:rPr>
          <w:rFonts w:ascii="仿宋_GB2312" w:hAnsi="宋体" w:eastAsia="仿宋_GB2312"/>
          <w:b/>
          <w:bCs/>
          <w:sz w:val="32"/>
          <w:u w:val="single"/>
        </w:rPr>
        <w:t>申请人与业主的合同关系证明材料可以是网站截图，也可以是合同原件扫描件（打印）；</w:t>
      </w:r>
    </w:p>
    <w:p>
      <w:pPr>
        <w:pStyle w:val="20"/>
        <w:ind w:firstLine="643" w:firstLineChars="200"/>
        <w:rPr>
          <w:rFonts w:hint="default" w:ascii="仿宋_GB2312" w:hAnsi="宋体" w:eastAsia="仿宋_GB2312"/>
          <w:b/>
          <w:bCs/>
          <w:sz w:val="32"/>
          <w:u w:val="single"/>
        </w:rPr>
      </w:pPr>
      <w:r>
        <w:rPr>
          <w:rFonts w:ascii="仿宋_GB2312" w:hAnsi="宋体" w:eastAsia="仿宋_GB2312"/>
          <w:b/>
          <w:bCs/>
          <w:sz w:val="32"/>
          <w:u w:val="single"/>
        </w:rPr>
        <w:t>申请人与施工单位的合同关系证明材料须提供双方合同原件扫描件（打印），同时必须提供施工单位与业主的合同原件扫描件（打印）或网站截图，否则不予认定。</w:t>
      </w:r>
    </w:p>
    <w:p>
      <w:pPr>
        <w:pStyle w:val="20"/>
        <w:snapToGrid w:val="0"/>
        <w:spacing w:line="560" w:lineRule="atLeast"/>
        <w:ind w:firstLine="643" w:firstLineChars="200"/>
        <w:rPr>
          <w:rFonts w:hint="default" w:ascii="仿宋_GB2312" w:hAnsi="宋体" w:eastAsia="仿宋_GB2312"/>
          <w:sz w:val="32"/>
        </w:rPr>
      </w:pPr>
      <w:r>
        <w:rPr>
          <w:rFonts w:ascii="仿宋_GB2312" w:hAnsi="宋体" w:eastAsia="仿宋_GB2312"/>
          <w:b/>
          <w:bCs/>
          <w:sz w:val="32"/>
        </w:rPr>
        <w:t>证明材料需体现数量或造价规模，否则不予认定。</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（五）机械设备表。</w:t>
      </w:r>
    </w:p>
    <w:p>
      <w:pPr>
        <w:pStyle w:val="20"/>
        <w:snapToGrid w:val="0"/>
        <w:spacing w:line="560" w:lineRule="atLeast"/>
        <w:ind w:firstLine="640" w:firstLineChars="200"/>
        <w:rPr>
          <w:rFonts w:hint="default" w:ascii="仿宋_GB2312" w:hAnsi="宋体" w:eastAsia="仿宋_GB2312"/>
          <w:sz w:val="32"/>
          <w:u w:val="single"/>
        </w:rPr>
      </w:pPr>
      <w:r>
        <w:rPr>
          <w:rFonts w:ascii="仿宋_GB2312" w:hAnsi="宋体" w:eastAsia="仿宋_GB2312"/>
          <w:sz w:val="32"/>
          <w:u w:val="single"/>
        </w:rPr>
        <w:t>自有设备证明材料认定标准：</w:t>
      </w:r>
    </w:p>
    <w:p>
      <w:pPr>
        <w:pStyle w:val="20"/>
        <w:snapToGrid w:val="0"/>
        <w:spacing w:line="560" w:lineRule="atLeast"/>
        <w:ind w:firstLine="640" w:firstLineChars="200"/>
        <w:rPr>
          <w:rFonts w:hint="default" w:ascii="仿宋_GB2312" w:hAnsi="宋体" w:eastAsia="仿宋_GB2312"/>
          <w:sz w:val="32"/>
          <w:u w:val="single"/>
        </w:rPr>
      </w:pPr>
      <w:r>
        <w:rPr>
          <w:rFonts w:hint="default" w:ascii="仿宋_GB2312" w:hAnsi="宋体" w:eastAsia="仿宋_GB2312"/>
          <w:sz w:val="32"/>
          <w:u w:val="single"/>
        </w:rPr>
        <w:t>1.</w:t>
      </w:r>
      <w:r>
        <w:rPr>
          <w:rFonts w:ascii="仿宋_GB2312" w:hAnsi="宋体" w:eastAsia="仿宋_GB2312"/>
          <w:sz w:val="32"/>
          <w:u w:val="single"/>
        </w:rPr>
        <w:t>一手设备：附购买发票（原件扫描打印），发票抬头需是申请人企业或企业法定代表人；</w:t>
      </w:r>
    </w:p>
    <w:p>
      <w:pPr>
        <w:pStyle w:val="20"/>
        <w:snapToGrid w:val="0"/>
        <w:spacing w:line="560" w:lineRule="atLeast"/>
        <w:ind w:firstLine="640" w:firstLineChars="200"/>
        <w:rPr>
          <w:rFonts w:hint="default" w:ascii="仿宋_GB2312" w:hAnsi="宋体" w:eastAsia="仿宋_GB2312"/>
          <w:sz w:val="32"/>
          <w:u w:val="single"/>
        </w:rPr>
      </w:pPr>
      <w:r>
        <w:rPr>
          <w:rFonts w:hint="default" w:ascii="仿宋_GB2312" w:hAnsi="宋体" w:eastAsia="仿宋_GB2312"/>
          <w:sz w:val="32"/>
          <w:u w:val="single"/>
        </w:rPr>
        <w:t>2.</w:t>
      </w:r>
      <w:r>
        <w:rPr>
          <w:rFonts w:ascii="仿宋_GB2312" w:hAnsi="宋体" w:eastAsia="仿宋_GB2312"/>
          <w:sz w:val="32"/>
          <w:u w:val="single"/>
        </w:rPr>
        <w:t>二手设备：附购买发票(原件扫描打印），受让合同（原件扫描打印），发票抬头需与受让合同的转让方对应。</w:t>
      </w:r>
    </w:p>
    <w:p>
      <w:pPr>
        <w:pStyle w:val="20"/>
        <w:snapToGrid w:val="0"/>
        <w:spacing w:line="560" w:lineRule="atLeast"/>
        <w:ind w:firstLine="643" w:firstLineChars="200"/>
        <w:rPr>
          <w:rFonts w:hint="default" w:ascii="仿宋_GB2312" w:hAnsi="宋体" w:eastAsia="仿宋_GB2312"/>
          <w:sz w:val="32"/>
        </w:rPr>
      </w:pPr>
      <w:r>
        <w:rPr>
          <w:rFonts w:ascii="仿宋_GB2312" w:hAnsi="宋体" w:eastAsia="仿宋_GB2312"/>
          <w:b/>
          <w:sz w:val="32"/>
          <w:u w:val="single"/>
        </w:rPr>
        <w:t>注：必须有三台套符合要求的一手自有设备，二手设备仅可作为加分用。</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（六）人员汇总表。附身份证、职称证、安全B、C证等复印件，证明自有人员材料；</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证明企业自有人员材料指下列任一材料：</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1.聘用合同（原件扫描打印）；</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2.社保缴交记录（至少最近3个月）；</w:t>
      </w:r>
    </w:p>
    <w:p>
      <w:pPr>
        <w:pStyle w:val="20"/>
        <w:snapToGrid w:val="0"/>
        <w:spacing w:line="560" w:lineRule="atLeast"/>
        <w:ind w:firstLine="640" w:firstLineChars="200"/>
        <w:rPr>
          <w:rFonts w:hint="default" w:ascii="仿宋_GB2312" w:hAnsi="宋体" w:eastAsia="仿宋_GB2312"/>
          <w:sz w:val="32"/>
        </w:rPr>
      </w:pPr>
      <w:r>
        <w:rPr>
          <w:rFonts w:ascii="仿宋_GB2312" w:hAnsi="仿宋_GB2312" w:eastAsia="仿宋_GB2312" w:cs="仿宋_GB2312"/>
          <w:sz w:val="32"/>
          <w:szCs w:val="32"/>
        </w:rPr>
        <w:t>3.所持证照在注册执业中心或建设主管部门网站查询截图等。</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（七）财务能力证明材料。附满足时间节点要求的银行流水。</w:t>
      </w:r>
    </w:p>
    <w:p>
      <w:pPr>
        <w:ind w:firstLine="640" w:firstLineChars="200"/>
        <w:rPr>
          <w:rFonts w:ascii="仿宋_GB2312" w:hAnsi="仿宋_GB2312" w:eastAsia="仿宋_GB2312" w:cs="仿宋_GB2312"/>
          <w:sz w:val="32"/>
          <w:szCs w:val="32"/>
        </w:rPr>
      </w:pPr>
      <w:r>
        <w:rPr>
          <w:rFonts w:hint="eastAsia" w:ascii="仿宋_GB2312" w:hAnsi="宋体" w:eastAsia="仿宋_GB2312"/>
          <w:sz w:val="32"/>
        </w:rPr>
        <w:t>（八）</w:t>
      </w:r>
      <w:r>
        <w:rPr>
          <w:rFonts w:hint="eastAsia" w:ascii="仿宋_GB2312" w:hAnsi="仿宋_GB2312" w:eastAsia="仿宋_GB2312" w:cs="仿宋_GB2312"/>
          <w:sz w:val="32"/>
          <w:szCs w:val="32"/>
        </w:rPr>
        <w:t>“信用中国”网站查询截图；</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（九）福建省建设工程责任主体不良记录“黑名单”查询系统截图；</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（十）附加分材料（若有）。</w:t>
      </w:r>
    </w:p>
    <w:p>
      <w:pPr>
        <w:pStyle w:val="20"/>
        <w:snapToGrid w:val="0"/>
        <w:spacing w:line="560" w:lineRule="atLeast"/>
        <w:ind w:firstLine="640" w:firstLineChars="200"/>
        <w:rPr>
          <w:rFonts w:hint="default" w:ascii="仿宋_GB2312" w:hAnsi="宋体" w:eastAsia="仿宋_GB2312"/>
          <w:sz w:val="32"/>
        </w:rPr>
      </w:pPr>
      <w:r>
        <w:rPr>
          <w:rFonts w:ascii="黑体" w:hAnsi="黑体" w:eastAsia="黑体" w:cs="黑体"/>
          <w:sz w:val="32"/>
        </w:rPr>
        <w:t>三、其他说明</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宋体" w:eastAsia="仿宋_GB2312"/>
          <w:sz w:val="32"/>
        </w:rPr>
        <w:t>（一）本次施工库对桥梁工程类专业开展补录，</w:t>
      </w:r>
      <w:r>
        <w:rPr>
          <w:rFonts w:ascii="仿宋_GB2312" w:hAnsi="仿宋_GB2312" w:eastAsia="仿宋_GB2312" w:cs="仿宋_GB2312"/>
          <w:sz w:val="32"/>
          <w:szCs w:val="32"/>
        </w:rPr>
        <w:t>申请人根据“第二章 补录方案”中的申报原则开展申报。</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（二）各班组入库后，我司对库内班组采用年审制，组织专人对班组库进行年审，审核合格后可以参加相应专业的班组选择活动。</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1.年审时间为：每年的12月份；</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2.年审需提交的资料以我司发布的年审方案为准；</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3.未参加年审或年审不通过的班组按出库处理；</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4.每年通过年审的班组情况在次年的一季度内在集团网站予以公布。</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（三）已入库的班组如存在以下条款之一，将被直接从库中除名，且3年内不得再入库。</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1.班组自愿退出。</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2.经核实施工班组报名时的材料弄虚作假的。</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3.在我司年度信誉考评中被定为D级的。</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4.被建设主管部门列入黑名单，取消资质，限制准入等的；</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5.在符合条件的情况下，一年内2次未参与班组选择活动，视为“僵尸户”，将予以清库。（报名视为参与）；</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书面受邀无正当理由拒绝2次参与班组选择活动的，将予以清库（递交保证金和承诺文件方视为参与）。</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（四）库内班组企业，因自身原因被建设行政主管部门处罚的，我司有权限制班组参与选择活动。</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（五）</w:t>
      </w:r>
      <w:r>
        <w:rPr>
          <w:rFonts w:ascii="仿宋_GB2312" w:hAnsi="仿宋_GB2312" w:eastAsia="仿宋_GB2312" w:cs="仿宋_GB2312"/>
          <w:sz w:val="32"/>
          <w:szCs w:val="32"/>
        </w:rPr>
        <w:t>本次入库班组企业与库内现有班组企业享有相同权利和义务，共同接受武夷集团管理，因名额限制无法入库的申请人进入候选名单，在有效期内，已入库申请人因年审不合格、“僵尸户”、自愿出库等原因出库的，从候选名单中递补。</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（六）库内班组涉及企业信息变更的，请及时书面告知，以便信息更新，未及时告知的，造成信息不畅的，后果自行承担。</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（七）对库内班组发布班组选择活动的主要媒介为武夷集团网站（www.wuyijt.com）公告中心、南平武夷集团有限公司公告栏及手机短信提醒，三者互为补充。</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（八）申请文件的递交</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1.份数：一份</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2.资料要求：密封提交；在封面清楚注明：申请人名称、联系人、联系手机号码（必须有常用手机号码）</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装订要求：按申请文件格式顺序装订成册。</w:t>
      </w:r>
    </w:p>
    <w:p>
      <w:pPr>
        <w:spacing w:line="54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3.截止时间：</w:t>
      </w:r>
      <w:r>
        <w:rPr>
          <w:rFonts w:hint="eastAsia" w:ascii="仿宋_GB2312" w:hAnsi="仿宋_GB2312" w:eastAsia="仿宋_GB2312" w:cs="仿宋_GB2312"/>
          <w:kern w:val="0"/>
          <w:sz w:val="32"/>
          <w:szCs w:val="32"/>
          <w:u w:val="single"/>
        </w:rPr>
        <w:t xml:space="preserve"> 2022年3月7日        </w:t>
      </w:r>
    </w:p>
    <w:p>
      <w:pPr>
        <w:pStyle w:val="20"/>
        <w:snapToGrid w:val="0"/>
        <w:spacing w:line="560" w:lineRule="atLeast"/>
        <w:ind w:firstLine="640" w:firstLineChars="200"/>
        <w:rPr>
          <w:rFonts w:hint="default" w:ascii="仿宋_GB2312" w:hAnsi="宋体" w:eastAsia="仿宋_GB2312"/>
          <w:sz w:val="32"/>
        </w:rPr>
      </w:pPr>
      <w:r>
        <w:rPr>
          <w:rFonts w:ascii="仿宋_GB2312" w:hAnsi="仿宋_GB2312" w:eastAsia="仿宋_GB2312" w:cs="仿宋_GB2312"/>
          <w:kern w:val="0"/>
          <w:sz w:val="32"/>
          <w:szCs w:val="32"/>
        </w:rPr>
        <w:t>递交地址：</w:t>
      </w:r>
      <w:r>
        <w:rPr>
          <w:rFonts w:ascii="仿宋_GB2312" w:hAnsi="宋体" w:eastAsia="仿宋_GB2312"/>
          <w:sz w:val="32"/>
        </w:rPr>
        <w:t>福建省南平市建阳区</w:t>
      </w:r>
      <w:r>
        <w:rPr>
          <w:rFonts w:hint="eastAsia" w:ascii="仿宋_GB2312" w:hAnsi="宋体" w:eastAsia="仿宋_GB2312"/>
          <w:sz w:val="32"/>
          <w:lang w:val="en-US" w:eastAsia="zh-CN"/>
        </w:rPr>
        <w:t>南平</w:t>
      </w:r>
      <w:r>
        <w:rPr>
          <w:rFonts w:ascii="仿宋_GB2312" w:hAnsi="宋体" w:eastAsia="仿宋_GB2312"/>
          <w:sz w:val="32"/>
        </w:rPr>
        <w:t>武夷集团（外国语学校对面）</w:t>
      </w:r>
      <w:r>
        <w:rPr>
          <w:rFonts w:hint="eastAsia" w:ascii="仿宋_GB2312" w:hAnsi="宋体" w:eastAsia="仿宋_GB2312"/>
          <w:sz w:val="32"/>
          <w:lang w:val="en-US" w:eastAsia="zh-CN"/>
        </w:rPr>
        <w:t>工程管理部304室</w:t>
      </w:r>
      <w:r>
        <w:rPr>
          <w:rFonts w:ascii="仿宋_GB2312" w:hAnsi="宋体" w:eastAsia="仿宋_GB2312"/>
          <w:sz w:val="32"/>
        </w:rPr>
        <w:t>。</w:t>
      </w:r>
    </w:p>
    <w:p>
      <w:pPr>
        <w:spacing w:line="540" w:lineRule="exact"/>
        <w:ind w:firstLine="640" w:firstLineChars="200"/>
        <w:rPr>
          <w:rFonts w:ascii="仿宋_GB2312" w:hAnsi="宋体" w:eastAsia="仿宋_GB2312"/>
          <w:color w:val="FF0000"/>
          <w:sz w:val="32"/>
        </w:rPr>
      </w:pPr>
      <w:r>
        <w:rPr>
          <w:rFonts w:hint="eastAsia" w:ascii="仿宋_GB2312" w:hAnsi="宋体" w:eastAsia="仿宋_GB2312"/>
          <w:sz w:val="32"/>
        </w:rPr>
        <w:t>不接受快递方式提交，逾期不接受。</w:t>
      </w:r>
    </w:p>
    <w:p>
      <w:pPr>
        <w:pStyle w:val="20"/>
        <w:snapToGrid w:val="0"/>
        <w:spacing w:line="560" w:lineRule="atLeast"/>
        <w:ind w:firstLine="640" w:firstLineChars="200"/>
        <w:rPr>
          <w:rFonts w:hint="eastAsia" w:ascii="仿宋_GB2312" w:hAnsi="宋体" w:eastAsia="仿宋_GB2312"/>
          <w:sz w:val="32"/>
          <w:lang w:val="en-US" w:eastAsia="zh-CN"/>
        </w:rPr>
      </w:pPr>
      <w:r>
        <w:rPr>
          <w:rFonts w:ascii="仿宋_GB2312" w:hAnsi="宋体" w:eastAsia="仿宋_GB2312"/>
          <w:sz w:val="32"/>
        </w:rPr>
        <w:t>联系人：</w:t>
      </w:r>
      <w:r>
        <w:rPr>
          <w:rFonts w:hint="eastAsia" w:ascii="仿宋_GB2312" w:hAnsi="宋体" w:eastAsia="仿宋_GB2312"/>
          <w:sz w:val="32"/>
          <w:lang w:val="en-US" w:eastAsia="zh-CN"/>
        </w:rPr>
        <w:t xml:space="preserve">蓝先生  15280526987 </w:t>
      </w:r>
    </w:p>
    <w:p>
      <w:pPr>
        <w:pStyle w:val="20"/>
        <w:snapToGrid w:val="0"/>
        <w:spacing w:line="560" w:lineRule="atLeast"/>
        <w:ind w:firstLine="640" w:firstLineChars="200"/>
        <w:rPr>
          <w:rFonts w:hint="default" w:ascii="仿宋_GB2312" w:hAnsi="宋体" w:eastAsia="仿宋_GB2312"/>
          <w:sz w:val="32"/>
          <w:highlight w:val="yellow"/>
          <w:lang w:val="en-US" w:eastAsia="zh-CN"/>
        </w:rPr>
      </w:pPr>
      <w:r>
        <w:rPr>
          <w:rFonts w:hint="eastAsia" w:ascii="仿宋_GB2312" w:hAnsi="宋体" w:eastAsia="仿宋_GB2312"/>
          <w:sz w:val="32"/>
          <w:lang w:val="en-US" w:eastAsia="zh-CN"/>
        </w:rPr>
        <w:t xml:space="preserve">        龚先生  18020991169</w:t>
      </w:r>
    </w:p>
    <w:p>
      <w:pPr>
        <w:spacing w:line="540" w:lineRule="exact"/>
        <w:ind w:firstLine="640" w:firstLineChars="200"/>
        <w:rPr>
          <w:rFonts w:ascii="仿宋_GB2312" w:hAnsi="宋体" w:eastAsia="仿宋_GB2312"/>
          <w:sz w:val="32"/>
        </w:rPr>
      </w:pPr>
    </w:p>
    <w:p>
      <w:pPr>
        <w:spacing w:line="540" w:lineRule="exact"/>
        <w:ind w:firstLine="640" w:firstLineChars="200"/>
        <w:rPr>
          <w:rFonts w:ascii="仿宋_GB2312" w:hAnsi="宋体" w:eastAsia="仿宋_GB2312"/>
          <w:sz w:val="32"/>
        </w:rPr>
      </w:pPr>
    </w:p>
    <w:p>
      <w:pPr>
        <w:spacing w:line="540" w:lineRule="exact"/>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第四章  评审办法</w:t>
      </w:r>
    </w:p>
    <w:p>
      <w:pPr>
        <w:spacing w:line="540" w:lineRule="exact"/>
        <w:ind w:firstLine="640" w:firstLineChars="200"/>
        <w:rPr>
          <w:rFonts w:ascii="仿宋_GB2312" w:hAnsi="宋体" w:eastAsia="仿宋_GB2312"/>
          <w:sz w:val="32"/>
        </w:rPr>
      </w:pPr>
    </w:p>
    <w:p>
      <w:pPr>
        <w:spacing w:line="540" w:lineRule="exact"/>
        <w:ind w:firstLine="640" w:firstLineChars="200"/>
        <w:rPr>
          <w:rFonts w:ascii="仿宋_GB2312" w:hAnsi="宋体" w:eastAsia="仿宋_GB2312"/>
          <w:sz w:val="32"/>
        </w:rPr>
      </w:pPr>
    </w:p>
    <w:p>
      <w:pPr>
        <w:snapToGrid w:val="0"/>
        <w:spacing w:line="590" w:lineRule="exact"/>
        <w:ind w:firstLine="640" w:firstLineChars="200"/>
        <w:rPr>
          <w:rFonts w:ascii="黑体" w:hAnsi="黑体" w:eastAsia="黑体"/>
          <w:b/>
          <w:sz w:val="32"/>
        </w:rPr>
      </w:pPr>
      <w:r>
        <w:rPr>
          <w:rFonts w:hint="eastAsia" w:ascii="黑体" w:hAnsi="黑体" w:eastAsia="黑体"/>
          <w:bCs/>
          <w:sz w:val="32"/>
        </w:rPr>
        <w:t>一、评审工作按以下程序：</w:t>
      </w:r>
    </w:p>
    <w:p>
      <w:pPr>
        <w:snapToGrid w:val="0"/>
        <w:spacing w:line="590" w:lineRule="exact"/>
        <w:ind w:firstLine="640" w:firstLineChars="200"/>
        <w:rPr>
          <w:rFonts w:ascii="仿宋_GB2312" w:hAnsi="宋体" w:eastAsia="仿宋_GB2312"/>
          <w:sz w:val="32"/>
        </w:rPr>
      </w:pPr>
      <w:r>
        <w:rPr>
          <w:rFonts w:hint="eastAsia" w:ascii="仿宋_GB2312" w:hAnsi="宋体" w:eastAsia="仿宋_GB2312"/>
          <w:sz w:val="32"/>
        </w:rPr>
        <w:t>1.成立评审领导工作小组；</w:t>
      </w:r>
    </w:p>
    <w:p>
      <w:pPr>
        <w:pStyle w:val="24"/>
        <w:spacing w:line="590" w:lineRule="exact"/>
        <w:ind w:left="640" w:firstLine="0" w:firstLineChars="0"/>
        <w:rPr>
          <w:rFonts w:hint="default" w:ascii="仿宋_GB2312" w:hAnsi="宋体" w:eastAsia="Times New Roman"/>
        </w:rPr>
      </w:pPr>
      <w:r>
        <w:rPr>
          <w:rFonts w:ascii="仿宋_GB2312" w:hAnsi="宋体"/>
        </w:rPr>
        <w:t>2.成立评审监督小组；</w:t>
      </w:r>
    </w:p>
    <w:p>
      <w:pPr>
        <w:pStyle w:val="24"/>
        <w:spacing w:line="590" w:lineRule="exact"/>
        <w:ind w:left="640" w:firstLine="0" w:firstLineChars="0"/>
        <w:rPr>
          <w:rFonts w:hint="default" w:ascii="仿宋_GB2312" w:hAnsi="宋体" w:eastAsia="Times New Roman"/>
        </w:rPr>
      </w:pPr>
      <w:r>
        <w:rPr>
          <w:rFonts w:ascii="仿宋_GB2312" w:hAnsi="宋体"/>
        </w:rPr>
        <w:t>3.成立评审专家组；</w:t>
      </w:r>
    </w:p>
    <w:p>
      <w:pPr>
        <w:pStyle w:val="24"/>
        <w:spacing w:line="590" w:lineRule="exact"/>
        <w:ind w:left="640" w:firstLine="0" w:firstLineChars="0"/>
        <w:rPr>
          <w:rFonts w:hint="default" w:ascii="仿宋_GB2312" w:hAnsi="宋体" w:eastAsia="Times New Roman"/>
        </w:rPr>
      </w:pPr>
      <w:r>
        <w:rPr>
          <w:rFonts w:ascii="仿宋_GB2312" w:hAnsi="宋体"/>
        </w:rPr>
        <w:t>4.进行初步评审；</w:t>
      </w:r>
    </w:p>
    <w:p>
      <w:pPr>
        <w:pStyle w:val="24"/>
        <w:spacing w:line="590" w:lineRule="exact"/>
        <w:ind w:left="640" w:firstLine="0" w:firstLineChars="0"/>
        <w:rPr>
          <w:rFonts w:hint="default" w:ascii="仿宋_GB2312" w:hAnsi="宋体" w:eastAsia="Times New Roman"/>
        </w:rPr>
      </w:pPr>
      <w:r>
        <w:rPr>
          <w:rFonts w:ascii="仿宋_GB2312" w:hAnsi="宋体"/>
        </w:rPr>
        <w:t>5.进行详细评审；</w:t>
      </w:r>
    </w:p>
    <w:p>
      <w:pPr>
        <w:pStyle w:val="24"/>
        <w:spacing w:line="590" w:lineRule="exact"/>
        <w:ind w:left="640" w:firstLine="0" w:firstLineChars="0"/>
        <w:rPr>
          <w:rFonts w:hint="default" w:ascii="仿宋_GB2312" w:hAnsi="宋体" w:eastAsia="Times New Roman"/>
        </w:rPr>
      </w:pPr>
      <w:r>
        <w:rPr>
          <w:rFonts w:ascii="仿宋_GB2312" w:hAnsi="宋体"/>
        </w:rPr>
        <w:t>6.进行真实性、信誉复核；</w:t>
      </w:r>
    </w:p>
    <w:p>
      <w:pPr>
        <w:pStyle w:val="24"/>
        <w:spacing w:line="590" w:lineRule="exact"/>
        <w:ind w:left="640" w:firstLine="0" w:firstLineChars="0"/>
        <w:rPr>
          <w:rFonts w:hint="default" w:ascii="仿宋_GB2312" w:hAnsi="宋体" w:eastAsia="Times New Roman"/>
        </w:rPr>
      </w:pPr>
      <w:r>
        <w:rPr>
          <w:rFonts w:ascii="仿宋_GB2312" w:hAnsi="宋体"/>
        </w:rPr>
        <w:t>7.公示。</w:t>
      </w:r>
    </w:p>
    <w:p>
      <w:pPr>
        <w:snapToGrid w:val="0"/>
        <w:spacing w:line="590" w:lineRule="exact"/>
        <w:ind w:firstLine="640" w:firstLineChars="200"/>
        <w:rPr>
          <w:rFonts w:ascii="仿宋_GB2312" w:eastAsia="仿宋_GB2312"/>
          <w:sz w:val="32"/>
        </w:rPr>
      </w:pPr>
      <w:r>
        <w:rPr>
          <w:rFonts w:hint="eastAsia" w:ascii="黑体" w:hAnsi="黑体" w:eastAsia="黑体"/>
          <w:bCs/>
          <w:sz w:val="32"/>
        </w:rPr>
        <w:t>二、专家组成</w:t>
      </w:r>
    </w:p>
    <w:p>
      <w:pPr>
        <w:ind w:firstLine="627" w:firstLineChars="196"/>
        <w:rPr>
          <w:rFonts w:ascii="仿宋_GB2312" w:hAnsi="仿宋_GB2312" w:cs="仿宋_GB2312"/>
          <w:color w:val="FF0000"/>
          <w:sz w:val="32"/>
          <w:szCs w:val="32"/>
        </w:rPr>
      </w:pPr>
      <w:r>
        <w:rPr>
          <w:rFonts w:hint="eastAsia" w:ascii="仿宋_GB2312" w:hAnsi="宋体" w:eastAsia="仿宋_GB2312"/>
          <w:sz w:val="32"/>
        </w:rPr>
        <w:t>评审专家组：</w:t>
      </w:r>
      <w:r>
        <w:rPr>
          <w:rFonts w:hint="eastAsia" w:ascii="仿宋_GB2312" w:hAnsi="仿宋" w:eastAsia="仿宋_GB2312"/>
          <w:sz w:val="32"/>
        </w:rPr>
        <w:t>专家组在武夷集团专家库中随机抽取方式产生，成员人数为</w:t>
      </w:r>
      <w:r>
        <w:rPr>
          <w:rFonts w:hint="eastAsia" w:ascii="仿宋_GB2312" w:hAnsi="仿宋" w:eastAsia="仿宋_GB2312"/>
          <w:sz w:val="32"/>
          <w:u w:val="single"/>
        </w:rPr>
        <w:t>5</w:t>
      </w:r>
      <w:r>
        <w:rPr>
          <w:rFonts w:hint="eastAsia" w:ascii="仿宋_GB2312" w:hAnsi="仿宋" w:eastAsia="仿宋_GB2312"/>
          <w:sz w:val="32"/>
        </w:rPr>
        <w:t>名。</w:t>
      </w:r>
    </w:p>
    <w:p>
      <w:pPr>
        <w:pStyle w:val="24"/>
        <w:spacing w:line="590" w:lineRule="exact"/>
        <w:ind w:firstLine="640"/>
        <w:rPr>
          <w:rFonts w:hint="default" w:ascii="仿宋_GB2312" w:hAnsi="宋体"/>
        </w:rPr>
      </w:pPr>
      <w:r>
        <w:rPr>
          <w:rFonts w:ascii="黑体" w:hAnsi="黑体" w:eastAsia="黑体" w:cs="黑体"/>
        </w:rPr>
        <w:t>三、初步评审</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初步评审前附表：</w:t>
      </w:r>
    </w:p>
    <w:tbl>
      <w:tblPr>
        <w:tblStyle w:val="9"/>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992"/>
        <w:gridCol w:w="2654"/>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gridSpan w:val="2"/>
          </w:tcPr>
          <w:p>
            <w:pPr>
              <w:spacing w:line="580" w:lineRule="exact"/>
              <w:rPr>
                <w:rFonts w:ascii="仿宋_GB2312" w:hAnsi="宋体" w:eastAsia="仿宋_GB2312"/>
                <w:sz w:val="28"/>
                <w:szCs w:val="28"/>
              </w:rPr>
            </w:pPr>
            <w:r>
              <w:rPr>
                <w:rFonts w:hint="eastAsia" w:ascii="仿宋_GB2312" w:hAnsi="宋体" w:eastAsia="仿宋_GB2312"/>
                <w:sz w:val="28"/>
                <w:szCs w:val="28"/>
              </w:rPr>
              <w:t>条款号</w:t>
            </w:r>
          </w:p>
        </w:tc>
        <w:tc>
          <w:tcPr>
            <w:tcW w:w="2654"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评审因素</w:t>
            </w:r>
          </w:p>
        </w:tc>
        <w:tc>
          <w:tcPr>
            <w:tcW w:w="4316"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992" w:type="dxa"/>
            <w:vMerge w:val="restart"/>
          </w:tcPr>
          <w:p>
            <w:pPr>
              <w:spacing w:line="580" w:lineRule="exact"/>
              <w:rPr>
                <w:rFonts w:ascii="仿宋_GB2312" w:hAnsi="宋体" w:eastAsia="仿宋_GB2312"/>
                <w:sz w:val="28"/>
                <w:szCs w:val="28"/>
              </w:rPr>
            </w:pPr>
          </w:p>
          <w:p>
            <w:pPr>
              <w:spacing w:line="580" w:lineRule="exact"/>
              <w:rPr>
                <w:rFonts w:ascii="仿宋_GB2312" w:hAnsi="宋体" w:eastAsia="仿宋_GB2312"/>
                <w:sz w:val="28"/>
                <w:szCs w:val="28"/>
              </w:rPr>
            </w:pPr>
            <w:r>
              <w:rPr>
                <w:rFonts w:hint="eastAsia" w:ascii="仿宋_GB2312" w:hAnsi="宋体" w:eastAsia="仿宋_GB2312"/>
                <w:sz w:val="28"/>
                <w:szCs w:val="28"/>
              </w:rPr>
              <w:t>形式评审及响应性评审</w:t>
            </w:r>
          </w:p>
        </w:tc>
        <w:tc>
          <w:tcPr>
            <w:tcW w:w="2654" w:type="dxa"/>
          </w:tcPr>
          <w:p>
            <w:pPr>
              <w:spacing w:line="580" w:lineRule="exact"/>
              <w:rPr>
                <w:rFonts w:ascii="仿宋_GB2312" w:hAnsi="宋体" w:eastAsia="仿宋_GB2312"/>
                <w:sz w:val="28"/>
                <w:szCs w:val="28"/>
              </w:rPr>
            </w:pPr>
            <w:r>
              <w:rPr>
                <w:rFonts w:hint="eastAsia" w:ascii="仿宋_GB2312" w:hAnsi="宋体" w:eastAsia="仿宋_GB2312"/>
                <w:sz w:val="28"/>
                <w:szCs w:val="28"/>
              </w:rPr>
              <w:t>装订情况</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装订成册，不接受散装资料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资料齐全程度、有效</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入库所需资料提交齐全（在入库资格条件中有要求无须提供的除外），有有效期的资料，需在有效期内。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申请文件签字、签章情况</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资格申请文件格式中要求有签字、签章的，需满足要求。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承诺函情况</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未修改承诺函实质性内容；未附有额外条件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5</w:t>
            </w:r>
          </w:p>
        </w:tc>
        <w:tc>
          <w:tcPr>
            <w:tcW w:w="992" w:type="dxa"/>
            <w:vMerge w:val="restart"/>
          </w:tcPr>
          <w:p>
            <w:pPr>
              <w:spacing w:line="580" w:lineRule="exact"/>
              <w:rPr>
                <w:rFonts w:ascii="仿宋_GB2312" w:hAnsi="宋体" w:eastAsia="仿宋_GB2312"/>
                <w:sz w:val="28"/>
                <w:szCs w:val="28"/>
              </w:rPr>
            </w:pPr>
          </w:p>
          <w:p/>
          <w:p/>
          <w:p>
            <w:pPr>
              <w:jc w:val="left"/>
            </w:pPr>
            <w:r>
              <w:rPr>
                <w:rFonts w:hint="eastAsia"/>
                <w:sz w:val="28"/>
                <w:szCs w:val="28"/>
              </w:rPr>
              <w:t>资格评审</w:t>
            </w: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资质要求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各专业申请人资质满足资格文件第三章须知要求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6</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门槛业绩要求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申请人门槛业绩满足资格文件第三章须知要求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7</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设备要求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申请人自有设备满足资格文件第三章须知要求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8</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人员要求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满足资格文件第三章须知要求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jc w:val="center"/>
              <w:rPr>
                <w:rFonts w:ascii="仿宋_GB2312" w:hAnsi="宋体" w:eastAsia="仿宋_GB2312"/>
                <w:sz w:val="28"/>
                <w:szCs w:val="28"/>
              </w:rPr>
            </w:pPr>
            <w:r>
              <w:rPr>
                <w:rFonts w:hint="eastAsia" w:ascii="仿宋_GB2312" w:hAnsi="宋体" w:eastAsia="仿宋_GB2312"/>
                <w:sz w:val="28"/>
                <w:szCs w:val="28"/>
              </w:rPr>
              <w:t>9</w:t>
            </w:r>
          </w:p>
        </w:tc>
        <w:tc>
          <w:tcPr>
            <w:tcW w:w="992" w:type="dxa"/>
            <w:vMerge w:val="continue"/>
          </w:tcPr>
          <w:p>
            <w:pPr>
              <w:spacing w:line="580" w:lineRule="exact"/>
              <w:rPr>
                <w:rFonts w:ascii="仿宋_GB2312" w:hAnsi="宋体" w:eastAsia="仿宋_GB2312"/>
                <w:sz w:val="28"/>
                <w:szCs w:val="28"/>
              </w:rPr>
            </w:pPr>
          </w:p>
        </w:tc>
        <w:tc>
          <w:tcPr>
            <w:tcW w:w="2654" w:type="dxa"/>
          </w:tcPr>
          <w:p>
            <w:pPr>
              <w:spacing w:line="400" w:lineRule="exact"/>
              <w:rPr>
                <w:rFonts w:ascii="仿宋_GB2312" w:hAnsi="宋体" w:eastAsia="仿宋_GB2312"/>
                <w:sz w:val="28"/>
                <w:szCs w:val="28"/>
              </w:rPr>
            </w:pPr>
            <w:r>
              <w:rPr>
                <w:rFonts w:hint="eastAsia" w:ascii="仿宋_GB2312" w:hAnsi="宋体" w:eastAsia="仿宋_GB2312"/>
                <w:sz w:val="28"/>
                <w:szCs w:val="28"/>
              </w:rPr>
              <w:t>财务能力要求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满足资格文件第三章须知要求</w:t>
            </w:r>
          </w:p>
        </w:tc>
      </w:tr>
    </w:tbl>
    <w:p>
      <w:pPr>
        <w:spacing w:line="580" w:lineRule="exact"/>
        <w:ind w:firstLine="640" w:firstLineChars="200"/>
        <w:rPr>
          <w:rFonts w:ascii="仿宋_GB2312" w:hAnsi="宋体" w:eastAsia="仿宋_GB2312"/>
          <w:sz w:val="32"/>
        </w:rPr>
      </w:pPr>
    </w:p>
    <w:p>
      <w:pPr>
        <w:spacing w:line="580" w:lineRule="exact"/>
        <w:ind w:firstLine="640" w:firstLineChars="200"/>
        <w:rPr>
          <w:rFonts w:ascii="仿宋_GB2312" w:hAnsi="宋体" w:eastAsia="仿宋_GB2312"/>
          <w:sz w:val="32"/>
        </w:rPr>
      </w:pPr>
      <w:r>
        <w:rPr>
          <w:rFonts w:hint="eastAsia" w:ascii="仿宋_GB2312" w:hAnsi="宋体" w:eastAsia="仿宋_GB2312"/>
          <w:sz w:val="32"/>
        </w:rPr>
        <w:t>（一）当不同的申请人存在下列情况的，视为串通入库，同时取消资格：</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1.提供业绩、人员相同；（联合体业绩除外）</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2.不同申请人资料混装。</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3.其他经评审委员会认为属于串通入库的情形。</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（二）当不同申请人法定代表人为同一人，或发现存在控股或参股关系的，如有入库的，经澄清仅保留1家。</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申请人提交的资格申请文件不符合初步评审的，不进入详细评审阶段。</w:t>
      </w:r>
    </w:p>
    <w:p>
      <w:pPr>
        <w:pStyle w:val="20"/>
        <w:snapToGrid w:val="0"/>
        <w:spacing w:line="560" w:lineRule="atLeast"/>
        <w:ind w:firstLine="640" w:firstLineChars="200"/>
        <w:rPr>
          <w:rFonts w:hint="default" w:ascii="仿宋_GB2312" w:hAnsi="宋体" w:eastAsia="仿宋_GB2312"/>
          <w:sz w:val="32"/>
        </w:rPr>
      </w:pPr>
      <w:r>
        <w:rPr>
          <w:rFonts w:ascii="黑体" w:hAnsi="黑体" w:eastAsia="黑体" w:cs="黑体"/>
          <w:sz w:val="32"/>
        </w:rPr>
        <w:t>五、详细评审</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评审委员会根据下列评分标准，对通过初步评审的申请人予以打分：</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施工库：满分60分，附加分10分，最高得70分。具体分配如下：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239"/>
        <w:gridCol w:w="5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序号</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评分项目</w:t>
            </w:r>
          </w:p>
        </w:tc>
        <w:tc>
          <w:tcPr>
            <w:tcW w:w="5132"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1</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业绩：30分</w:t>
            </w:r>
          </w:p>
        </w:tc>
        <w:tc>
          <w:tcPr>
            <w:tcW w:w="5132"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详见附表-附件1.给分标准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2</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设备：10分</w:t>
            </w:r>
          </w:p>
        </w:tc>
        <w:tc>
          <w:tcPr>
            <w:tcW w:w="5132"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详见附表-附件1.给分标准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3</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人员：10分</w:t>
            </w:r>
          </w:p>
        </w:tc>
        <w:tc>
          <w:tcPr>
            <w:tcW w:w="5132"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详见附表-附件1.给分标准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4</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28"/>
                <w:szCs w:val="28"/>
              </w:rPr>
              <w:t>财务能力：10分</w:t>
            </w:r>
          </w:p>
        </w:tc>
        <w:tc>
          <w:tcPr>
            <w:tcW w:w="5132"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详见附表-附件1.给分标准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Pr>
          <w:p>
            <w:pPr>
              <w:pStyle w:val="20"/>
              <w:snapToGrid w:val="0"/>
              <w:spacing w:line="560" w:lineRule="atLeast"/>
              <w:jc w:val="center"/>
              <w:rPr>
                <w:rFonts w:hint="default" w:ascii="仿宋_GB2312" w:hAnsi="宋体" w:eastAsia="仿宋_GB2312"/>
                <w:sz w:val="32"/>
              </w:rPr>
            </w:pPr>
            <w:r>
              <w:rPr>
                <w:rFonts w:ascii="仿宋_GB2312" w:hAnsi="宋体" w:eastAsia="仿宋_GB2312"/>
                <w:sz w:val="32"/>
              </w:rPr>
              <w:t>5</w:t>
            </w:r>
          </w:p>
        </w:tc>
        <w:tc>
          <w:tcPr>
            <w:tcW w:w="2239" w:type="dxa"/>
          </w:tcPr>
          <w:p>
            <w:pPr>
              <w:pStyle w:val="20"/>
              <w:snapToGrid w:val="0"/>
              <w:spacing w:line="560" w:lineRule="atLeast"/>
              <w:rPr>
                <w:rFonts w:hint="default" w:ascii="仿宋_GB2312" w:hAnsi="宋体" w:eastAsia="仿宋_GB2312"/>
                <w:sz w:val="32"/>
              </w:rPr>
            </w:pPr>
            <w:r>
              <w:rPr>
                <w:rFonts w:ascii="仿宋_GB2312" w:hAnsi="宋体" w:eastAsia="仿宋_GB2312"/>
                <w:sz w:val="28"/>
                <w:szCs w:val="28"/>
              </w:rPr>
              <w:t>附加分：10分</w:t>
            </w:r>
          </w:p>
        </w:tc>
        <w:tc>
          <w:tcPr>
            <w:tcW w:w="5132" w:type="dxa"/>
          </w:tcPr>
          <w:p>
            <w:pPr>
              <w:pStyle w:val="20"/>
              <w:snapToGrid w:val="0"/>
              <w:spacing w:line="560" w:lineRule="atLeast"/>
              <w:rPr>
                <w:rFonts w:hint="default" w:ascii="仿宋_GB2312" w:hAnsi="宋体" w:eastAsia="仿宋_GB2312"/>
                <w:sz w:val="32"/>
              </w:rPr>
            </w:pPr>
            <w:r>
              <w:rPr>
                <w:rFonts w:ascii="仿宋_GB2312" w:hAnsi="宋体" w:eastAsia="仿宋_GB2312"/>
                <w:sz w:val="32"/>
              </w:rPr>
              <w:t>详见附表-附件1.给分标准</w:t>
            </w:r>
          </w:p>
        </w:tc>
      </w:tr>
    </w:tbl>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3" w:firstLineChars="200"/>
        <w:rPr>
          <w:rFonts w:hint="default" w:ascii="仿宋_GB2312" w:hAnsi="宋体" w:eastAsia="仿宋_GB2312"/>
          <w:sz w:val="32"/>
        </w:rPr>
      </w:pPr>
      <w:r>
        <w:rPr>
          <w:rFonts w:ascii="仿宋_GB2312" w:hAnsi="宋体" w:eastAsia="仿宋_GB2312"/>
          <w:b/>
          <w:bCs/>
          <w:sz w:val="32"/>
        </w:rPr>
        <w:t>特别说明附加分给分标准：</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1.具有福建省相关主管部门颁发(或者福建省第三方评估企业认证的)的安全生产标准化达标企业称号的:三级,加1分;2级，加2分;一级，加3分。</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2.具备一般纳税人资格，加2分。（提供在税务机关网站查询的网站截图或其他税务机关出具的可证明是一般纳税人的资料复印件）</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3.施工库申请人：向我司提供保证金</w:t>
      </w:r>
      <w:r>
        <w:rPr>
          <w:rFonts w:hint="default" w:ascii="仿宋_GB2312" w:hAnsi="宋体" w:eastAsia="仿宋_GB2312"/>
          <w:sz w:val="32"/>
        </w:rPr>
        <w:t>50万元，加</w:t>
      </w:r>
      <w:r>
        <w:rPr>
          <w:rFonts w:ascii="仿宋_GB2312" w:hAnsi="宋体" w:eastAsia="仿宋_GB2312"/>
          <w:sz w:val="32"/>
        </w:rPr>
        <w:t>5</w:t>
      </w:r>
      <w:r>
        <w:rPr>
          <w:rFonts w:hint="default" w:ascii="仿宋_GB2312" w:hAnsi="宋体" w:eastAsia="仿宋_GB2312"/>
          <w:sz w:val="32"/>
        </w:rPr>
        <w:t>分。</w:t>
      </w:r>
      <w:r>
        <w:rPr>
          <w:rFonts w:ascii="仿宋_GB2312" w:hAnsi="宋体" w:eastAsia="仿宋_GB2312"/>
          <w:sz w:val="32"/>
        </w:rPr>
        <w:t>（同等金额的保函亦认可）</w:t>
      </w:r>
    </w:p>
    <w:p>
      <w:pPr>
        <w:pStyle w:val="20"/>
        <w:snapToGrid w:val="0"/>
        <w:spacing w:line="560" w:lineRule="atLeast"/>
        <w:ind w:firstLine="643" w:firstLineChars="200"/>
        <w:rPr>
          <w:rFonts w:hint="default" w:ascii="仿宋_GB2312" w:hAnsi="宋体" w:eastAsia="仿宋_GB2312"/>
          <w:b/>
          <w:bCs/>
          <w:sz w:val="32"/>
          <w:u w:val="single"/>
        </w:rPr>
      </w:pPr>
      <w:r>
        <w:rPr>
          <w:rFonts w:ascii="仿宋_GB2312" w:hAnsi="宋体" w:eastAsia="仿宋_GB2312"/>
          <w:b/>
          <w:bCs/>
          <w:sz w:val="32"/>
          <w:u w:val="single"/>
        </w:rPr>
        <w:t>保证金不作为强制要求，作为加分项。入库名单公布后，</w:t>
      </w:r>
      <w:r>
        <w:rPr>
          <w:rFonts w:hint="default" w:ascii="仿宋_GB2312" w:hAnsi="宋体" w:eastAsia="仿宋_GB2312"/>
          <w:b/>
          <w:bCs/>
          <w:sz w:val="32"/>
          <w:u w:val="single"/>
        </w:rPr>
        <w:t>5</w:t>
      </w:r>
      <w:r>
        <w:rPr>
          <w:rFonts w:ascii="仿宋_GB2312" w:hAnsi="宋体" w:eastAsia="仿宋_GB2312"/>
          <w:b/>
          <w:bCs/>
          <w:sz w:val="32"/>
          <w:u w:val="single"/>
        </w:rPr>
        <w:t>个工作日内，无息退还，保函原件退还。</w:t>
      </w:r>
    </w:p>
    <w:p>
      <w:pPr>
        <w:pStyle w:val="20"/>
        <w:snapToGrid w:val="0"/>
        <w:spacing w:line="560" w:lineRule="atLeast"/>
        <w:ind w:firstLine="643" w:firstLineChars="200"/>
        <w:rPr>
          <w:rFonts w:hint="default" w:ascii="仿宋_GB2312" w:hAnsi="宋体" w:eastAsia="仿宋_GB2312"/>
          <w:b/>
          <w:bCs/>
          <w:sz w:val="32"/>
          <w:u w:val="single"/>
        </w:rPr>
      </w:pPr>
      <w:r>
        <w:rPr>
          <w:rFonts w:ascii="仿宋_GB2312" w:hAnsi="宋体" w:eastAsia="仿宋_GB2312"/>
          <w:b/>
          <w:bCs/>
          <w:sz w:val="32"/>
          <w:u w:val="single"/>
        </w:rPr>
        <w:t>现金方式：在接收文件截止时间之前，从申请人基本账户一次性汇入下列指定账户，并将汇款凭证复印件编入申请文件中。保证金备注：武夷集团补充入库</w:t>
      </w:r>
    </w:p>
    <w:p>
      <w:pPr>
        <w:pStyle w:val="20"/>
        <w:snapToGrid w:val="0"/>
        <w:spacing w:line="560" w:lineRule="atLeast"/>
        <w:ind w:firstLine="643" w:firstLineChars="200"/>
        <w:rPr>
          <w:rFonts w:hint="default" w:ascii="仿宋_GB2312" w:hAnsi="宋体" w:eastAsia="仿宋_GB2312"/>
          <w:b/>
          <w:bCs/>
          <w:sz w:val="32"/>
          <w:u w:val="single"/>
        </w:rPr>
      </w:pPr>
      <w:r>
        <w:rPr>
          <w:rFonts w:ascii="仿宋_GB2312" w:hAnsi="宋体" w:eastAsia="仿宋_GB2312"/>
          <w:b/>
          <w:bCs/>
          <w:sz w:val="32"/>
          <w:u w:val="single"/>
        </w:rPr>
        <w:t>若用保函方式：将保函原件编入申请文件中。保函有效期至少应至2022年3月31日。保函格式可参照投标保函格式自拟，项目名称填写：2022年度武夷集团桥梁班组入库。</w:t>
      </w:r>
    </w:p>
    <w:p>
      <w:pPr>
        <w:pStyle w:val="20"/>
        <w:snapToGrid w:val="0"/>
        <w:spacing w:line="560" w:lineRule="atLeast"/>
        <w:ind w:firstLine="640" w:firstLineChars="200"/>
        <w:rPr>
          <w:rFonts w:hint="default" w:ascii="仿宋_GB2312" w:hAnsi="宋体" w:eastAsia="仿宋_GB2312"/>
          <w:sz w:val="32"/>
          <w:u w:val="single"/>
        </w:rPr>
      </w:pPr>
      <w:r>
        <w:rPr>
          <w:rFonts w:ascii="仿宋_GB2312" w:hAnsi="宋体" w:eastAsia="仿宋_GB2312"/>
          <w:sz w:val="32"/>
          <w:u w:val="single"/>
        </w:rPr>
        <w:t>保证金帐户：南平武夷集团有限公司</w:t>
      </w:r>
    </w:p>
    <w:p>
      <w:pPr>
        <w:pStyle w:val="20"/>
        <w:snapToGrid w:val="0"/>
        <w:spacing w:line="560" w:lineRule="atLeast"/>
        <w:ind w:firstLine="640" w:firstLineChars="200"/>
        <w:rPr>
          <w:rFonts w:hint="default" w:ascii="仿宋_GB2312" w:hAnsi="宋体" w:eastAsia="仿宋_GB2312"/>
          <w:sz w:val="32"/>
          <w:u w:val="single"/>
        </w:rPr>
      </w:pPr>
      <w:r>
        <w:rPr>
          <w:rFonts w:ascii="仿宋_GB2312" w:hAnsi="宋体" w:eastAsia="仿宋_GB2312"/>
          <w:sz w:val="32"/>
          <w:u w:val="single"/>
        </w:rPr>
        <w:t>开</w:t>
      </w:r>
      <w:r>
        <w:rPr>
          <w:rFonts w:hint="default" w:ascii="仿宋_GB2312" w:hAnsi="宋体" w:eastAsia="仿宋_GB2312"/>
          <w:sz w:val="32"/>
          <w:u w:val="single"/>
        </w:rPr>
        <w:t xml:space="preserve">  户  行： 建行南平分行</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u w:val="single"/>
        </w:rPr>
        <w:t>账</w:t>
      </w:r>
      <w:r>
        <w:rPr>
          <w:rFonts w:hint="default" w:ascii="仿宋_GB2312" w:hAnsi="宋体" w:eastAsia="仿宋_GB2312"/>
          <w:sz w:val="32"/>
          <w:u w:val="single"/>
        </w:rPr>
        <w:t xml:space="preserve">      号：  35001672433052514206  </w:t>
      </w:r>
      <w:r>
        <w:rPr>
          <w:rFonts w:ascii="仿宋_GB2312" w:hAnsi="宋体" w:eastAsia="仿宋_GB2312"/>
          <w:sz w:val="32"/>
        </w:rPr>
        <w:t xml:space="preserve"> </w:t>
      </w:r>
    </w:p>
    <w:p>
      <w:pPr>
        <w:pStyle w:val="20"/>
        <w:snapToGrid w:val="0"/>
        <w:spacing w:line="560" w:lineRule="atLeast"/>
        <w:rPr>
          <w:rFonts w:hint="default" w:ascii="仿宋_GB2312" w:hAnsi="宋体" w:eastAsia="仿宋_GB2312"/>
          <w:sz w:val="32"/>
        </w:rPr>
      </w:pPr>
      <w:r>
        <w:rPr>
          <w:rFonts w:ascii="仿宋_GB2312" w:hAnsi="宋体" w:eastAsia="仿宋_GB2312"/>
          <w:sz w:val="32"/>
        </w:rPr>
        <w:t xml:space="preserve">    根据得分情况由高到低进行排序，按补录名额入库，当入库名额不足，而多人得分一致的，按下列优先顺序入库：</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（1）综合得分一致，附加分高的优先；</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（2）综合得分、附加分均一致，业绩得分高的优先；</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（3）综合得分、附加分、业绩得分均一致，设备得分高的优先；</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（4）综合得分、业绩、设备、附加分均一致，随机抽球确定。</w:t>
      </w:r>
    </w:p>
    <w:p>
      <w:pPr>
        <w:pStyle w:val="20"/>
        <w:snapToGrid w:val="0"/>
        <w:spacing w:line="560" w:lineRule="atLeast"/>
        <w:ind w:firstLine="640" w:firstLineChars="200"/>
        <w:rPr>
          <w:rFonts w:hint="default" w:ascii="仿宋_GB2312" w:hAnsi="宋体" w:eastAsia="仿宋_GB2312"/>
          <w:sz w:val="32"/>
        </w:rPr>
      </w:pPr>
      <w:r>
        <w:rPr>
          <w:rFonts w:ascii="黑体" w:hAnsi="黑体" w:eastAsia="黑体" w:cs="黑体"/>
          <w:sz w:val="32"/>
        </w:rPr>
        <w:t>六、真实性、信誉复核</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（一）对拟入库申请人进行所提交资料的真实性复核，一旦发现有弄虚作假行为，随即取消入库资格，后位递补。</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（二）进行信誉复核。</w:t>
      </w:r>
    </w:p>
    <w:tbl>
      <w:tblPr>
        <w:tblStyle w:val="9"/>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992"/>
        <w:gridCol w:w="2654"/>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spacing w:line="580" w:lineRule="exact"/>
              <w:rPr>
                <w:rFonts w:ascii="仿宋_GB2312" w:hAnsi="宋体" w:eastAsia="仿宋_GB2312"/>
                <w:sz w:val="28"/>
                <w:szCs w:val="28"/>
              </w:rPr>
            </w:pPr>
          </w:p>
          <w:p>
            <w:pPr>
              <w:spacing w:line="58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992" w:type="dxa"/>
          </w:tcPr>
          <w:p>
            <w:pPr>
              <w:spacing w:line="580" w:lineRule="exact"/>
              <w:rPr>
                <w:rFonts w:ascii="仿宋_GB2312" w:hAnsi="宋体" w:eastAsia="仿宋_GB2312"/>
                <w:sz w:val="28"/>
                <w:szCs w:val="28"/>
              </w:rPr>
            </w:pPr>
          </w:p>
          <w:p>
            <w:pPr>
              <w:spacing w:line="580" w:lineRule="exact"/>
              <w:rPr>
                <w:rFonts w:ascii="仿宋_GB2312" w:hAnsi="宋体" w:eastAsia="仿宋_GB2312"/>
                <w:sz w:val="28"/>
                <w:szCs w:val="28"/>
              </w:rPr>
            </w:pPr>
            <w:r>
              <w:rPr>
                <w:rFonts w:hint="eastAsia" w:ascii="仿宋_GB2312" w:hAnsi="宋体" w:eastAsia="仿宋_GB2312"/>
                <w:sz w:val="28"/>
                <w:szCs w:val="28"/>
              </w:rPr>
              <w:t>信誉复 核</w:t>
            </w:r>
          </w:p>
        </w:tc>
        <w:tc>
          <w:tcPr>
            <w:tcW w:w="2654" w:type="dxa"/>
          </w:tcPr>
          <w:p>
            <w:pPr>
              <w:spacing w:line="400" w:lineRule="exact"/>
              <w:rPr>
                <w:rFonts w:ascii="仿宋_GB2312" w:hAnsi="宋体" w:eastAsia="仿宋_GB2312"/>
                <w:sz w:val="28"/>
                <w:szCs w:val="28"/>
              </w:rPr>
            </w:pPr>
          </w:p>
          <w:p>
            <w:pPr>
              <w:spacing w:line="400" w:lineRule="exact"/>
              <w:rPr>
                <w:rFonts w:ascii="仿宋_GB2312" w:hAnsi="宋体" w:eastAsia="仿宋_GB2312"/>
                <w:sz w:val="28"/>
                <w:szCs w:val="28"/>
              </w:rPr>
            </w:pPr>
          </w:p>
          <w:p>
            <w:pPr>
              <w:spacing w:line="400" w:lineRule="exact"/>
              <w:rPr>
                <w:rFonts w:ascii="仿宋_GB2312" w:hAnsi="宋体" w:eastAsia="仿宋_GB2312"/>
                <w:sz w:val="28"/>
                <w:szCs w:val="28"/>
              </w:rPr>
            </w:pPr>
            <w:r>
              <w:rPr>
                <w:rFonts w:hint="eastAsia" w:ascii="仿宋_GB2312" w:hAnsi="宋体" w:eastAsia="仿宋_GB2312"/>
                <w:sz w:val="28"/>
                <w:szCs w:val="28"/>
              </w:rPr>
              <w:t>信誉要求</w:t>
            </w:r>
          </w:p>
        </w:tc>
        <w:tc>
          <w:tcPr>
            <w:tcW w:w="4316" w:type="dxa"/>
          </w:tcPr>
          <w:p>
            <w:pPr>
              <w:spacing w:line="400" w:lineRule="exact"/>
              <w:rPr>
                <w:rFonts w:ascii="仿宋_GB2312" w:hAnsi="宋体" w:eastAsia="仿宋_GB2312"/>
                <w:sz w:val="28"/>
                <w:szCs w:val="28"/>
              </w:rPr>
            </w:pPr>
            <w:r>
              <w:rPr>
                <w:rFonts w:hint="eastAsia" w:ascii="仿宋_GB2312" w:hAnsi="宋体" w:eastAsia="仿宋_GB2312"/>
                <w:sz w:val="28"/>
                <w:szCs w:val="28"/>
              </w:rPr>
              <w:t>不得是失信被执行人；不得被列入福建省建设工程责任主体不良记录“黑名单”。不得是被省交通运输厅、省发改委、省重点办2019、2020年度信誉考核定级为C、D级的企业。</w:t>
            </w:r>
            <w:r>
              <w:rPr>
                <w:rFonts w:hint="eastAsia" w:ascii="仿宋_GB2312" w:hAnsi="宋体" w:eastAsia="仿宋_GB2312"/>
                <w:b/>
                <w:bCs/>
                <w:sz w:val="28"/>
                <w:szCs w:val="28"/>
              </w:rPr>
              <w:t>该项考核在详细评审后进行复核，不符合要求的取消资格，后位递补。</w:t>
            </w:r>
          </w:p>
        </w:tc>
      </w:tr>
    </w:tbl>
    <w:p>
      <w:pPr>
        <w:pStyle w:val="20"/>
        <w:snapToGrid w:val="0"/>
        <w:spacing w:line="560" w:lineRule="atLeast"/>
        <w:ind w:firstLine="0" w:firstLineChars="0"/>
        <w:rPr>
          <w:rFonts w:hint="default" w:ascii="黑体" w:hAnsi="黑体" w:eastAsia="黑体" w:cs="黑体"/>
          <w:sz w:val="32"/>
        </w:rPr>
      </w:pPr>
    </w:p>
    <w:p>
      <w:pPr>
        <w:pStyle w:val="20"/>
        <w:snapToGrid w:val="0"/>
        <w:spacing w:line="560" w:lineRule="atLeast"/>
        <w:ind w:firstLine="640" w:firstLineChars="200"/>
        <w:rPr>
          <w:rFonts w:hint="default" w:ascii="仿宋_GB2312" w:hAnsi="宋体" w:eastAsia="仿宋_GB2312"/>
          <w:sz w:val="32"/>
        </w:rPr>
      </w:pPr>
      <w:r>
        <w:rPr>
          <w:rFonts w:ascii="黑体" w:hAnsi="黑体" w:eastAsia="黑体" w:cs="黑体"/>
          <w:sz w:val="32"/>
        </w:rPr>
        <w:t>七、公示</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将入库名单、得分情况等信息在武夷集团网站公示，接受监督，公示期为3个工作日。申请人对评审结果有异议的，需在公示期间以书面形式向武夷集团反馈，逾期不予受理。</w:t>
      </w: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ind w:firstLine="422" w:firstLineChars="200"/>
        <w:rPr>
          <w:rFonts w:hint="default" w:ascii="宋体" w:hAnsi="宋体" w:eastAsia="宋体"/>
          <w:b/>
          <w:color w:val="000000"/>
        </w:rPr>
      </w:pPr>
      <w:bookmarkStart w:id="0" w:name="_Toc144974549"/>
      <w:bookmarkStart w:id="1" w:name="_Toc152045582"/>
      <w:bookmarkStart w:id="2" w:name="_Toc179632600"/>
      <w:bookmarkStart w:id="3" w:name="_Toc353444961"/>
      <w:bookmarkStart w:id="4" w:name="_Toc152042359"/>
    </w:p>
    <w:p>
      <w:pPr>
        <w:pStyle w:val="26"/>
        <w:outlineLvl w:val="9"/>
        <w:rPr>
          <w:rFonts w:ascii="宋体" w:hAnsi="宋体" w:eastAsia="宋体"/>
          <w:b/>
          <w:color w:val="000000"/>
        </w:rPr>
      </w:pPr>
    </w:p>
    <w:p>
      <w:pPr>
        <w:pStyle w:val="26"/>
        <w:outlineLvl w:val="9"/>
        <w:rPr>
          <w:rFonts w:ascii="宋体" w:hAnsi="宋体" w:eastAsia="宋体"/>
          <w:b/>
          <w:color w:val="000000"/>
        </w:rPr>
      </w:pPr>
    </w:p>
    <w:p>
      <w:pPr>
        <w:pStyle w:val="26"/>
        <w:outlineLvl w:val="9"/>
        <w:rPr>
          <w:rFonts w:ascii="宋体" w:hAnsi="宋体" w:eastAsia="宋体"/>
          <w:b/>
          <w:color w:val="000000"/>
        </w:rPr>
      </w:pPr>
      <w:r>
        <w:rPr>
          <w:rFonts w:hint="eastAsia" w:ascii="宋体" w:hAnsi="宋体" w:eastAsia="宋体"/>
          <w:b/>
          <w:color w:val="000000"/>
        </w:rPr>
        <w:t>问题澄清通知</w:t>
      </w:r>
      <w:bookmarkEnd w:id="0"/>
      <w:bookmarkEnd w:id="1"/>
      <w:bookmarkEnd w:id="2"/>
      <w:bookmarkEnd w:id="3"/>
      <w:bookmarkEnd w:id="4"/>
    </w:p>
    <w:p>
      <w:pPr>
        <w:widowControl/>
        <w:adjustRightInd w:val="0"/>
        <w:spacing w:before="156" w:beforeLines="50" w:after="156" w:afterLines="50" w:line="360" w:lineRule="exact"/>
        <w:jc w:val="center"/>
        <w:rPr>
          <w:rFonts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sz w:val="36"/>
          <w:szCs w:val="36"/>
        </w:rPr>
        <w:t>问题澄清通知</w:t>
      </w:r>
    </w:p>
    <w:p>
      <w:pPr>
        <w:tabs>
          <w:tab w:val="left" w:pos="5660"/>
        </w:tabs>
        <w:spacing w:line="239" w:lineRule="auto"/>
        <w:ind w:left="1798" w:leftChars="856" w:firstLine="1756" w:firstLineChars="833"/>
        <w:rPr>
          <w:rFonts w:ascii="方正小标宋简体" w:hAnsi="方正小标宋简体" w:eastAsia="方正小标宋简体" w:cs="方正小标宋简体"/>
          <w:b/>
          <w:color w:val="000000"/>
        </w:rPr>
      </w:pPr>
      <w:r>
        <w:rPr>
          <w:rFonts w:hint="eastAsia" w:ascii="方正小标宋简体" w:hAnsi="方正小标宋简体" w:eastAsia="方正小标宋简体" w:cs="方正小标宋简体"/>
          <w:b/>
          <w:color w:val="000000"/>
        </w:rPr>
        <w:t>（编号：</w:t>
      </w:r>
      <w:r>
        <w:rPr>
          <w:rFonts w:hint="eastAsia" w:ascii="方正小标宋简体" w:hAnsi="方正小标宋简体" w:eastAsia="方正小标宋简体" w:cs="方正小标宋简体"/>
          <w:b/>
          <w:color w:val="000000"/>
          <w:u w:val="single"/>
        </w:rPr>
        <w:t xml:space="preserve">      </w:t>
      </w:r>
      <w:r>
        <w:rPr>
          <w:rFonts w:hint="eastAsia" w:ascii="方正小标宋简体" w:hAnsi="方正小标宋简体" w:eastAsia="方正小标宋简体" w:cs="方正小标宋简体"/>
          <w:b/>
          <w:color w:val="000000"/>
        </w:rPr>
        <w:t xml:space="preserve"> ）</w:t>
      </w:r>
    </w:p>
    <w:p>
      <w:pPr>
        <w:spacing w:before="156" w:beforeLines="50" w:after="156" w:afterLines="50" w:line="580" w:lineRule="exact"/>
        <w:ind w:right="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（申请人名称）    </w:t>
      </w:r>
      <w:r>
        <w:rPr>
          <w:rFonts w:hint="eastAsia" w:ascii="仿宋_GB2312" w:hAnsi="仿宋_GB2312" w:eastAsia="仿宋_GB2312" w:cs="仿宋_GB2312"/>
          <w:color w:val="000000"/>
          <w:sz w:val="32"/>
          <w:szCs w:val="32"/>
        </w:rPr>
        <w:t>：</w:t>
      </w:r>
    </w:p>
    <w:p>
      <w:pPr>
        <w:spacing w:before="156" w:beforeLines="50" w:after="156" w:afterLines="50" w:line="580" w:lineRule="exact"/>
        <w:ind w:right="21"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南平武夷集团有限公司班组入库资格申请文件评审委员会对你方提交的入库申请文件进行了仔细的审查，现需你方对下列问题以书面形式予以澄清或说明：</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pStyle w:val="20"/>
        <w:snapToGrid w:val="0"/>
        <w:spacing w:line="560" w:lineRule="atLeast"/>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请将上述问题的澄清、说明于</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年</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月</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日</w:t>
      </w:r>
      <w:r>
        <w:rPr>
          <w:rFonts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rPr>
        <w:t>时前递交至</w:t>
      </w:r>
      <w:r>
        <w:rPr>
          <w:rFonts w:ascii="仿宋_GB2312" w:hAnsi="仿宋_GB2312" w:eastAsia="仿宋_GB2312" w:cs="仿宋_GB2312"/>
          <w:color w:val="000000"/>
          <w:sz w:val="32"/>
          <w:szCs w:val="32"/>
          <w:u w:val="single"/>
        </w:rPr>
        <w:t xml:space="preserve"> </w:t>
      </w:r>
      <w:r>
        <w:rPr>
          <w:rFonts w:ascii="仿宋_GB2312" w:hAnsi="宋体" w:eastAsia="仿宋_GB2312"/>
          <w:sz w:val="32"/>
        </w:rPr>
        <w:t>福建省南平市建阳区武夷集团（外国语学校对面）工程管理部。</w:t>
      </w:r>
      <w:r>
        <w:rPr>
          <w:rFonts w:ascii="仿宋_GB2312" w:hAnsi="仿宋_GB2312" w:eastAsia="仿宋_GB2312" w:cs="仿宋_GB2312"/>
          <w:color w:val="000000"/>
          <w:sz w:val="32"/>
          <w:szCs w:val="32"/>
        </w:rPr>
        <w:t>未按时提交的，评审委员会将做出对你方不利的评审。</w:t>
      </w:r>
    </w:p>
    <w:p>
      <w:pPr>
        <w:spacing w:before="156" w:beforeLines="50" w:after="156" w:afterLines="50" w:line="580" w:lineRule="exact"/>
        <w:ind w:right="480" w:firstLine="200"/>
        <w:rPr>
          <w:rFonts w:ascii="仿宋_GB2312" w:hAnsi="仿宋_GB2312" w:eastAsia="仿宋_GB2312" w:cs="仿宋_GB2312"/>
          <w:color w:val="000000"/>
          <w:sz w:val="32"/>
          <w:szCs w:val="32"/>
        </w:rPr>
      </w:pPr>
    </w:p>
    <w:p>
      <w:pPr>
        <w:spacing w:before="156" w:beforeLines="50" w:after="156" w:afterLines="50" w:line="580" w:lineRule="exact"/>
        <w:ind w:right="480" w:firstLine="3680" w:firstLineChars="115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南平武夷集团有限公司</w:t>
      </w:r>
    </w:p>
    <w:p>
      <w:pPr>
        <w:spacing w:before="156" w:beforeLines="50" w:after="156" w:afterLines="50" w:line="580" w:lineRule="exact"/>
        <w:ind w:right="480" w:firstLine="3680" w:firstLineChars="115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spacing w:line="400" w:lineRule="exact"/>
        <w:rPr>
          <w:rFonts w:ascii="宋体" w:hAnsi="宋体"/>
          <w:color w:val="000000"/>
        </w:rPr>
      </w:pPr>
    </w:p>
    <w:p>
      <w:pPr>
        <w:spacing w:line="400" w:lineRule="exact"/>
        <w:jc w:val="center"/>
        <w:rPr>
          <w:rFonts w:ascii="宋体" w:hAnsi="宋体"/>
          <w:b/>
          <w:color w:val="000000"/>
          <w:sz w:val="36"/>
          <w:szCs w:val="36"/>
        </w:rPr>
      </w:pPr>
      <w:r>
        <w:rPr>
          <w:rFonts w:ascii="宋体" w:hAnsi="宋体"/>
          <w:color w:val="000000"/>
        </w:rPr>
        <w:br w:type="page"/>
      </w:r>
      <w:r>
        <w:rPr>
          <w:rFonts w:hint="eastAsia" w:ascii="宋体" w:hAnsi="宋体"/>
          <w:b/>
          <w:color w:val="000000"/>
          <w:sz w:val="36"/>
          <w:szCs w:val="36"/>
        </w:rPr>
        <w:t>问题的澄清</w:t>
      </w:r>
    </w:p>
    <w:p>
      <w:pPr>
        <w:spacing w:line="400" w:lineRule="exact"/>
        <w:jc w:val="center"/>
        <w:rPr>
          <w:rFonts w:ascii="宋体" w:hAnsi="宋体"/>
          <w:b/>
          <w:color w:val="000000"/>
          <w:sz w:val="36"/>
          <w:szCs w:val="36"/>
        </w:rPr>
      </w:pPr>
    </w:p>
    <w:p>
      <w:pPr>
        <w:tabs>
          <w:tab w:val="left" w:pos="5820"/>
        </w:tabs>
        <w:spacing w:line="239" w:lineRule="auto"/>
        <w:ind w:left="3460"/>
        <w:rPr>
          <w:rFonts w:ascii="宋体" w:hAnsi="宋体"/>
          <w:color w:val="000000"/>
        </w:rPr>
      </w:pPr>
      <w:r>
        <w:rPr>
          <w:rFonts w:ascii="宋体" w:hAnsi="宋体"/>
          <w:color w:val="000000"/>
        </w:rPr>
        <w:t>（编号：</w:t>
      </w:r>
      <w:r>
        <w:rPr>
          <w:rFonts w:ascii="宋体" w:hAnsi="宋体"/>
          <w:color w:val="000000"/>
        </w:rPr>
        <w:tab/>
      </w:r>
      <w:r>
        <w:rPr>
          <w:rFonts w:ascii="宋体" w:hAnsi="宋体"/>
          <w:color w:val="000000"/>
        </w:rPr>
        <w:t>）</w:t>
      </w:r>
    </w:p>
    <w:p>
      <w:pPr>
        <w:tabs>
          <w:tab w:val="left" w:pos="5820"/>
        </w:tabs>
        <w:spacing w:line="239" w:lineRule="auto"/>
        <w:ind w:left="3460"/>
        <w:rPr>
          <w:rFonts w:ascii="宋体" w:hAnsi="宋体"/>
          <w:color w:val="000000"/>
        </w:rPr>
      </w:pPr>
    </w:p>
    <w:p>
      <w:pPr>
        <w:tabs>
          <w:tab w:val="left" w:pos="5820"/>
        </w:tabs>
        <w:spacing w:line="239" w:lineRule="auto"/>
        <w:ind w:left="3460"/>
        <w:rPr>
          <w:rFonts w:ascii="宋体" w:hAnsi="宋体"/>
          <w:color w:val="000000"/>
        </w:rPr>
      </w:pPr>
    </w:p>
    <w:p>
      <w:pPr>
        <w:spacing w:before="156" w:beforeLines="50" w:after="156" w:afterLines="50" w:line="580" w:lineRule="exact"/>
        <w:ind w:right="480"/>
        <w:rPr>
          <w:rFonts w:ascii="仿宋_GB2312" w:hAnsi="仿宋_GB2312" w:eastAsia="仿宋_GB2312" w:cs="仿宋_GB2312"/>
          <w:color w:val="000000"/>
          <w:sz w:val="32"/>
          <w:szCs w:val="32"/>
        </w:rPr>
      </w:pPr>
      <w:r>
        <w:rPr>
          <w:rFonts w:hint="eastAsia" w:ascii="仿宋_GB2312" w:hAnsi="仿宋_GB2312" w:eastAsia="仿宋_GB2312" w:cs="仿宋_GB2312"/>
          <w:color w:val="000000"/>
          <w:w w:val="95"/>
          <w:sz w:val="32"/>
          <w:szCs w:val="32"/>
        </w:rPr>
        <w:t>南平武夷集团有限公司班组入库资格申请文件评审委员会</w:t>
      </w:r>
      <w:r>
        <w:rPr>
          <w:rFonts w:hint="eastAsia" w:ascii="仿宋_GB2312" w:hAnsi="仿宋_GB2312" w:eastAsia="仿宋_GB2312" w:cs="仿宋_GB2312"/>
          <w:color w:val="000000"/>
          <w:sz w:val="32"/>
          <w:szCs w:val="32"/>
        </w:rPr>
        <w:t>：</w:t>
      </w:r>
    </w:p>
    <w:p>
      <w:pPr>
        <w:spacing w:before="156" w:beforeLines="50" w:after="156" w:afterLines="50" w:line="580" w:lineRule="exact"/>
        <w:ind w:right="480"/>
        <w:rPr>
          <w:rFonts w:ascii="仿宋_GB2312" w:hAnsi="仿宋_GB2312" w:eastAsia="仿宋_GB2312" w:cs="仿宋_GB2312"/>
          <w:color w:val="000000"/>
          <w:sz w:val="32"/>
          <w:szCs w:val="32"/>
        </w:rPr>
      </w:pP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问题澄清通知（编号：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）已收悉，现澄清、说明如下：</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p>
      <w:pPr>
        <w:spacing w:before="156" w:beforeLines="50" w:after="156" w:afterLines="50" w:line="580" w:lineRule="exact"/>
        <w:ind w:right="482"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pacing w:before="156" w:beforeLines="50" w:after="156" w:afterLines="50" w:line="580" w:lineRule="exact"/>
        <w:ind w:right="21"/>
        <w:jc w:val="right"/>
        <w:rPr>
          <w:rFonts w:ascii="仿宋_GB2312" w:hAnsi="仿宋_GB2312" w:eastAsia="仿宋_GB2312" w:cs="仿宋_GB2312"/>
          <w:color w:val="000000"/>
          <w:sz w:val="32"/>
          <w:szCs w:val="32"/>
        </w:rPr>
      </w:pPr>
    </w:p>
    <w:p>
      <w:pPr>
        <w:spacing w:before="156" w:beforeLines="50" w:after="156" w:afterLines="50" w:line="580" w:lineRule="exact"/>
        <w:ind w:right="21"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上述问题澄清、说明，构成我方资格申请文件的组成部分。</w:t>
      </w:r>
    </w:p>
    <w:p>
      <w:pPr>
        <w:spacing w:before="156" w:beforeLines="50" w:after="156" w:afterLines="50" w:line="360" w:lineRule="exact"/>
        <w:ind w:right="21"/>
        <w:jc w:val="right"/>
        <w:rPr>
          <w:rFonts w:ascii="仿宋_GB2312" w:hAnsi="仿宋_GB2312" w:eastAsia="仿宋_GB2312" w:cs="仿宋_GB2312"/>
          <w:color w:val="000000"/>
          <w:sz w:val="32"/>
          <w:szCs w:val="32"/>
        </w:rPr>
      </w:pPr>
    </w:p>
    <w:p>
      <w:pPr>
        <w:spacing w:before="156" w:beforeLines="50" w:after="156" w:afterLines="50" w:line="360" w:lineRule="exact"/>
        <w:ind w:right="21"/>
        <w:jc w:val="right"/>
        <w:rPr>
          <w:rFonts w:ascii="仿宋_GB2312" w:hAnsi="仿宋_GB2312" w:eastAsia="仿宋_GB2312" w:cs="仿宋_GB2312"/>
          <w:color w:val="000000"/>
          <w:sz w:val="32"/>
          <w:szCs w:val="32"/>
        </w:rPr>
      </w:pPr>
    </w:p>
    <w:p>
      <w:pPr>
        <w:spacing w:before="156" w:beforeLines="50" w:after="156" w:afterLines="50" w:line="360" w:lineRule="exact"/>
        <w:ind w:right="900" w:firstLine="1920" w:firstLineChars="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w:t>
      </w:r>
      <w:r>
        <w:rPr>
          <w:rFonts w:hint="eastAsia" w:ascii="仿宋_GB2312" w:hAnsi="仿宋_GB2312" w:eastAsia="仿宋_GB2312" w:cs="仿宋_GB2312"/>
          <w:color w:val="000000"/>
          <w:sz w:val="32"/>
          <w:szCs w:val="32"/>
          <w:u w:val="single"/>
        </w:rPr>
        <w:t xml:space="preserve">       （盖企业公章）      </w:t>
      </w:r>
    </w:p>
    <w:p>
      <w:pPr>
        <w:spacing w:before="156" w:beforeLines="50" w:after="156" w:afterLines="50" w:line="360" w:lineRule="exact"/>
        <w:ind w:right="48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w:t>
      </w:r>
      <w:r>
        <w:rPr>
          <w:rFonts w:hint="eastAsia" w:ascii="仿宋_GB2312" w:hAnsi="仿宋_GB2312" w:eastAsia="仿宋_GB2312" w:cs="仿宋_GB2312"/>
          <w:color w:val="000000"/>
          <w:sz w:val="32"/>
          <w:szCs w:val="32"/>
          <w:u w:val="single"/>
        </w:rPr>
        <w:t xml:space="preserve"> （签字或签章）          </w:t>
      </w:r>
    </w:p>
    <w:p>
      <w:pPr>
        <w:spacing w:before="156" w:beforeLines="50" w:after="156" w:afterLines="50" w:line="360" w:lineRule="exact"/>
        <w:ind w:right="480" w:firstLine="3680" w:firstLineChars="1150"/>
        <w:jc w:val="right"/>
        <w:rPr>
          <w:rFonts w:ascii="仿宋_GB2312" w:hAnsi="仿宋_GB2312" w:eastAsia="仿宋_GB2312" w:cs="仿宋_GB2312"/>
          <w:color w:val="000000"/>
          <w:sz w:val="32"/>
          <w:szCs w:val="32"/>
          <w:u w:val="single"/>
        </w:rPr>
      </w:pPr>
    </w:p>
    <w:p>
      <w:pPr>
        <w:spacing w:before="156" w:beforeLines="50" w:after="156" w:afterLines="50" w:line="360" w:lineRule="exact"/>
        <w:ind w:right="480" w:firstLine="3680" w:firstLineChars="115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spacing w:line="400" w:lineRule="exact"/>
        <w:rPr>
          <w:rFonts w:ascii="宋体" w:hAnsi="宋体"/>
          <w:color w:val="000000"/>
        </w:rPr>
      </w:pPr>
    </w:p>
    <w:p>
      <w:pPr>
        <w:pStyle w:val="20"/>
        <w:snapToGrid w:val="0"/>
        <w:spacing w:line="560" w:lineRule="atLeast"/>
        <w:jc w:val="center"/>
        <w:rPr>
          <w:rFonts w:hint="default" w:ascii="方正小标宋简体" w:hAnsi="方正小标宋简体" w:eastAsia="方正小标宋简体" w:cs="方正小标宋简体"/>
          <w:sz w:val="44"/>
          <w:szCs w:val="44"/>
        </w:rPr>
      </w:pPr>
      <w:r>
        <w:rPr>
          <w:rFonts w:ascii="宋体" w:hAnsi="宋体"/>
          <w:color w:val="000000"/>
        </w:rPr>
        <w:br w:type="page"/>
      </w: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第五章</w:t>
      </w:r>
      <w:r>
        <w:rPr>
          <w:rFonts w:ascii="仿宋_GB2312" w:hAnsi="宋体" w:eastAsia="仿宋_GB2312"/>
          <w:sz w:val="32"/>
        </w:rPr>
        <w:t xml:space="preserve"> </w:t>
      </w:r>
      <w:r>
        <w:rPr>
          <w:rFonts w:ascii="方正小标宋简体" w:hAnsi="方正小标宋简体" w:eastAsia="方正小标宋简体" w:cs="方正小标宋简体"/>
          <w:sz w:val="44"/>
          <w:szCs w:val="44"/>
        </w:rPr>
        <w:t>入库资格文件格式</w:t>
      </w: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r>
        <w:rPr>
          <w:rFonts w:hint="eastAsia" w:ascii="方正小标宋简体" w:hAnsi="宋体" w:eastAsia="方正小标宋简体"/>
          <w:sz w:val="44"/>
        </w:rPr>
        <w:t>南平武夷集团有限公司班组库补充入库</w:t>
      </w:r>
    </w:p>
    <w:p>
      <w:pPr>
        <w:spacing w:line="360" w:lineRule="auto"/>
        <w:jc w:val="center"/>
        <w:rPr>
          <w:rFonts w:ascii="宋体" w:eastAsia="Times New Roman"/>
          <w:b/>
          <w:spacing w:val="40"/>
          <w:sz w:val="36"/>
        </w:rPr>
      </w:pPr>
    </w:p>
    <w:p>
      <w:pPr>
        <w:spacing w:line="360" w:lineRule="auto"/>
        <w:jc w:val="center"/>
        <w:rPr>
          <w:rFonts w:ascii="宋体" w:eastAsia="Times New Roman"/>
          <w:b/>
          <w:sz w:val="36"/>
        </w:rPr>
      </w:pPr>
    </w:p>
    <w:p>
      <w:pPr>
        <w:spacing w:line="360" w:lineRule="auto"/>
        <w:jc w:val="center"/>
        <w:rPr>
          <w:rFonts w:ascii="华文中宋" w:hAnsi="宋体" w:eastAsia="华文中宋"/>
          <w:b/>
          <w:spacing w:val="40"/>
          <w:sz w:val="72"/>
        </w:rPr>
      </w:pPr>
    </w:p>
    <w:p>
      <w:pPr>
        <w:spacing w:line="360" w:lineRule="auto"/>
        <w:jc w:val="center"/>
        <w:rPr>
          <w:rFonts w:ascii="宋体" w:hAnsi="宋体"/>
          <w:b/>
          <w:spacing w:val="40"/>
          <w:sz w:val="72"/>
        </w:rPr>
      </w:pPr>
      <w:r>
        <w:rPr>
          <w:rFonts w:hint="eastAsia" w:ascii="宋体" w:hAnsi="宋体"/>
          <w:b/>
          <w:spacing w:val="40"/>
          <w:sz w:val="72"/>
        </w:rPr>
        <w:t>资格申请文件</w:t>
      </w:r>
    </w:p>
    <w:p>
      <w:pPr>
        <w:spacing w:line="360" w:lineRule="auto"/>
        <w:jc w:val="center"/>
        <w:rPr>
          <w:rFonts w:ascii="宋体" w:eastAsia="Times New Roman"/>
          <w:b/>
          <w:sz w:val="72"/>
        </w:rPr>
      </w:pPr>
      <w:r>
        <w:rPr>
          <w:rFonts w:hint="eastAsia" w:ascii="方正小标宋简体" w:hAnsi="宋体" w:eastAsia="方正小标宋简体"/>
          <w:sz w:val="44"/>
        </w:rPr>
        <w:t>（施工类）</w:t>
      </w: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eastAsia="Times New Roman"/>
        </w:rPr>
      </w:pPr>
    </w:p>
    <w:p>
      <w:pPr>
        <w:spacing w:line="360" w:lineRule="auto"/>
        <w:rPr>
          <w:rFonts w:ascii="宋体"/>
        </w:rPr>
      </w:pPr>
    </w:p>
    <w:p>
      <w:pPr>
        <w:spacing w:line="360" w:lineRule="auto"/>
        <w:rPr>
          <w:rFonts w:ascii="宋体" w:eastAsiaTheme="minorEastAsia"/>
        </w:rPr>
      </w:pPr>
    </w:p>
    <w:p>
      <w:pPr>
        <w:spacing w:line="360" w:lineRule="auto"/>
        <w:rPr>
          <w:rFonts w:ascii="宋体" w:eastAsia="Times New Roman"/>
        </w:rPr>
      </w:pPr>
    </w:p>
    <w:p>
      <w:pPr>
        <w:spacing w:line="360" w:lineRule="auto"/>
        <w:ind w:firstLine="964" w:firstLineChars="400"/>
        <w:rPr>
          <w:rFonts w:ascii="宋体" w:eastAsia="Times New Roman"/>
          <w:b/>
          <w:sz w:val="24"/>
        </w:rPr>
      </w:pPr>
      <w:r>
        <w:rPr>
          <w:rFonts w:hint="eastAsia" w:ascii="宋体" w:hAnsi="宋体"/>
          <w:b/>
          <w:sz w:val="24"/>
        </w:rPr>
        <w:t>申请人（盖企业公章）：______________________________</w:t>
      </w:r>
    </w:p>
    <w:p>
      <w:pPr>
        <w:spacing w:line="360" w:lineRule="auto"/>
        <w:ind w:firstLine="964" w:firstLineChars="400"/>
        <w:rPr>
          <w:rFonts w:ascii="宋体" w:eastAsia="Times New Roman"/>
          <w:b/>
          <w:sz w:val="24"/>
        </w:rPr>
      </w:pPr>
      <w:r>
        <w:rPr>
          <w:rFonts w:hint="eastAsia" w:ascii="宋体" w:hAnsi="宋体"/>
          <w:b/>
          <w:sz w:val="24"/>
        </w:rPr>
        <w:t>地  址：______________________________________</w:t>
      </w:r>
    </w:p>
    <w:p>
      <w:pPr>
        <w:spacing w:line="360" w:lineRule="auto"/>
        <w:ind w:firstLine="964" w:firstLineChars="400"/>
        <w:rPr>
          <w:rFonts w:ascii="宋体" w:hAnsi="宋体"/>
          <w:b/>
          <w:sz w:val="44"/>
        </w:rPr>
      </w:pPr>
      <w:r>
        <w:rPr>
          <w:rFonts w:hint="eastAsia" w:ascii="宋体" w:hAnsi="宋体"/>
          <w:b/>
          <w:sz w:val="24"/>
        </w:rPr>
        <w:t>日   期：    年     月     日</w:t>
      </w:r>
    </w:p>
    <w:p>
      <w:pPr>
        <w:spacing w:line="360" w:lineRule="auto"/>
        <w:jc w:val="center"/>
        <w:rPr>
          <w:rFonts w:ascii="宋体" w:hAnsi="宋体"/>
          <w:b/>
          <w:sz w:val="44"/>
        </w:rPr>
      </w:pPr>
    </w:p>
    <w:p>
      <w:pPr>
        <w:spacing w:line="360" w:lineRule="auto"/>
        <w:jc w:val="center"/>
        <w:rPr>
          <w:rFonts w:ascii="宋体" w:hAnsi="宋体"/>
          <w:b/>
          <w:sz w:val="44"/>
        </w:rPr>
      </w:pPr>
    </w:p>
    <w:p>
      <w:pPr>
        <w:spacing w:line="360" w:lineRule="auto"/>
        <w:jc w:val="center"/>
        <w:rPr>
          <w:rFonts w:ascii="宋体" w:hAnsi="宋体"/>
          <w:b/>
          <w:sz w:val="44"/>
        </w:rPr>
      </w:pPr>
    </w:p>
    <w:p>
      <w:pPr>
        <w:spacing w:line="360" w:lineRule="auto"/>
        <w:jc w:val="center"/>
        <w:rPr>
          <w:rFonts w:ascii="宋体" w:hAnsi="宋体"/>
          <w:b/>
          <w:sz w:val="44"/>
        </w:rPr>
      </w:pPr>
    </w:p>
    <w:p>
      <w:pPr>
        <w:spacing w:line="360" w:lineRule="auto"/>
        <w:jc w:val="center"/>
        <w:rPr>
          <w:rFonts w:ascii="宋体" w:eastAsia="Times New Roman"/>
          <w:b/>
          <w:sz w:val="44"/>
        </w:rPr>
      </w:pPr>
      <w:r>
        <w:rPr>
          <w:rFonts w:hint="eastAsia" w:ascii="宋体" w:hAnsi="宋体"/>
          <w:b/>
          <w:sz w:val="44"/>
        </w:rPr>
        <w:t>目   录</w:t>
      </w:r>
    </w:p>
    <w:p>
      <w:pPr>
        <w:snapToGrid w:val="0"/>
        <w:ind w:left="540" w:leftChars="257"/>
        <w:rPr>
          <w:rFonts w:ascii="宋体" w:eastAsia="Times New Roman"/>
          <w:sz w:val="32"/>
        </w:rPr>
      </w:pPr>
    </w:p>
    <w:p>
      <w:pPr>
        <w:spacing w:line="580" w:lineRule="exact"/>
        <w:ind w:firstLine="640" w:firstLineChars="200"/>
        <w:rPr>
          <w:rFonts w:ascii="仿宋_GB2312" w:hAnsi="宋体" w:eastAsia="仿宋_GB2312"/>
          <w:sz w:val="32"/>
        </w:rPr>
      </w:pPr>
      <w:r>
        <w:rPr>
          <w:rFonts w:hint="eastAsia" w:ascii="仿宋_GB2312" w:hAnsi="宋体" w:eastAsia="仿宋_GB2312"/>
          <w:sz w:val="32"/>
        </w:rPr>
        <w:t>一、资格申请书</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二、入库承诺函（固化格式，落款即可）</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三、资质证书、安全生产许可证、营业执照（复印件）</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四、业绩证明材料</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五、机械设备表</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六、人员汇总表</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七、财务能力证明材料</w:t>
      </w:r>
    </w:p>
    <w:p>
      <w:pPr>
        <w:ind w:firstLine="640" w:firstLineChars="200"/>
        <w:rPr>
          <w:rFonts w:ascii="仿宋_GB2312" w:hAnsi="仿宋_GB2312" w:eastAsia="仿宋_GB2312" w:cs="仿宋_GB2312"/>
          <w:sz w:val="32"/>
          <w:szCs w:val="32"/>
        </w:rPr>
      </w:pPr>
      <w:r>
        <w:rPr>
          <w:rFonts w:hint="eastAsia" w:ascii="仿宋_GB2312" w:hAnsi="宋体" w:eastAsia="仿宋_GB2312"/>
          <w:sz w:val="32"/>
        </w:rPr>
        <w:t>八、</w:t>
      </w:r>
      <w:r>
        <w:rPr>
          <w:rFonts w:hint="eastAsia" w:ascii="仿宋_GB2312" w:hAnsi="仿宋_GB2312" w:eastAsia="仿宋_GB2312" w:cs="仿宋_GB2312"/>
          <w:sz w:val="32"/>
          <w:szCs w:val="32"/>
        </w:rPr>
        <w:t>“信用中国”网站查询截图</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九、福建省建设工程责任主体不良记录“黑名单”查询系统截图</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十、附加分材料。</w:t>
      </w:r>
    </w:p>
    <w:p>
      <w:pPr>
        <w:pStyle w:val="20"/>
        <w:snapToGrid w:val="0"/>
        <w:spacing w:line="560" w:lineRule="atLeast"/>
        <w:ind w:firstLine="640" w:firstLineChars="200"/>
        <w:rPr>
          <w:rFonts w:hint="default" w:ascii="仿宋_GB2312" w:hAnsi="仿宋_GB2312" w:eastAsia="仿宋_GB2312" w:cs="仿宋_GB2312"/>
          <w:kern w:val="0"/>
          <w:sz w:val="32"/>
          <w:szCs w:val="32"/>
        </w:rPr>
      </w:pPr>
    </w:p>
    <w:p>
      <w:pPr>
        <w:pStyle w:val="20"/>
        <w:snapToGrid w:val="0"/>
        <w:spacing w:line="560" w:lineRule="atLeast"/>
        <w:ind w:firstLine="640" w:firstLineChars="200"/>
        <w:rPr>
          <w:rFonts w:hint="default" w:ascii="仿宋_GB2312" w:hAnsi="仿宋_GB2312" w:eastAsia="仿宋_GB2312" w:cs="仿宋_GB2312"/>
          <w:kern w:val="0"/>
          <w:sz w:val="32"/>
          <w:szCs w:val="32"/>
        </w:rPr>
      </w:pPr>
    </w:p>
    <w:p>
      <w:pP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p>
    <w:p>
      <w:pPr>
        <w:jc w:val="center"/>
        <w:rPr>
          <w:rFonts w:ascii="方正小标宋简体" w:hAnsi="宋体" w:eastAsia="方正小标宋简体"/>
          <w:sz w:val="44"/>
        </w:rPr>
      </w:pPr>
      <w:r>
        <w:rPr>
          <w:rFonts w:hint="eastAsia" w:ascii="方正小标宋简体" w:hAnsi="宋体" w:eastAsia="方正小标宋简体"/>
          <w:sz w:val="44"/>
        </w:rPr>
        <w:t>一、资格申请书</w:t>
      </w:r>
    </w:p>
    <w:p>
      <w:pPr>
        <w:jc w:val="left"/>
        <w:rPr>
          <w:rFonts w:ascii="宋体" w:eastAsia="Times New Roman"/>
          <w:sz w:val="32"/>
        </w:rPr>
      </w:pPr>
    </w:p>
    <w:p>
      <w:pPr>
        <w:rPr>
          <w:rFonts w:ascii="仿宋_GB2312" w:hAnsi="宋体" w:eastAsia="仿宋_GB2312"/>
          <w:sz w:val="32"/>
        </w:rPr>
      </w:pPr>
      <w:r>
        <w:rPr>
          <w:rFonts w:hint="eastAsia" w:ascii="仿宋_GB2312" w:hAnsi="宋体" w:eastAsia="仿宋_GB2312"/>
          <w:sz w:val="32"/>
        </w:rPr>
        <w:t>致：南平武夷集团有限公司</w:t>
      </w:r>
    </w:p>
    <w:p>
      <w:pPr>
        <w:ind w:firstLine="640" w:firstLineChars="200"/>
        <w:rPr>
          <w:rFonts w:ascii="仿宋_GB2312" w:hAnsi="宋体" w:eastAsia="仿宋_GB2312"/>
          <w:sz w:val="32"/>
        </w:rPr>
      </w:pPr>
      <w:r>
        <w:rPr>
          <w:rFonts w:hint="eastAsia" w:ascii="仿宋_GB2312" w:hAnsi="宋体" w:eastAsia="仿宋_GB2312"/>
          <w:sz w:val="32"/>
        </w:rPr>
        <w:t>按照</w:t>
      </w:r>
      <w:r>
        <w:rPr>
          <w:rFonts w:ascii="仿宋_GB2312" w:hAnsi="宋体" w:eastAsia="仿宋_GB2312"/>
          <w:sz w:val="32"/>
        </w:rPr>
        <w:t>《202</w:t>
      </w:r>
      <w:r>
        <w:rPr>
          <w:rFonts w:hint="eastAsia" w:ascii="仿宋_GB2312" w:hAnsi="宋体" w:eastAsia="仿宋_GB2312"/>
          <w:sz w:val="32"/>
        </w:rPr>
        <w:t>2</w:t>
      </w:r>
      <w:r>
        <w:rPr>
          <w:rFonts w:ascii="仿宋_GB2312" w:hAnsi="宋体" w:eastAsia="仿宋_GB2312"/>
          <w:sz w:val="32"/>
        </w:rPr>
        <w:t>年武夷集团班组库</w:t>
      </w:r>
      <w:r>
        <w:rPr>
          <w:rFonts w:hint="eastAsia" w:ascii="仿宋_GB2312" w:hAnsi="宋体" w:eastAsia="仿宋_GB2312"/>
          <w:sz w:val="32"/>
        </w:rPr>
        <w:t>桥梁</w:t>
      </w:r>
      <w:r>
        <w:rPr>
          <w:rFonts w:ascii="仿宋_GB2312" w:hAnsi="宋体" w:eastAsia="仿宋_GB2312"/>
          <w:sz w:val="32"/>
        </w:rPr>
        <w:t>补充入库资格文件》</w:t>
      </w:r>
      <w:r>
        <w:rPr>
          <w:rFonts w:hint="eastAsia" w:ascii="仿宋_GB2312" w:hAnsi="宋体" w:eastAsia="仿宋_GB2312"/>
          <w:sz w:val="32"/>
        </w:rPr>
        <w:t>要求，我方</w:t>
      </w:r>
      <w:r>
        <w:rPr>
          <w:rFonts w:hint="eastAsia" w:ascii="仿宋_GB2312" w:hAnsi="宋体" w:eastAsia="仿宋_GB2312"/>
          <w:sz w:val="32"/>
          <w:u w:val="single"/>
        </w:rPr>
        <w:t xml:space="preserve">                 </w:t>
      </w:r>
      <w:r>
        <w:rPr>
          <w:rFonts w:hint="eastAsia" w:ascii="仿宋_GB2312" w:hAnsi="宋体" w:eastAsia="仿宋_GB2312"/>
          <w:sz w:val="32"/>
        </w:rPr>
        <w:t>（申请人名称）递交了资格申请文件，用于你方审查。我方在此声明，所递交的资格申请文件及有关资料内容完整、真实和有效。我方接受你方授权代表进行调查，以审核我方提交的文件和资料。我方在此承诺，资格申请文件对我方具有约束力。</w:t>
      </w:r>
    </w:p>
    <w:p>
      <w:pPr>
        <w:ind w:firstLine="1600" w:firstLineChars="500"/>
        <w:jc w:val="left"/>
        <w:rPr>
          <w:rFonts w:ascii="仿宋_GB2312" w:hAnsi="宋体" w:eastAsia="仿宋_GB2312"/>
          <w:sz w:val="32"/>
        </w:rPr>
      </w:pPr>
    </w:p>
    <w:p>
      <w:pPr>
        <w:ind w:firstLine="1600" w:firstLineChars="500"/>
        <w:jc w:val="left"/>
        <w:rPr>
          <w:rFonts w:ascii="仿宋_GB2312" w:hAnsi="宋体" w:eastAsia="仿宋_GB2312"/>
          <w:sz w:val="32"/>
        </w:rPr>
      </w:pPr>
    </w:p>
    <w:p>
      <w:pPr>
        <w:ind w:firstLine="1600" w:firstLineChars="500"/>
        <w:jc w:val="left"/>
        <w:rPr>
          <w:rFonts w:ascii="仿宋_GB2312" w:hAnsi="宋体" w:eastAsia="仿宋_GB2312"/>
          <w:sz w:val="32"/>
          <w:u w:val="single"/>
        </w:rPr>
      </w:pPr>
      <w:r>
        <w:rPr>
          <w:rFonts w:hint="eastAsia" w:ascii="仿宋_GB2312" w:hAnsi="宋体" w:eastAsia="仿宋_GB2312"/>
          <w:sz w:val="32"/>
        </w:rPr>
        <w:t xml:space="preserve">申请人名称： </w:t>
      </w:r>
      <w:r>
        <w:rPr>
          <w:rFonts w:hint="eastAsia" w:ascii="仿宋_GB2312" w:hAnsi="宋体" w:eastAsia="仿宋_GB2312"/>
          <w:sz w:val="32"/>
          <w:u w:val="single"/>
        </w:rPr>
        <w:t xml:space="preserve">                </w:t>
      </w:r>
      <w:r>
        <w:rPr>
          <w:rFonts w:hint="eastAsia" w:ascii="仿宋_GB2312" w:hAnsi="宋体" w:eastAsia="仿宋_GB2312"/>
          <w:sz w:val="32"/>
        </w:rPr>
        <w:t>（</w:t>
      </w:r>
      <w:r>
        <w:rPr>
          <w:rFonts w:hint="eastAsia" w:ascii="仿宋_GB2312" w:hAnsi="仿宋_GB2312" w:eastAsia="仿宋_GB2312" w:cs="仿宋_GB2312"/>
          <w:color w:val="000000"/>
          <w:sz w:val="32"/>
          <w:szCs w:val="32"/>
          <w:u w:val="single"/>
        </w:rPr>
        <w:t>盖企业公章</w:t>
      </w:r>
      <w:r>
        <w:rPr>
          <w:rFonts w:hint="eastAsia" w:ascii="仿宋_GB2312" w:hAnsi="宋体" w:eastAsia="仿宋_GB2312"/>
          <w:sz w:val="32"/>
        </w:rPr>
        <w:t>）</w:t>
      </w:r>
      <w:r>
        <w:rPr>
          <w:rFonts w:hint="eastAsia" w:ascii="仿宋_GB2312" w:hAnsi="宋体" w:eastAsia="仿宋_GB2312"/>
          <w:sz w:val="32"/>
          <w:u w:val="single"/>
        </w:rPr>
        <w:t xml:space="preserve"> </w:t>
      </w:r>
    </w:p>
    <w:p>
      <w:pPr>
        <w:jc w:val="left"/>
        <w:rPr>
          <w:rFonts w:ascii="仿宋_GB2312" w:hAnsi="宋体" w:eastAsia="仿宋_GB2312"/>
          <w:sz w:val="32"/>
        </w:rPr>
      </w:pPr>
      <w:r>
        <w:rPr>
          <w:rFonts w:hint="eastAsia" w:ascii="仿宋_GB2312" w:hAnsi="宋体" w:eastAsia="仿宋_GB2312"/>
          <w:sz w:val="32"/>
        </w:rPr>
        <w:t xml:space="preserve">          法定代表人：</w:t>
      </w:r>
      <w:r>
        <w:rPr>
          <w:rFonts w:hint="eastAsia" w:ascii="仿宋_GB2312" w:hAnsi="宋体" w:eastAsia="仿宋_GB2312"/>
          <w:sz w:val="32"/>
          <w:u w:val="single"/>
        </w:rPr>
        <w:t xml:space="preserve">                  </w:t>
      </w:r>
      <w:r>
        <w:rPr>
          <w:rFonts w:hint="eastAsia" w:ascii="仿宋_GB2312" w:hAnsi="宋体" w:eastAsia="仿宋_GB2312"/>
          <w:sz w:val="32"/>
        </w:rPr>
        <w:t>（签字或盖章）</w:t>
      </w:r>
    </w:p>
    <w:p>
      <w:pPr>
        <w:ind w:firstLine="1600" w:firstLineChars="500"/>
        <w:jc w:val="left"/>
        <w:rPr>
          <w:rFonts w:ascii="仿宋_GB2312" w:hAnsi="宋体" w:eastAsia="仿宋_GB2312"/>
          <w:sz w:val="32"/>
        </w:rPr>
      </w:pPr>
      <w:r>
        <w:rPr>
          <w:rFonts w:hint="eastAsia" w:ascii="仿宋_GB2312" w:hAnsi="宋体" w:eastAsia="仿宋_GB2312"/>
          <w:sz w:val="32"/>
        </w:rPr>
        <w:t xml:space="preserve">申请人地址： </w:t>
      </w:r>
      <w:r>
        <w:rPr>
          <w:rFonts w:hint="eastAsia" w:ascii="仿宋_GB2312" w:hAnsi="宋体" w:eastAsia="仿宋_GB2312"/>
          <w:sz w:val="32"/>
          <w:u w:val="single"/>
        </w:rPr>
        <w:t xml:space="preserve">                      </w:t>
      </w:r>
    </w:p>
    <w:p>
      <w:pPr>
        <w:jc w:val="left"/>
        <w:rPr>
          <w:rFonts w:ascii="仿宋_GB2312" w:hAnsi="宋体" w:eastAsia="仿宋_GB2312"/>
          <w:sz w:val="32"/>
        </w:rPr>
      </w:pPr>
      <w:r>
        <w:rPr>
          <w:rFonts w:hint="eastAsia" w:ascii="仿宋_GB2312" w:hAnsi="宋体" w:eastAsia="仿宋_GB2312"/>
          <w:sz w:val="32"/>
        </w:rPr>
        <w:t xml:space="preserve">          申请人联系方式： </w:t>
      </w:r>
      <w:r>
        <w:rPr>
          <w:rFonts w:hint="eastAsia" w:ascii="仿宋_GB2312" w:hAnsi="宋体" w:eastAsia="仿宋_GB2312"/>
          <w:sz w:val="32"/>
          <w:u w:val="single"/>
        </w:rPr>
        <w:t xml:space="preserve">    （填手机号码）    </w:t>
      </w:r>
    </w:p>
    <w:p>
      <w:pPr>
        <w:ind w:firstLine="1600" w:firstLineChars="500"/>
        <w:rPr>
          <w:rFonts w:ascii="仿宋_GB2312" w:hAnsi="宋体" w:eastAsia="仿宋_GB2312"/>
          <w:sz w:val="32"/>
        </w:rPr>
      </w:pPr>
    </w:p>
    <w:p>
      <w:pPr>
        <w:pStyle w:val="20"/>
        <w:snapToGrid w:val="0"/>
        <w:spacing w:line="560" w:lineRule="atLeast"/>
        <w:rPr>
          <w:rFonts w:hint="default" w:ascii="仿宋_GB2312" w:hAnsi="宋体" w:eastAsia="仿宋_GB2312"/>
          <w:sz w:val="32"/>
        </w:rPr>
      </w:pPr>
      <w:r>
        <w:rPr>
          <w:rFonts w:ascii="仿宋_GB2312" w:hAnsi="宋体" w:eastAsia="仿宋_GB2312"/>
          <w:sz w:val="32"/>
        </w:rPr>
        <w:t xml:space="preserve">                            年     月      日</w:t>
      </w: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ind w:firstLine="320" w:firstLineChars="100"/>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widowControl/>
        <w:jc w:val="center"/>
        <w:rPr>
          <w:rFonts w:ascii="方正小标宋简体" w:eastAsia="方正小标宋简体"/>
          <w:kern w:val="0"/>
          <w:sz w:val="44"/>
        </w:rPr>
      </w:pPr>
    </w:p>
    <w:p>
      <w:pPr>
        <w:widowControl/>
        <w:jc w:val="center"/>
        <w:rPr>
          <w:rFonts w:ascii="方正小标宋简体" w:eastAsia="方正小标宋简体"/>
          <w:kern w:val="0"/>
          <w:sz w:val="44"/>
        </w:rPr>
      </w:pPr>
    </w:p>
    <w:p>
      <w:pPr>
        <w:widowControl/>
        <w:jc w:val="center"/>
        <w:rPr>
          <w:rFonts w:ascii="方正小标宋简体" w:eastAsia="方正小标宋简体"/>
          <w:kern w:val="0"/>
          <w:sz w:val="44"/>
        </w:rPr>
      </w:pPr>
    </w:p>
    <w:p>
      <w:pPr>
        <w:widowControl/>
        <w:jc w:val="center"/>
        <w:rPr>
          <w:rFonts w:ascii="方正小标宋简体" w:eastAsia="方正小标宋简体"/>
          <w:kern w:val="0"/>
          <w:sz w:val="44"/>
        </w:rPr>
      </w:pPr>
    </w:p>
    <w:p>
      <w:pPr>
        <w:widowControl/>
        <w:jc w:val="center"/>
        <w:rPr>
          <w:rFonts w:ascii="仿宋_GB2312" w:hAnsi="Times New Roman" w:eastAsia="仿宋_GB2312"/>
          <w:kern w:val="0"/>
          <w:sz w:val="32"/>
        </w:rPr>
      </w:pPr>
      <w:r>
        <w:rPr>
          <w:rFonts w:hint="eastAsia" w:ascii="方正小标宋简体" w:eastAsia="方正小标宋简体"/>
          <w:kern w:val="0"/>
          <w:sz w:val="44"/>
        </w:rPr>
        <w:t>二、入库承诺函</w:t>
      </w:r>
    </w:p>
    <w:p>
      <w:pPr>
        <w:pStyle w:val="20"/>
        <w:snapToGrid w:val="0"/>
        <w:spacing w:line="560" w:lineRule="atLeast"/>
        <w:rPr>
          <w:rFonts w:hint="default" w:ascii="仿宋_GB2312" w:hAnsi="宋体" w:eastAsia="仿宋_GB2312"/>
          <w:sz w:val="32"/>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（见附件2。固化格式及内容，接受落款即可，不接受，视为放弃资格）</w:t>
      </w: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jc w:val="center"/>
        <w:rPr>
          <w:rFonts w:hint="default" w:ascii="方正小标宋简体" w:hAnsi="方正小标宋简体" w:eastAsia="方正小标宋简体" w:cs="方正小标宋简体"/>
          <w:sz w:val="44"/>
          <w:szCs w:val="44"/>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r>
        <w:rPr>
          <w:rFonts w:ascii="方正小标宋简体" w:hAnsi="方正小标宋简体" w:eastAsia="方正小标宋简体" w:cs="方正小标宋简体"/>
          <w:sz w:val="44"/>
          <w:szCs w:val="44"/>
        </w:rPr>
        <w:t>三、资质证书、安全生产许可证、营业执照（复印件）</w:t>
      </w: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rPr>
          <w:rFonts w:ascii="仿宋_GB2312" w:hAnsi="宋体" w:eastAsia="仿宋_GB2312"/>
          <w:sz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sz w:val="32"/>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四、业绩汇总表</w:t>
      </w:r>
    </w:p>
    <w:p>
      <w:pPr>
        <w:rPr>
          <w:rFonts w:ascii="仿宋_GB2312" w:hAnsi="宋体" w:eastAsia="仿宋_GB2312"/>
          <w:sz w:val="32"/>
          <w:u w:val="single"/>
        </w:rPr>
      </w:pPr>
      <w:r>
        <w:rPr>
          <w:rFonts w:hint="eastAsia" w:ascii="仿宋_GB2312" w:hAnsi="宋体" w:eastAsia="仿宋_GB2312"/>
          <w:sz w:val="32"/>
        </w:rPr>
        <w:t>申请专业名称：</w:t>
      </w:r>
      <w:r>
        <w:rPr>
          <w:rFonts w:hint="eastAsia" w:ascii="仿宋_GB2312" w:hAnsi="宋体" w:eastAsia="仿宋_GB2312"/>
          <w:sz w:val="32"/>
          <w:u w:val="single"/>
        </w:rPr>
        <w:t xml:space="preserve">    桥梁工程类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912"/>
        <w:gridCol w:w="74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rPr>
                <w:rFonts w:ascii="仿宋_GB2312" w:hAnsi="宋体" w:eastAsia="仿宋_GB2312"/>
                <w:sz w:val="32"/>
              </w:rPr>
            </w:pPr>
            <w:r>
              <w:rPr>
                <w:rFonts w:hint="eastAsia" w:ascii="仿宋_GB2312" w:hAnsi="宋体" w:eastAsia="仿宋_GB2312"/>
                <w:sz w:val="32"/>
              </w:rPr>
              <w:t>序号</w:t>
            </w:r>
          </w:p>
        </w:tc>
        <w:tc>
          <w:tcPr>
            <w:tcW w:w="2912" w:type="dxa"/>
          </w:tcPr>
          <w:p>
            <w:pPr>
              <w:jc w:val="center"/>
              <w:rPr>
                <w:rFonts w:ascii="仿宋_GB2312" w:hAnsi="宋体" w:eastAsia="仿宋_GB2312"/>
                <w:sz w:val="32"/>
              </w:rPr>
            </w:pPr>
            <w:r>
              <w:rPr>
                <w:rFonts w:hint="eastAsia" w:ascii="仿宋_GB2312" w:hAnsi="宋体" w:eastAsia="仿宋_GB2312"/>
                <w:sz w:val="32"/>
              </w:rPr>
              <w:t>时间</w:t>
            </w:r>
          </w:p>
        </w:tc>
        <w:tc>
          <w:tcPr>
            <w:tcW w:w="7484" w:type="dxa"/>
          </w:tcPr>
          <w:p>
            <w:pPr>
              <w:jc w:val="center"/>
              <w:rPr>
                <w:rFonts w:ascii="仿宋_GB2312" w:hAnsi="宋体" w:eastAsia="仿宋_GB2312"/>
                <w:sz w:val="32"/>
              </w:rPr>
            </w:pPr>
            <w:r>
              <w:rPr>
                <w:rFonts w:hint="eastAsia" w:ascii="仿宋_GB2312" w:hAnsi="宋体" w:eastAsia="仿宋_GB2312"/>
                <w:sz w:val="32"/>
              </w:rPr>
              <w:t>业绩名称</w:t>
            </w:r>
          </w:p>
        </w:tc>
        <w:tc>
          <w:tcPr>
            <w:tcW w:w="2835" w:type="dxa"/>
          </w:tcPr>
          <w:p>
            <w:pPr>
              <w:jc w:val="center"/>
              <w:rPr>
                <w:rFonts w:ascii="仿宋_GB2312" w:hAnsi="宋体" w:eastAsia="仿宋_GB2312"/>
                <w:sz w:val="32"/>
              </w:rPr>
            </w:pPr>
            <w:r>
              <w:rPr>
                <w:rFonts w:hint="eastAsia" w:ascii="仿宋_GB2312" w:hAnsi="宋体" w:eastAsia="仿宋_GB2312"/>
                <w:sz w:val="32"/>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rPr>
                <w:rFonts w:ascii="仿宋_GB2312" w:hAnsi="宋体" w:eastAsia="仿宋_GB2312"/>
                <w:sz w:val="32"/>
              </w:rPr>
            </w:pPr>
            <w:r>
              <w:rPr>
                <w:rFonts w:hint="eastAsia" w:ascii="仿宋_GB2312" w:hAnsi="宋体" w:eastAsia="仿宋_GB2312"/>
                <w:sz w:val="32"/>
              </w:rPr>
              <w:t>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jc w:val="center"/>
              <w:rPr>
                <w:rFonts w:ascii="仿宋_GB2312" w:hAnsi="宋体" w:eastAsia="仿宋_GB2312"/>
                <w:sz w:val="32"/>
              </w:rPr>
            </w:pPr>
            <w:r>
              <w:rPr>
                <w:rFonts w:hint="eastAsia" w:ascii="仿宋_GB2312" w:hAnsi="宋体" w:eastAsia="仿宋_GB2312"/>
                <w:sz w:val="32"/>
              </w:rPr>
              <w:t>1</w:t>
            </w:r>
          </w:p>
        </w:tc>
        <w:tc>
          <w:tcPr>
            <w:tcW w:w="2912" w:type="dxa"/>
          </w:tcPr>
          <w:p>
            <w:pPr>
              <w:rPr>
                <w:rFonts w:ascii="仿宋_GB2312" w:hAnsi="宋体" w:eastAsia="仿宋_GB2312"/>
                <w:sz w:val="32"/>
              </w:rPr>
            </w:pPr>
          </w:p>
        </w:tc>
        <w:tc>
          <w:tcPr>
            <w:tcW w:w="7484" w:type="dxa"/>
          </w:tcPr>
          <w:p>
            <w:pPr>
              <w:rPr>
                <w:rFonts w:ascii="仿宋_GB2312" w:hAnsi="宋体" w:eastAsia="仿宋_GB2312"/>
                <w:sz w:val="32"/>
              </w:rPr>
            </w:pPr>
          </w:p>
        </w:tc>
        <w:tc>
          <w:tcPr>
            <w:tcW w:w="2835" w:type="dxa"/>
          </w:tcPr>
          <w:p>
            <w:pPr>
              <w:rPr>
                <w:rFonts w:ascii="仿宋_GB2312" w:hAnsi="宋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Pr>
          <w:p>
            <w:pPr>
              <w:rPr>
                <w:rFonts w:ascii="仿宋_GB2312" w:hAnsi="宋体" w:eastAsia="仿宋_GB2312"/>
                <w:sz w:val="32"/>
              </w:rPr>
            </w:pPr>
            <w:r>
              <w:rPr>
                <w:rFonts w:hint="eastAsia" w:ascii="仿宋_GB2312" w:hAnsi="宋体" w:eastAsia="仿宋_GB2312"/>
                <w:sz w:val="32"/>
              </w:rPr>
              <w:t>加分业绩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jc w:val="center"/>
              <w:rPr>
                <w:rFonts w:ascii="仿宋_GB2312" w:hAnsi="宋体" w:eastAsia="仿宋_GB2312"/>
                <w:sz w:val="32"/>
              </w:rPr>
            </w:pPr>
            <w:r>
              <w:rPr>
                <w:rFonts w:hint="eastAsia" w:ascii="仿宋_GB2312" w:hAnsi="宋体" w:eastAsia="仿宋_GB2312"/>
                <w:sz w:val="32"/>
              </w:rPr>
              <w:t>1</w:t>
            </w:r>
          </w:p>
        </w:tc>
        <w:tc>
          <w:tcPr>
            <w:tcW w:w="2912" w:type="dxa"/>
          </w:tcPr>
          <w:p>
            <w:pPr>
              <w:rPr>
                <w:rFonts w:ascii="仿宋_GB2312" w:hAnsi="宋体" w:eastAsia="仿宋_GB2312"/>
                <w:sz w:val="32"/>
              </w:rPr>
            </w:pPr>
          </w:p>
        </w:tc>
        <w:tc>
          <w:tcPr>
            <w:tcW w:w="7484" w:type="dxa"/>
          </w:tcPr>
          <w:p>
            <w:pPr>
              <w:rPr>
                <w:rFonts w:ascii="仿宋_GB2312" w:hAnsi="宋体" w:eastAsia="仿宋_GB2312"/>
                <w:sz w:val="32"/>
              </w:rPr>
            </w:pPr>
          </w:p>
        </w:tc>
        <w:tc>
          <w:tcPr>
            <w:tcW w:w="2835" w:type="dxa"/>
          </w:tcPr>
          <w:p>
            <w:pPr>
              <w:rPr>
                <w:rFonts w:ascii="仿宋_GB2312" w:hAnsi="宋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jc w:val="center"/>
              <w:rPr>
                <w:rFonts w:ascii="仿宋_GB2312" w:hAnsi="宋体" w:eastAsia="仿宋_GB2312"/>
                <w:sz w:val="32"/>
              </w:rPr>
            </w:pPr>
            <w:r>
              <w:rPr>
                <w:rFonts w:hint="eastAsia" w:ascii="仿宋_GB2312" w:hAnsi="宋体" w:eastAsia="仿宋_GB2312"/>
                <w:sz w:val="32"/>
              </w:rPr>
              <w:t>...</w:t>
            </w:r>
          </w:p>
        </w:tc>
        <w:tc>
          <w:tcPr>
            <w:tcW w:w="2912" w:type="dxa"/>
          </w:tcPr>
          <w:p>
            <w:pPr>
              <w:rPr>
                <w:rFonts w:ascii="仿宋_GB2312" w:hAnsi="宋体" w:eastAsia="仿宋_GB2312"/>
                <w:sz w:val="32"/>
              </w:rPr>
            </w:pPr>
          </w:p>
        </w:tc>
        <w:tc>
          <w:tcPr>
            <w:tcW w:w="7484" w:type="dxa"/>
          </w:tcPr>
          <w:p>
            <w:pPr>
              <w:rPr>
                <w:rFonts w:ascii="仿宋_GB2312" w:hAnsi="宋体" w:eastAsia="仿宋_GB2312"/>
                <w:sz w:val="32"/>
              </w:rPr>
            </w:pPr>
          </w:p>
        </w:tc>
        <w:tc>
          <w:tcPr>
            <w:tcW w:w="2835" w:type="dxa"/>
          </w:tcPr>
          <w:p>
            <w:pPr>
              <w:rPr>
                <w:rFonts w:ascii="仿宋_GB2312" w:hAnsi="宋体" w:eastAsia="仿宋_GB2312"/>
                <w:sz w:val="32"/>
              </w:rPr>
            </w:pPr>
          </w:p>
        </w:tc>
      </w:tr>
    </w:tbl>
    <w:p>
      <w:pPr>
        <w:spacing w:line="300" w:lineRule="exact"/>
        <w:rPr>
          <w:rFonts w:ascii="仿宋_GB2312" w:hAnsi="宋体" w:eastAsia="仿宋_GB2312"/>
          <w:sz w:val="24"/>
        </w:rPr>
      </w:pPr>
      <w:r>
        <w:rPr>
          <w:rFonts w:hint="eastAsia" w:ascii="仿宋_GB2312" w:hAnsi="宋体" w:eastAsia="仿宋_GB2312"/>
          <w:sz w:val="24"/>
        </w:rPr>
        <w:t>说明：</w:t>
      </w:r>
    </w:p>
    <w:p>
      <w:pPr>
        <w:spacing w:line="300" w:lineRule="exact"/>
        <w:ind w:left="240" w:hanging="240" w:hangingChars="100"/>
        <w:rPr>
          <w:rFonts w:ascii="仿宋_GB2312" w:hAnsi="宋体" w:eastAsia="仿宋_GB2312"/>
          <w:sz w:val="24"/>
        </w:rPr>
      </w:pPr>
      <w:r>
        <w:rPr>
          <w:rFonts w:hint="eastAsia" w:ascii="仿宋_GB2312" w:hAnsi="宋体" w:eastAsia="仿宋_GB2312"/>
          <w:sz w:val="24"/>
        </w:rPr>
        <w:t>1.申请人具有多个业绩的，请先按照门槛业绩与加分业绩分别填报，最终以评审组认定的有效业绩给予评审与评分。门槛业绩须是已交（竣）工验收的，需提交交（竣）工验收证明资料及合同关系证明材料扫描件（打印）。加分业绩可为完成或在建项目，需提交施工合同原件扫描件（打印）等合同关系证明材料。</w:t>
      </w:r>
    </w:p>
    <w:p>
      <w:pPr>
        <w:spacing w:line="300" w:lineRule="exact"/>
        <w:rPr>
          <w:rFonts w:ascii="仿宋_GB2312" w:hAnsi="宋体" w:eastAsia="仿宋_GB2312"/>
          <w:sz w:val="24"/>
        </w:rPr>
      </w:pPr>
      <w:r>
        <w:rPr>
          <w:rFonts w:hint="eastAsia" w:ascii="仿宋_GB2312" w:hAnsi="宋体" w:eastAsia="仿宋_GB2312"/>
          <w:sz w:val="24"/>
        </w:rPr>
        <w:t>2.业绩时间为2017年1月1日起。时间栏填与证明材料匹配的开工时间或交（竣）工时间。</w:t>
      </w:r>
    </w:p>
    <w:p>
      <w:pPr>
        <w:spacing w:line="300" w:lineRule="exact"/>
        <w:rPr>
          <w:rFonts w:ascii="仿宋_GB2312" w:hAnsi="宋体" w:eastAsia="仿宋_GB2312"/>
          <w:sz w:val="24"/>
        </w:rPr>
      </w:pPr>
      <w:r>
        <w:rPr>
          <w:rFonts w:hint="eastAsia" w:ascii="仿宋_GB2312" w:hAnsi="宋体" w:eastAsia="仿宋_GB2312"/>
          <w:sz w:val="24"/>
        </w:rPr>
        <w:t>3.规模一栏内填数量规模或造价规模。</w:t>
      </w:r>
    </w:p>
    <w:p>
      <w:pPr>
        <w:spacing w:line="300" w:lineRule="exact"/>
        <w:rPr>
          <w:rFonts w:ascii="仿宋_GB2312" w:hAnsi="宋体" w:eastAsia="仿宋_GB2312"/>
          <w:sz w:val="24"/>
        </w:rPr>
      </w:pPr>
      <w:r>
        <w:rPr>
          <w:rFonts w:hint="eastAsia" w:ascii="仿宋_GB2312" w:hAnsi="宋体" w:eastAsia="仿宋_GB2312"/>
          <w:sz w:val="24"/>
        </w:rPr>
        <w:t>4.表格行数可扩展。</w:t>
      </w:r>
    </w:p>
    <w:p>
      <w:pPr>
        <w:spacing w:line="300" w:lineRule="exact"/>
        <w:rPr>
          <w:rFonts w:ascii="仿宋_GB2312" w:hAnsi="宋体" w:eastAsia="仿宋_GB2312"/>
          <w:sz w:val="24"/>
        </w:rPr>
        <w:sectPr>
          <w:pgSz w:w="16838" w:h="11906" w:orient="landscape"/>
          <w:pgMar w:top="1800" w:right="1440" w:bottom="1800" w:left="1440" w:header="851" w:footer="992" w:gutter="0"/>
          <w:cols w:space="425" w:num="1"/>
          <w:docGrid w:type="lines" w:linePitch="312" w:charSpace="0"/>
        </w:sectPr>
      </w:pPr>
    </w:p>
    <w:p>
      <w:pPr>
        <w:spacing w:line="520" w:lineRule="exact"/>
        <w:jc w:val="center"/>
        <w:rPr>
          <w:rFonts w:ascii="宋体" w:hAnsi="宋体"/>
          <w:b/>
          <w:sz w:val="36"/>
        </w:rPr>
      </w:pPr>
      <w:r>
        <w:rPr>
          <w:rFonts w:hint="eastAsia" w:ascii="宋体" w:hAnsi="宋体"/>
          <w:b/>
          <w:sz w:val="36"/>
        </w:rPr>
        <w:t>五、机械设备表</w:t>
      </w:r>
    </w:p>
    <w:p>
      <w:pPr>
        <w:spacing w:line="520" w:lineRule="exact"/>
        <w:jc w:val="center"/>
        <w:rPr>
          <w:rFonts w:ascii="宋体" w:hAnsi="宋体"/>
          <w:b/>
          <w:sz w:val="36"/>
        </w:rPr>
      </w:pPr>
    </w:p>
    <w:p>
      <w:pPr>
        <w:spacing w:line="520" w:lineRule="exact"/>
        <w:jc w:val="left"/>
        <w:rPr>
          <w:rFonts w:ascii="仿宋_GB2312" w:hAnsi="仿宋_GB2312" w:eastAsia="仿宋_GB2312" w:cs="仿宋_GB2312"/>
          <w:bCs/>
          <w:sz w:val="32"/>
          <w:szCs w:val="32"/>
        </w:rPr>
      </w:pPr>
    </w:p>
    <w:tbl>
      <w:tblPr>
        <w:tblStyle w:val="8"/>
        <w:tblpPr w:leftFromText="180" w:rightFromText="180" w:vertAnchor="text" w:horzAnchor="margin" w:tblpX="-162" w:tblpY="296"/>
        <w:tblW w:w="97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4965"/>
        <w:gridCol w:w="33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465"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ascii="宋体" w:eastAsia="Times New Roman"/>
                <w:sz w:val="24"/>
              </w:rPr>
            </w:pPr>
            <w:r>
              <w:rPr>
                <w:rFonts w:hint="eastAsia" w:ascii="宋体" w:hAnsi="宋体"/>
                <w:sz w:val="24"/>
              </w:rPr>
              <w:t>序号</w:t>
            </w:r>
          </w:p>
        </w:tc>
        <w:tc>
          <w:tcPr>
            <w:tcW w:w="4965" w:type="dxa"/>
            <w:vMerge w:val="restart"/>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ascii="宋体" w:eastAsia="Times New Roman"/>
                <w:sz w:val="24"/>
              </w:rPr>
            </w:pPr>
            <w:r>
              <w:rPr>
                <w:rFonts w:hint="eastAsia" w:ascii="宋体" w:hAnsi="宋体"/>
                <w:sz w:val="24"/>
              </w:rPr>
              <w:t>设备名称</w:t>
            </w:r>
          </w:p>
        </w:tc>
        <w:tc>
          <w:tcPr>
            <w:tcW w:w="3355" w:type="dxa"/>
            <w:vMerge w:val="restart"/>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ascii="宋体" w:eastAsia="Times New Roman"/>
                <w:sz w:val="24"/>
              </w:rPr>
            </w:pPr>
            <w:r>
              <w:rPr>
                <w:rFonts w:hint="eastAsia" w:ascii="宋体" w:hAnsi="宋体"/>
                <w:sz w:val="24"/>
              </w:rPr>
              <w:t>型号规格（数量）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65" w:type="dxa"/>
            <w:vMerge w:val="continue"/>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宋体" w:eastAsia="Times New Roman"/>
              </w:rPr>
            </w:pPr>
          </w:p>
        </w:tc>
        <w:tc>
          <w:tcPr>
            <w:tcW w:w="3355" w:type="dxa"/>
            <w:vMerge w:val="continue"/>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465" w:type="dxa"/>
            <w:vMerge w:val="continue"/>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宋体" w:eastAsia="Times New Roman"/>
              </w:rPr>
            </w:pPr>
          </w:p>
        </w:tc>
        <w:tc>
          <w:tcPr>
            <w:tcW w:w="3355" w:type="dxa"/>
            <w:vMerge w:val="continue"/>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vAlign w:val="center"/>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vAlign w:val="center"/>
          </w:tcPr>
          <w:p>
            <w:pPr>
              <w:spacing w:line="520" w:lineRule="exact"/>
              <w:rPr>
                <w:rFonts w:ascii="宋体" w:eastAsia="Times New Roman"/>
                <w:color w:val="000000"/>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vAlign w:val="center"/>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vAlign w:val="center"/>
          </w:tcPr>
          <w:p>
            <w:pPr>
              <w:spacing w:line="520" w:lineRule="exact"/>
              <w:rPr>
                <w:rFonts w:ascii="宋体" w:eastAsia="Times New Roman"/>
                <w:color w:val="000000"/>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vAlign w:val="center"/>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auto"/>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vAlign w:val="center"/>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auto"/>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exact"/>
        </w:trPr>
        <w:tc>
          <w:tcPr>
            <w:tcW w:w="1465" w:type="dxa"/>
            <w:tcBorders>
              <w:top w:val="single" w:color="auto" w:sz="6" w:space="0"/>
              <w:left w:val="single" w:color="auto" w:sz="12" w:space="0"/>
              <w:bottom w:val="single" w:color="auto" w:sz="6" w:space="0"/>
              <w:right w:val="single" w:color="auto" w:sz="6" w:space="0"/>
              <w:tl2br w:val="nil"/>
              <w:tr2bl w:val="nil"/>
            </w:tcBorders>
            <w:vAlign w:val="center"/>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vAlign w:val="center"/>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6"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6"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6" w:space="0"/>
              <w:right w:val="single" w:color="auto" w:sz="12" w:space="0"/>
              <w:tl2br w:val="nil"/>
              <w:tr2bl w:val="nil"/>
            </w:tcBorders>
          </w:tcPr>
          <w:p>
            <w:pPr>
              <w:rPr>
                <w:rFonts w:ascii="宋体"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1465" w:type="dxa"/>
            <w:tcBorders>
              <w:top w:val="single" w:color="auto" w:sz="6" w:space="0"/>
              <w:left w:val="single" w:color="auto" w:sz="12" w:space="0"/>
              <w:bottom w:val="single" w:color="auto" w:sz="12" w:space="0"/>
              <w:right w:val="single" w:color="auto" w:sz="6" w:space="0"/>
              <w:tl2br w:val="nil"/>
              <w:tr2bl w:val="nil"/>
            </w:tcBorders>
          </w:tcPr>
          <w:p>
            <w:pPr>
              <w:rPr>
                <w:rFonts w:ascii="宋体" w:eastAsia="Times New Roman"/>
              </w:rPr>
            </w:pPr>
          </w:p>
        </w:tc>
        <w:tc>
          <w:tcPr>
            <w:tcW w:w="4965" w:type="dxa"/>
            <w:tcBorders>
              <w:top w:val="single" w:color="auto" w:sz="6" w:space="0"/>
              <w:left w:val="single" w:color="auto" w:sz="6" w:space="0"/>
              <w:bottom w:val="single" w:color="auto" w:sz="12" w:space="0"/>
              <w:right w:val="single" w:color="auto" w:sz="6" w:space="0"/>
              <w:tl2br w:val="nil"/>
              <w:tr2bl w:val="nil"/>
            </w:tcBorders>
          </w:tcPr>
          <w:p>
            <w:pPr>
              <w:rPr>
                <w:rFonts w:ascii="宋体" w:eastAsia="Times New Roman"/>
              </w:rPr>
            </w:pPr>
          </w:p>
        </w:tc>
        <w:tc>
          <w:tcPr>
            <w:tcW w:w="3355" w:type="dxa"/>
            <w:tcBorders>
              <w:top w:val="single" w:color="auto" w:sz="6" w:space="0"/>
              <w:left w:val="single" w:color="auto" w:sz="6" w:space="0"/>
              <w:bottom w:val="single" w:color="auto" w:sz="12" w:space="0"/>
              <w:right w:val="single" w:color="auto" w:sz="12" w:space="0"/>
              <w:tl2br w:val="nil"/>
              <w:tr2bl w:val="nil"/>
            </w:tcBorders>
          </w:tcPr>
          <w:p>
            <w:pPr>
              <w:rPr>
                <w:rFonts w:ascii="宋体" w:eastAsia="Times New Roman"/>
              </w:rPr>
            </w:pPr>
          </w:p>
        </w:tc>
      </w:tr>
    </w:tbl>
    <w:p>
      <w:pPr>
        <w:rPr>
          <w:rFonts w:ascii="仿宋_GB2312" w:hAnsi="仿宋_GB2312" w:eastAsia="仿宋_GB2312" w:cs="仿宋_GB2312"/>
          <w:sz w:val="24"/>
        </w:rPr>
      </w:pPr>
      <w:r>
        <w:rPr>
          <w:rFonts w:hint="eastAsia" w:ascii="仿宋_GB2312" w:hAnsi="仿宋_GB2312" w:eastAsia="仿宋_GB2312" w:cs="仿宋_GB2312"/>
          <w:sz w:val="24"/>
        </w:rPr>
        <w:t xml:space="preserve">说明： </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1.本表填报一张即可。在表格后附证明设备自有材料。</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2.资格条件中对设备不做要求的专业，本表可不提供</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六、人员汇总表</w:t>
      </w:r>
    </w:p>
    <w:p>
      <w:pPr>
        <w:ind w:firstLine="880" w:firstLineChars="200"/>
        <w:jc w:val="center"/>
        <w:rPr>
          <w:rFonts w:ascii="方正小标宋简体" w:hAnsi="方正小标宋简体" w:eastAsia="方正小标宋简体" w:cs="方正小标宋简体"/>
          <w:sz w:val="44"/>
          <w:szCs w:val="44"/>
        </w:rPr>
      </w:pPr>
    </w:p>
    <w:p>
      <w:pPr>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1.在一个专业内所要求的持证人员一人多证的，不重复计，证书、人数双满足方可。</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2.证明企业自有人员材料指下列任一材料：</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（1）聘用合同（原件扫描打印）；</w:t>
      </w:r>
    </w:p>
    <w:p>
      <w:pPr>
        <w:pStyle w:val="20"/>
        <w:snapToGrid w:val="0"/>
        <w:spacing w:line="560" w:lineRule="atLeas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（2）社保缴交记录（至少最近3个月）；</w:t>
      </w:r>
    </w:p>
    <w:p>
      <w:pPr>
        <w:pStyle w:val="20"/>
        <w:snapToGrid w:val="0"/>
        <w:spacing w:line="560" w:lineRule="atLeast"/>
        <w:ind w:firstLine="640" w:firstLineChars="200"/>
        <w:rPr>
          <w:rFonts w:hint="default" w:ascii="仿宋_GB2312" w:hAnsi="宋体" w:eastAsia="仿宋_GB2312"/>
          <w:sz w:val="32"/>
        </w:rPr>
      </w:pPr>
      <w:r>
        <w:rPr>
          <w:rFonts w:ascii="仿宋_GB2312" w:hAnsi="仿宋_GB2312" w:eastAsia="仿宋_GB2312" w:cs="仿宋_GB2312"/>
          <w:sz w:val="32"/>
          <w:szCs w:val="32"/>
        </w:rPr>
        <w:t>（3）所持证照在注册执业中心或建设主管部门网站查询截图等。</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p>
    <w:p>
      <w:pPr>
        <w:ind w:firstLine="480" w:firstLineChars="200"/>
        <w:jc w:val="left"/>
        <w:rPr>
          <w:rFonts w:ascii="仿宋_GB2312" w:hAnsi="仿宋_GB2312" w:eastAsia="仿宋_GB2312" w:cs="仿宋_GB2312"/>
          <w:sz w:val="24"/>
        </w:rPr>
      </w:pPr>
    </w:p>
    <w:p>
      <w:pPr>
        <w:ind w:firstLine="640" w:firstLineChars="200"/>
        <w:jc w:val="left"/>
        <w:rPr>
          <w:rFonts w:ascii="仿宋_GB2312" w:hAnsi="仿宋_GB2312" w:eastAsia="仿宋_GB2312" w:cs="仿宋_GB2312"/>
          <w:sz w:val="32"/>
          <w:szCs w:val="32"/>
        </w:rPr>
      </w:pPr>
    </w:p>
    <w:p>
      <w:pPr>
        <w:ind w:firstLine="880" w:firstLineChars="200"/>
        <w:jc w:val="cente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人员汇总表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87"/>
        <w:gridCol w:w="2725"/>
        <w:gridCol w:w="208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887" w:type="dxa"/>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2725" w:type="dxa"/>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身份证号码</w:t>
            </w:r>
          </w:p>
        </w:tc>
        <w:tc>
          <w:tcPr>
            <w:tcW w:w="2088" w:type="dxa"/>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所持证件种类</w:t>
            </w:r>
          </w:p>
        </w:tc>
        <w:tc>
          <w:tcPr>
            <w:tcW w:w="992" w:type="dxa"/>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jc w:val="left"/>
              <w:rPr>
                <w:rFonts w:ascii="仿宋_GB2312" w:hAnsi="仿宋_GB2312" w:eastAsia="仿宋_GB2312" w:cs="仿宋_GB2312"/>
                <w:sz w:val="32"/>
                <w:szCs w:val="32"/>
              </w:rPr>
            </w:pPr>
          </w:p>
        </w:tc>
        <w:tc>
          <w:tcPr>
            <w:tcW w:w="1887" w:type="dxa"/>
          </w:tcPr>
          <w:p>
            <w:pPr>
              <w:jc w:val="left"/>
              <w:rPr>
                <w:rFonts w:ascii="仿宋_GB2312" w:hAnsi="仿宋_GB2312" w:eastAsia="仿宋_GB2312" w:cs="仿宋_GB2312"/>
                <w:sz w:val="32"/>
                <w:szCs w:val="32"/>
              </w:rPr>
            </w:pPr>
          </w:p>
        </w:tc>
        <w:tc>
          <w:tcPr>
            <w:tcW w:w="2725" w:type="dxa"/>
          </w:tcPr>
          <w:p>
            <w:pPr>
              <w:jc w:val="left"/>
              <w:rPr>
                <w:rFonts w:ascii="仿宋_GB2312" w:hAnsi="仿宋_GB2312" w:eastAsia="仿宋_GB2312" w:cs="仿宋_GB2312"/>
                <w:sz w:val="32"/>
                <w:szCs w:val="32"/>
              </w:rPr>
            </w:pPr>
          </w:p>
        </w:tc>
        <w:tc>
          <w:tcPr>
            <w:tcW w:w="2088" w:type="dxa"/>
          </w:tcPr>
          <w:p>
            <w:pPr>
              <w:jc w:val="left"/>
              <w:rPr>
                <w:rFonts w:ascii="仿宋_GB2312" w:hAnsi="仿宋_GB2312" w:eastAsia="仿宋_GB2312" w:cs="仿宋_GB2312"/>
                <w:sz w:val="32"/>
                <w:szCs w:val="32"/>
              </w:rPr>
            </w:pPr>
          </w:p>
        </w:tc>
        <w:tc>
          <w:tcPr>
            <w:tcW w:w="992" w:type="dxa"/>
          </w:tcPr>
          <w:p>
            <w:pPr>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jc w:val="left"/>
              <w:rPr>
                <w:rFonts w:ascii="仿宋_GB2312" w:hAnsi="仿宋_GB2312" w:eastAsia="仿宋_GB2312" w:cs="仿宋_GB2312"/>
                <w:sz w:val="32"/>
                <w:szCs w:val="32"/>
              </w:rPr>
            </w:pPr>
          </w:p>
        </w:tc>
        <w:tc>
          <w:tcPr>
            <w:tcW w:w="1887" w:type="dxa"/>
          </w:tcPr>
          <w:p>
            <w:pPr>
              <w:jc w:val="left"/>
              <w:rPr>
                <w:rFonts w:ascii="仿宋_GB2312" w:hAnsi="仿宋_GB2312" w:eastAsia="仿宋_GB2312" w:cs="仿宋_GB2312"/>
                <w:sz w:val="32"/>
                <w:szCs w:val="32"/>
              </w:rPr>
            </w:pPr>
          </w:p>
        </w:tc>
        <w:tc>
          <w:tcPr>
            <w:tcW w:w="2725" w:type="dxa"/>
          </w:tcPr>
          <w:p>
            <w:pPr>
              <w:jc w:val="left"/>
              <w:rPr>
                <w:rFonts w:ascii="仿宋_GB2312" w:hAnsi="仿宋_GB2312" w:eastAsia="仿宋_GB2312" w:cs="仿宋_GB2312"/>
                <w:sz w:val="32"/>
                <w:szCs w:val="32"/>
              </w:rPr>
            </w:pPr>
          </w:p>
        </w:tc>
        <w:tc>
          <w:tcPr>
            <w:tcW w:w="2088" w:type="dxa"/>
          </w:tcPr>
          <w:p>
            <w:pPr>
              <w:jc w:val="left"/>
              <w:rPr>
                <w:rFonts w:ascii="仿宋_GB2312" w:hAnsi="仿宋_GB2312" w:eastAsia="仿宋_GB2312" w:cs="仿宋_GB2312"/>
                <w:sz w:val="32"/>
                <w:szCs w:val="32"/>
              </w:rPr>
            </w:pPr>
          </w:p>
        </w:tc>
        <w:tc>
          <w:tcPr>
            <w:tcW w:w="992" w:type="dxa"/>
          </w:tcPr>
          <w:p>
            <w:pPr>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jc w:val="left"/>
              <w:rPr>
                <w:rFonts w:ascii="仿宋_GB2312" w:hAnsi="仿宋_GB2312" w:eastAsia="仿宋_GB2312" w:cs="仿宋_GB2312"/>
                <w:sz w:val="32"/>
                <w:szCs w:val="32"/>
              </w:rPr>
            </w:pPr>
          </w:p>
        </w:tc>
        <w:tc>
          <w:tcPr>
            <w:tcW w:w="1887" w:type="dxa"/>
          </w:tcPr>
          <w:p>
            <w:pPr>
              <w:jc w:val="left"/>
              <w:rPr>
                <w:rFonts w:ascii="仿宋_GB2312" w:hAnsi="仿宋_GB2312" w:eastAsia="仿宋_GB2312" w:cs="仿宋_GB2312"/>
                <w:sz w:val="32"/>
                <w:szCs w:val="32"/>
              </w:rPr>
            </w:pPr>
          </w:p>
        </w:tc>
        <w:tc>
          <w:tcPr>
            <w:tcW w:w="2725" w:type="dxa"/>
          </w:tcPr>
          <w:p>
            <w:pPr>
              <w:jc w:val="left"/>
              <w:rPr>
                <w:rFonts w:ascii="仿宋_GB2312" w:hAnsi="仿宋_GB2312" w:eastAsia="仿宋_GB2312" w:cs="仿宋_GB2312"/>
                <w:sz w:val="32"/>
                <w:szCs w:val="32"/>
              </w:rPr>
            </w:pPr>
          </w:p>
        </w:tc>
        <w:tc>
          <w:tcPr>
            <w:tcW w:w="2088" w:type="dxa"/>
          </w:tcPr>
          <w:p>
            <w:pPr>
              <w:jc w:val="left"/>
              <w:rPr>
                <w:rFonts w:ascii="仿宋_GB2312" w:hAnsi="仿宋_GB2312" w:eastAsia="仿宋_GB2312" w:cs="仿宋_GB2312"/>
                <w:sz w:val="32"/>
                <w:szCs w:val="32"/>
              </w:rPr>
            </w:pPr>
          </w:p>
        </w:tc>
        <w:tc>
          <w:tcPr>
            <w:tcW w:w="992" w:type="dxa"/>
          </w:tcPr>
          <w:p>
            <w:pPr>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pPr>
              <w:jc w:val="left"/>
              <w:rPr>
                <w:rFonts w:ascii="仿宋_GB2312" w:hAnsi="仿宋_GB2312" w:eastAsia="仿宋_GB2312" w:cs="仿宋_GB2312"/>
                <w:sz w:val="32"/>
                <w:szCs w:val="32"/>
              </w:rPr>
            </w:pPr>
            <w:r>
              <w:rPr>
                <w:rFonts w:ascii="Arial" w:hAnsi="Arial" w:eastAsia="仿宋_GB2312" w:cs="Arial"/>
                <w:sz w:val="32"/>
                <w:szCs w:val="32"/>
              </w:rPr>
              <w:t>…</w:t>
            </w:r>
          </w:p>
        </w:tc>
        <w:tc>
          <w:tcPr>
            <w:tcW w:w="1887" w:type="dxa"/>
          </w:tcPr>
          <w:p>
            <w:pPr>
              <w:jc w:val="left"/>
              <w:rPr>
                <w:rFonts w:ascii="仿宋_GB2312" w:hAnsi="仿宋_GB2312" w:eastAsia="仿宋_GB2312" w:cs="仿宋_GB2312"/>
                <w:sz w:val="32"/>
                <w:szCs w:val="32"/>
              </w:rPr>
            </w:pPr>
          </w:p>
        </w:tc>
        <w:tc>
          <w:tcPr>
            <w:tcW w:w="2725" w:type="dxa"/>
          </w:tcPr>
          <w:p>
            <w:pPr>
              <w:jc w:val="left"/>
              <w:rPr>
                <w:rFonts w:ascii="仿宋_GB2312" w:hAnsi="仿宋_GB2312" w:eastAsia="仿宋_GB2312" w:cs="仿宋_GB2312"/>
                <w:sz w:val="32"/>
                <w:szCs w:val="32"/>
              </w:rPr>
            </w:pPr>
          </w:p>
        </w:tc>
        <w:tc>
          <w:tcPr>
            <w:tcW w:w="2088" w:type="dxa"/>
          </w:tcPr>
          <w:p>
            <w:pPr>
              <w:jc w:val="left"/>
              <w:rPr>
                <w:rFonts w:ascii="仿宋_GB2312" w:hAnsi="仿宋_GB2312" w:eastAsia="仿宋_GB2312" w:cs="仿宋_GB2312"/>
                <w:sz w:val="32"/>
                <w:szCs w:val="32"/>
              </w:rPr>
            </w:pPr>
          </w:p>
        </w:tc>
        <w:tc>
          <w:tcPr>
            <w:tcW w:w="992" w:type="dxa"/>
          </w:tcPr>
          <w:p>
            <w:pPr>
              <w:jc w:val="left"/>
              <w:rPr>
                <w:rFonts w:ascii="仿宋_GB2312" w:hAnsi="仿宋_GB2312" w:eastAsia="仿宋_GB2312" w:cs="仿宋_GB2312"/>
                <w:sz w:val="32"/>
                <w:szCs w:val="32"/>
              </w:rPr>
            </w:pPr>
          </w:p>
        </w:tc>
      </w:tr>
    </w:tbl>
    <w:p>
      <w:pPr>
        <w:spacing w:line="580" w:lineRule="exact"/>
        <w:rPr>
          <w:rFonts w:ascii="仿宋_GB2312" w:hAnsi="仿宋_GB2312" w:eastAsia="方正小标宋简体" w:cs="仿宋_GB2312"/>
          <w:sz w:val="28"/>
          <w:szCs w:val="28"/>
        </w:rPr>
      </w:pPr>
      <w:r>
        <w:rPr>
          <w:rFonts w:hint="eastAsia" w:ascii="方正小标宋简体" w:hAnsi="方正小标宋简体" w:eastAsia="方正小标宋简体" w:cs="方正小标宋简体"/>
          <w:sz w:val="44"/>
          <w:szCs w:val="44"/>
        </w:rPr>
        <w:t xml:space="preserve">  </w:t>
      </w: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tbl>
      <w:tblPr>
        <w:tblStyle w:val="8"/>
        <w:tblpPr w:leftFromText="180" w:rightFromText="180" w:vertAnchor="text" w:horzAnchor="page" w:tblpX="1534" w:tblpY="293"/>
        <w:tblOverlap w:val="never"/>
        <w:tblW w:w="9473" w:type="dxa"/>
        <w:tblInd w:w="0" w:type="dxa"/>
        <w:tblLayout w:type="fixed"/>
        <w:tblCellMar>
          <w:top w:w="0" w:type="dxa"/>
          <w:left w:w="0" w:type="dxa"/>
          <w:bottom w:w="0" w:type="dxa"/>
          <w:right w:w="0" w:type="dxa"/>
        </w:tblCellMar>
      </w:tblPr>
      <w:tblGrid>
        <w:gridCol w:w="2076"/>
        <w:gridCol w:w="3220"/>
        <w:gridCol w:w="1857"/>
        <w:gridCol w:w="2320"/>
      </w:tblGrid>
      <w:tr>
        <w:tblPrEx>
          <w:tblCellMar>
            <w:top w:w="0" w:type="dxa"/>
            <w:left w:w="0" w:type="dxa"/>
            <w:bottom w:w="0" w:type="dxa"/>
            <w:right w:w="0" w:type="dxa"/>
          </w:tblCellMar>
        </w:tblPrEx>
        <w:trPr>
          <w:trHeight w:val="540" w:hRule="atLeast"/>
        </w:trPr>
        <w:tc>
          <w:tcPr>
            <w:tcW w:w="9473"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仿宋_GB2312" w:hAnsi="仿宋_GB2312" w:eastAsia="仿宋_GB2312" w:cs="仿宋_GB2312"/>
                <w:color w:val="000000"/>
                <w:kern w:val="0"/>
                <w:sz w:val="32"/>
                <w:szCs w:val="32"/>
              </w:rPr>
              <w:t>表1.注册建造师情况表</w:t>
            </w: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姓名</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年龄</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建造师证书编号</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安全生产考核合格证书编号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60" w:hRule="atLeast"/>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主要工作经历</w:t>
            </w: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时间</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工作经历</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任职</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0" w:type="dxa"/>
            <w:left w:w="0" w:type="dxa"/>
            <w:bottom w:w="0" w:type="dxa"/>
            <w:right w:w="0" w:type="dxa"/>
          </w:tblCellMar>
        </w:tblPrEx>
        <w:trPr>
          <w:trHeight w:val="76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bl>
    <w:p>
      <w:pPr>
        <w:ind w:firstLine="480" w:firstLineChars="200"/>
        <w:rPr>
          <w:sz w:val="24"/>
        </w:rPr>
      </w:pPr>
    </w:p>
    <w:p>
      <w:pPr>
        <w:pStyle w:val="20"/>
        <w:snapToGrid w:val="0"/>
        <w:spacing w:line="400" w:lineRule="atLeast"/>
        <w:rPr>
          <w:rFonts w:hint="default" w:ascii="仿宋_GB2312" w:hAnsi="宋体" w:eastAsia="仿宋_GB2312"/>
          <w:sz w:val="24"/>
        </w:rPr>
      </w:pPr>
      <w:r>
        <w:rPr>
          <w:rFonts w:ascii="仿宋_GB2312" w:hAnsi="宋体" w:eastAsia="仿宋_GB2312"/>
          <w:sz w:val="24"/>
        </w:rPr>
        <w:t>说明：1.最低人员中有要求建造师的，填报本表。</w:t>
      </w:r>
    </w:p>
    <w:p>
      <w:pPr>
        <w:pStyle w:val="20"/>
        <w:snapToGrid w:val="0"/>
        <w:spacing w:line="400" w:lineRule="atLeast"/>
        <w:rPr>
          <w:rFonts w:hint="default" w:ascii="仿宋_GB2312" w:hAnsi="宋体" w:eastAsia="仿宋_GB2312"/>
          <w:sz w:val="24"/>
        </w:rPr>
      </w:pPr>
      <w:r>
        <w:rPr>
          <w:rFonts w:ascii="仿宋_GB2312" w:hAnsi="宋体" w:eastAsia="仿宋_GB2312"/>
          <w:sz w:val="24"/>
        </w:rPr>
        <w:t>2.建造师注册证书应注册在申请人所在单位，年龄不超过65周岁。</w:t>
      </w:r>
    </w:p>
    <w:p>
      <w:pPr>
        <w:pStyle w:val="20"/>
        <w:snapToGrid w:val="0"/>
        <w:spacing w:line="400" w:lineRule="atLeast"/>
        <w:rPr>
          <w:rFonts w:hint="default" w:ascii="仿宋_GB2312" w:hAnsi="宋体" w:eastAsia="仿宋_GB2312"/>
          <w:sz w:val="24"/>
        </w:rPr>
      </w:pPr>
      <w:r>
        <w:rPr>
          <w:rFonts w:ascii="仿宋_GB2312" w:hAnsi="宋体" w:eastAsia="仿宋_GB2312"/>
          <w:sz w:val="24"/>
        </w:rPr>
        <w:t>3.表后附身份证、已注册执业资格证及B证复印件</w:t>
      </w:r>
    </w:p>
    <w:p>
      <w:pPr>
        <w:pStyle w:val="20"/>
        <w:snapToGrid w:val="0"/>
        <w:spacing w:line="400" w:lineRule="atLeast"/>
        <w:rPr>
          <w:rFonts w:hint="default" w:ascii="仿宋_GB2312" w:hAnsi="宋体" w:eastAsia="仿宋_GB2312"/>
          <w:sz w:val="24"/>
        </w:rPr>
      </w:pPr>
      <w:r>
        <w:rPr>
          <w:rFonts w:ascii="仿宋_GB2312" w:hAnsi="宋体" w:eastAsia="仿宋_GB2312"/>
          <w:sz w:val="24"/>
        </w:rPr>
        <w:t>4.附证明该人员为企业自有人员的资料</w:t>
      </w: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tbl>
      <w:tblPr>
        <w:tblStyle w:val="8"/>
        <w:tblpPr w:leftFromText="180" w:rightFromText="180" w:vertAnchor="text" w:horzAnchor="page" w:tblpX="1534" w:tblpY="293"/>
        <w:tblOverlap w:val="never"/>
        <w:tblW w:w="9473" w:type="dxa"/>
        <w:tblInd w:w="0" w:type="dxa"/>
        <w:tblLayout w:type="fixed"/>
        <w:tblCellMar>
          <w:top w:w="0" w:type="dxa"/>
          <w:left w:w="0" w:type="dxa"/>
          <w:bottom w:w="0" w:type="dxa"/>
          <w:right w:w="0" w:type="dxa"/>
        </w:tblCellMar>
      </w:tblPr>
      <w:tblGrid>
        <w:gridCol w:w="2076"/>
        <w:gridCol w:w="3220"/>
        <w:gridCol w:w="1857"/>
        <w:gridCol w:w="2320"/>
      </w:tblGrid>
      <w:tr>
        <w:tblPrEx>
          <w:tblCellMar>
            <w:top w:w="0" w:type="dxa"/>
            <w:left w:w="0" w:type="dxa"/>
            <w:bottom w:w="0" w:type="dxa"/>
            <w:right w:w="0" w:type="dxa"/>
          </w:tblCellMar>
        </w:tblPrEx>
        <w:trPr>
          <w:trHeight w:val="540" w:hRule="atLeast"/>
        </w:trPr>
        <w:tc>
          <w:tcPr>
            <w:tcW w:w="9473"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仿宋_GB2312" w:hAnsi="仿宋_GB2312" w:eastAsia="仿宋_GB2312" w:cs="仿宋_GB2312"/>
                <w:color w:val="000000"/>
                <w:kern w:val="0"/>
                <w:sz w:val="32"/>
                <w:szCs w:val="32"/>
              </w:rPr>
              <w:t>表2.专业技术人员情况表</w:t>
            </w: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姓名</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年龄</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职称证书专业</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安全生产考核合格证书编号</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60" w:hRule="atLeast"/>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主要工作经历</w:t>
            </w: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时间</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工作经历</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任职</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0" w:type="dxa"/>
            <w:left w:w="0" w:type="dxa"/>
            <w:bottom w:w="0" w:type="dxa"/>
            <w:right w:w="0" w:type="dxa"/>
          </w:tblCellMar>
        </w:tblPrEx>
        <w:trPr>
          <w:trHeight w:val="76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bl>
    <w:p>
      <w:pPr>
        <w:pStyle w:val="20"/>
        <w:snapToGrid w:val="0"/>
        <w:spacing w:line="400" w:lineRule="atLeast"/>
        <w:rPr>
          <w:rFonts w:hint="default" w:ascii="仿宋_GB2312" w:hAnsi="宋体" w:eastAsia="仿宋_GB2312"/>
          <w:sz w:val="24"/>
        </w:rPr>
      </w:pPr>
      <w:r>
        <w:rPr>
          <w:rFonts w:ascii="仿宋_GB2312" w:hAnsi="宋体" w:eastAsia="仿宋_GB2312"/>
          <w:sz w:val="24"/>
        </w:rPr>
        <w:t>说明：1.年龄不超过65周岁。</w:t>
      </w:r>
    </w:p>
    <w:p>
      <w:pPr>
        <w:pStyle w:val="20"/>
        <w:snapToGrid w:val="0"/>
        <w:spacing w:line="400" w:lineRule="atLeast"/>
        <w:rPr>
          <w:rFonts w:hint="default" w:ascii="仿宋_GB2312" w:hAnsi="宋体" w:eastAsia="仿宋_GB2312"/>
          <w:sz w:val="24"/>
        </w:rPr>
      </w:pPr>
      <w:r>
        <w:rPr>
          <w:rFonts w:ascii="仿宋_GB2312" w:hAnsi="宋体" w:eastAsia="仿宋_GB2312"/>
          <w:sz w:val="24"/>
        </w:rPr>
        <w:t>2.表后附身份证、职称证书复印件或C证复印件</w:t>
      </w:r>
    </w:p>
    <w:p>
      <w:pPr>
        <w:pStyle w:val="20"/>
        <w:snapToGrid w:val="0"/>
        <w:spacing w:line="400" w:lineRule="atLeast"/>
        <w:rPr>
          <w:rFonts w:hint="default" w:ascii="仿宋_GB2312" w:hAnsi="宋体" w:eastAsia="仿宋_GB2312"/>
          <w:sz w:val="24"/>
        </w:rPr>
      </w:pPr>
      <w:r>
        <w:rPr>
          <w:rFonts w:ascii="仿宋_GB2312" w:hAnsi="宋体" w:eastAsia="仿宋_GB2312"/>
          <w:sz w:val="24"/>
        </w:rPr>
        <w:t>3.附证明该人员为企业自有人员的资料</w:t>
      </w: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tbl>
      <w:tblPr>
        <w:tblStyle w:val="8"/>
        <w:tblpPr w:leftFromText="180" w:rightFromText="180" w:vertAnchor="text" w:horzAnchor="page" w:tblpX="1534" w:tblpY="293"/>
        <w:tblOverlap w:val="never"/>
        <w:tblW w:w="9473" w:type="dxa"/>
        <w:tblInd w:w="0" w:type="dxa"/>
        <w:tblLayout w:type="fixed"/>
        <w:tblCellMar>
          <w:top w:w="0" w:type="dxa"/>
          <w:left w:w="0" w:type="dxa"/>
          <w:bottom w:w="0" w:type="dxa"/>
          <w:right w:w="0" w:type="dxa"/>
        </w:tblCellMar>
      </w:tblPr>
      <w:tblGrid>
        <w:gridCol w:w="2076"/>
        <w:gridCol w:w="3220"/>
        <w:gridCol w:w="1857"/>
        <w:gridCol w:w="2320"/>
      </w:tblGrid>
      <w:tr>
        <w:tblPrEx>
          <w:tblCellMar>
            <w:top w:w="0" w:type="dxa"/>
            <w:left w:w="0" w:type="dxa"/>
            <w:bottom w:w="0" w:type="dxa"/>
            <w:right w:w="0" w:type="dxa"/>
          </w:tblCellMar>
        </w:tblPrEx>
        <w:trPr>
          <w:trHeight w:val="540" w:hRule="atLeast"/>
        </w:trPr>
        <w:tc>
          <w:tcPr>
            <w:tcW w:w="9473"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仿宋_GB2312" w:hAnsi="仿宋_GB2312" w:eastAsia="仿宋_GB2312" w:cs="仿宋_GB2312"/>
                <w:color w:val="000000"/>
                <w:kern w:val="0"/>
                <w:sz w:val="32"/>
                <w:szCs w:val="32"/>
              </w:rPr>
              <w:t>表3.注册建造师情况表（加分用）</w:t>
            </w: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姓名</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年龄</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一级建造师证书编号</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安全生产考核合格证书编号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60" w:hRule="atLeast"/>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主要工作经历</w:t>
            </w: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时间</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工作经历</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任职</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0" w:type="dxa"/>
            <w:left w:w="0" w:type="dxa"/>
            <w:bottom w:w="0" w:type="dxa"/>
            <w:right w:w="0" w:type="dxa"/>
          </w:tblCellMar>
        </w:tblPrEx>
        <w:trPr>
          <w:trHeight w:val="76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bl>
    <w:p>
      <w:pPr>
        <w:ind w:firstLine="480" w:firstLineChars="200"/>
        <w:rPr>
          <w:sz w:val="24"/>
        </w:rPr>
      </w:pPr>
    </w:p>
    <w:p>
      <w:pPr>
        <w:pStyle w:val="20"/>
        <w:snapToGrid w:val="0"/>
        <w:spacing w:line="400" w:lineRule="atLeast"/>
        <w:rPr>
          <w:rFonts w:hint="default" w:ascii="仿宋_GB2312" w:hAnsi="宋体" w:eastAsia="仿宋_GB2312"/>
          <w:sz w:val="24"/>
        </w:rPr>
      </w:pPr>
      <w:r>
        <w:rPr>
          <w:rFonts w:ascii="仿宋_GB2312" w:hAnsi="宋体" w:eastAsia="仿宋_GB2312"/>
          <w:sz w:val="24"/>
        </w:rPr>
        <w:t>说明：1.加分人员中有建造师加分的，填报本表。</w:t>
      </w:r>
    </w:p>
    <w:p>
      <w:pPr>
        <w:pStyle w:val="20"/>
        <w:snapToGrid w:val="0"/>
        <w:spacing w:line="400" w:lineRule="atLeast"/>
        <w:rPr>
          <w:rFonts w:hint="default" w:ascii="仿宋_GB2312" w:hAnsi="宋体" w:eastAsia="仿宋_GB2312"/>
          <w:sz w:val="24"/>
        </w:rPr>
      </w:pPr>
      <w:r>
        <w:rPr>
          <w:rFonts w:ascii="仿宋_GB2312" w:hAnsi="宋体" w:eastAsia="仿宋_GB2312"/>
          <w:sz w:val="24"/>
        </w:rPr>
        <w:t>2.建造师注册证书应注册在申请人所在单位。年龄不超过65周岁</w:t>
      </w:r>
    </w:p>
    <w:p>
      <w:pPr>
        <w:pStyle w:val="20"/>
        <w:snapToGrid w:val="0"/>
        <w:spacing w:line="400" w:lineRule="atLeast"/>
        <w:rPr>
          <w:rFonts w:hint="default" w:ascii="仿宋_GB2312" w:hAnsi="宋体" w:eastAsia="仿宋_GB2312"/>
          <w:sz w:val="24"/>
        </w:rPr>
      </w:pPr>
      <w:r>
        <w:rPr>
          <w:rFonts w:ascii="仿宋_GB2312" w:hAnsi="宋体" w:eastAsia="仿宋_GB2312"/>
          <w:sz w:val="24"/>
        </w:rPr>
        <w:t>3.表后附身份证、已注册执业资格证及B证复印件</w:t>
      </w:r>
    </w:p>
    <w:p>
      <w:pPr>
        <w:pStyle w:val="20"/>
        <w:snapToGrid w:val="0"/>
        <w:spacing w:line="400" w:lineRule="atLeast"/>
        <w:rPr>
          <w:rFonts w:hint="default" w:ascii="仿宋_GB2312" w:hAnsi="宋体" w:eastAsia="仿宋_GB2312"/>
          <w:sz w:val="24"/>
        </w:rPr>
      </w:pPr>
      <w:r>
        <w:rPr>
          <w:rFonts w:ascii="仿宋_GB2312" w:hAnsi="宋体" w:eastAsia="仿宋_GB2312"/>
          <w:sz w:val="24"/>
        </w:rPr>
        <w:t>4.附证明该人员为企业自有人员的资料</w:t>
      </w: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tbl>
      <w:tblPr>
        <w:tblStyle w:val="8"/>
        <w:tblpPr w:leftFromText="180" w:rightFromText="180" w:vertAnchor="text" w:horzAnchor="page" w:tblpX="1534" w:tblpY="293"/>
        <w:tblOverlap w:val="never"/>
        <w:tblW w:w="9473" w:type="dxa"/>
        <w:tblInd w:w="0" w:type="dxa"/>
        <w:tblLayout w:type="fixed"/>
        <w:tblCellMar>
          <w:top w:w="0" w:type="dxa"/>
          <w:left w:w="0" w:type="dxa"/>
          <w:bottom w:w="0" w:type="dxa"/>
          <w:right w:w="0" w:type="dxa"/>
        </w:tblCellMar>
      </w:tblPr>
      <w:tblGrid>
        <w:gridCol w:w="2076"/>
        <w:gridCol w:w="3220"/>
        <w:gridCol w:w="1857"/>
        <w:gridCol w:w="2320"/>
      </w:tblGrid>
      <w:tr>
        <w:tblPrEx>
          <w:tblCellMar>
            <w:top w:w="0" w:type="dxa"/>
            <w:left w:w="0" w:type="dxa"/>
            <w:bottom w:w="0" w:type="dxa"/>
            <w:right w:w="0" w:type="dxa"/>
          </w:tblCellMar>
        </w:tblPrEx>
        <w:trPr>
          <w:trHeight w:val="540" w:hRule="atLeast"/>
        </w:trPr>
        <w:tc>
          <w:tcPr>
            <w:tcW w:w="9473"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仿宋_GB2312" w:hAnsi="仿宋_GB2312" w:eastAsia="仿宋_GB2312" w:cs="仿宋_GB2312"/>
                <w:color w:val="000000"/>
                <w:kern w:val="0"/>
                <w:sz w:val="32"/>
                <w:szCs w:val="32"/>
              </w:rPr>
              <w:t>表4.专业技术人员情况表（加分用）</w:t>
            </w: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姓名</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年龄</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职称证书专业</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4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安全生产考核合格证书编号</w:t>
            </w:r>
          </w:p>
        </w:tc>
        <w:tc>
          <w:tcPr>
            <w:tcW w:w="73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60" w:hRule="atLeast"/>
        </w:trPr>
        <w:tc>
          <w:tcPr>
            <w:tcW w:w="94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主要工作经历</w:t>
            </w: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时间</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工作经历</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任职</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0" w:type="dxa"/>
            <w:left w:w="0" w:type="dxa"/>
            <w:bottom w:w="0" w:type="dxa"/>
            <w:right w:w="0" w:type="dxa"/>
          </w:tblCellMar>
        </w:tblPrEx>
        <w:trPr>
          <w:trHeight w:val="76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r>
        <w:tblPrEx>
          <w:tblCellMar>
            <w:top w:w="0" w:type="dxa"/>
            <w:left w:w="0" w:type="dxa"/>
            <w:bottom w:w="0" w:type="dxa"/>
            <w:right w:w="0" w:type="dxa"/>
          </w:tblCellMar>
        </w:tblPrEx>
        <w:trPr>
          <w:trHeight w:val="70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bl>
    <w:p>
      <w:pPr>
        <w:pStyle w:val="20"/>
        <w:snapToGrid w:val="0"/>
        <w:spacing w:line="400" w:lineRule="atLeast"/>
        <w:rPr>
          <w:rFonts w:hint="default" w:ascii="仿宋_GB2312" w:hAnsi="宋体" w:eastAsia="仿宋_GB2312"/>
          <w:sz w:val="24"/>
        </w:rPr>
      </w:pPr>
      <w:r>
        <w:rPr>
          <w:rFonts w:ascii="仿宋_GB2312" w:hAnsi="宋体" w:eastAsia="仿宋_GB2312"/>
          <w:sz w:val="24"/>
        </w:rPr>
        <w:t>说明：1.年龄不超过65周岁。</w:t>
      </w:r>
    </w:p>
    <w:p>
      <w:pPr>
        <w:pStyle w:val="20"/>
        <w:snapToGrid w:val="0"/>
        <w:spacing w:line="400" w:lineRule="atLeast"/>
        <w:rPr>
          <w:rFonts w:hint="default" w:ascii="仿宋_GB2312" w:hAnsi="宋体" w:eastAsia="仿宋_GB2312"/>
          <w:sz w:val="24"/>
        </w:rPr>
      </w:pPr>
      <w:r>
        <w:rPr>
          <w:rFonts w:ascii="仿宋_GB2312" w:hAnsi="宋体" w:eastAsia="仿宋_GB2312"/>
          <w:sz w:val="24"/>
        </w:rPr>
        <w:t>2.表后附身份证、职称证书复印件或C证复印件</w:t>
      </w:r>
    </w:p>
    <w:p>
      <w:pPr>
        <w:pStyle w:val="20"/>
        <w:snapToGrid w:val="0"/>
        <w:spacing w:line="400" w:lineRule="atLeast"/>
        <w:rPr>
          <w:rFonts w:hint="default" w:ascii="仿宋_GB2312" w:hAnsi="宋体" w:eastAsia="仿宋_GB2312"/>
          <w:sz w:val="24"/>
        </w:rPr>
      </w:pPr>
      <w:r>
        <w:rPr>
          <w:rFonts w:ascii="仿宋_GB2312" w:hAnsi="宋体" w:eastAsia="仿宋_GB2312"/>
          <w:sz w:val="24"/>
        </w:rPr>
        <w:t>3.附证明该人员为企业自有人员的资料</w:t>
      </w: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400" w:lineRule="atLeast"/>
        <w:rPr>
          <w:rFonts w:hint="default" w:ascii="仿宋_GB2312" w:hAnsi="宋体" w:eastAsia="仿宋_GB2312"/>
          <w:sz w:val="24"/>
        </w:rPr>
      </w:pPr>
    </w:p>
    <w:p>
      <w:pPr>
        <w:pStyle w:val="20"/>
        <w:snapToGrid w:val="0"/>
        <w:spacing w:line="560" w:lineRule="atLeast"/>
        <w:ind w:firstLine="880" w:firstLineChars="200"/>
        <w:rPr>
          <w:rFonts w:hint="default" w:ascii="仿宋_GB2312" w:hAnsi="宋体" w:eastAsia="仿宋_GB2312"/>
          <w:sz w:val="32"/>
        </w:rPr>
      </w:pPr>
      <w:r>
        <w:rPr>
          <w:rFonts w:ascii="方正小标宋简体" w:hAnsi="方正小标宋简体" w:eastAsia="方正小标宋简体" w:cs="方正小标宋简体"/>
          <w:sz w:val="44"/>
          <w:szCs w:val="44"/>
        </w:rPr>
        <w:t>七、财务能力证明材料。</w:t>
      </w:r>
    </w:p>
    <w:p>
      <w:pPr>
        <w:pStyle w:val="20"/>
        <w:snapToGrid w:val="0"/>
        <w:spacing w:line="560" w:lineRule="atLeast"/>
        <w:ind w:firstLine="640" w:firstLineChars="200"/>
        <w:rPr>
          <w:rFonts w:hint="default" w:ascii="仿宋_GB2312" w:hAnsi="宋体" w:eastAsia="仿宋_GB2312"/>
          <w:sz w:val="32"/>
        </w:rPr>
      </w:pPr>
      <w:r>
        <w:rPr>
          <w:rFonts w:ascii="仿宋_GB2312" w:hAnsi="宋体" w:eastAsia="仿宋_GB2312"/>
          <w:sz w:val="32"/>
        </w:rPr>
        <w:t>附满足时间节点要求的银行流水材料。</w:t>
      </w:r>
    </w:p>
    <w:p>
      <w:pPr>
        <w:pStyle w:val="20"/>
        <w:snapToGrid w:val="0"/>
        <w:spacing w:line="560" w:lineRule="atLeast"/>
        <w:ind w:firstLine="640" w:firstLineChars="200"/>
        <w:rPr>
          <w:rFonts w:hint="default" w:ascii="仿宋_GB2312" w:hAnsi="宋体" w:eastAsia="仿宋_GB2312"/>
          <w:sz w:val="32"/>
        </w:rPr>
      </w:pPr>
    </w:p>
    <w:p>
      <w:pPr>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八、“信用中国”网站查询截图</w:t>
      </w:r>
    </w:p>
    <w:p>
      <w:pPr>
        <w:pStyle w:val="20"/>
        <w:snapToGrid w:val="0"/>
        <w:spacing w:line="560" w:lineRule="atLeast"/>
        <w:ind w:firstLine="880" w:firstLineChars="200"/>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九、福建省建设工程责任主体不良记录“黑名单”查询系统截图</w:t>
      </w:r>
    </w:p>
    <w:p>
      <w:pPr>
        <w:pStyle w:val="20"/>
        <w:snapToGrid w:val="0"/>
        <w:spacing w:line="560" w:lineRule="atLeast"/>
        <w:ind w:firstLine="640" w:firstLineChars="200"/>
        <w:rPr>
          <w:rFonts w:hint="default" w:ascii="仿宋_GB2312" w:hAnsi="宋体" w:eastAsia="仿宋_GB2312"/>
          <w:sz w:val="32"/>
        </w:rPr>
      </w:pPr>
    </w:p>
    <w:p>
      <w:pPr>
        <w:pStyle w:val="20"/>
        <w:snapToGrid w:val="0"/>
        <w:spacing w:line="560" w:lineRule="atLeast"/>
        <w:rPr>
          <w:rFonts w:hint="default" w:ascii="方正小标宋简体" w:hAnsi="方正小标宋简体" w:eastAsia="方正小标宋简体" w:cs="方正小标宋简体"/>
          <w:sz w:val="44"/>
          <w:szCs w:val="44"/>
        </w:rPr>
      </w:pPr>
      <w:r>
        <w:rPr>
          <w:rFonts w:ascii="仿宋_GB2312" w:hAnsi="宋体" w:eastAsia="仿宋_GB2312"/>
          <w:sz w:val="32"/>
        </w:rPr>
        <w:t xml:space="preserve">    </w:t>
      </w:r>
      <w:r>
        <w:rPr>
          <w:rFonts w:ascii="方正小标宋简体" w:hAnsi="方正小标宋简体" w:eastAsia="方正小标宋简体" w:cs="方正小标宋简体"/>
          <w:sz w:val="44"/>
          <w:szCs w:val="44"/>
        </w:rPr>
        <w:t xml:space="preserve"> 十、附加分材料</w:t>
      </w:r>
    </w:p>
    <w:p>
      <w:pPr>
        <w:pStyle w:val="20"/>
        <w:snapToGrid w:val="0"/>
        <w:spacing w:line="400" w:lineRule="atLeast"/>
        <w:rPr>
          <w:rFonts w:hint="default" w:ascii="仿宋_GB2312" w:hAnsi="宋体" w:eastAsia="仿宋_GB2312"/>
          <w:sz w:val="32"/>
          <w:szCs w:val="32"/>
        </w:rPr>
      </w:pPr>
      <w:r>
        <w:rPr>
          <w:rFonts w:ascii="仿宋_GB2312" w:hAnsi="宋体" w:eastAsia="仿宋_GB2312"/>
          <w:sz w:val="24"/>
        </w:rPr>
        <w:t xml:space="preserve">     </w:t>
      </w:r>
      <w:r>
        <w:rPr>
          <w:rFonts w:ascii="仿宋_GB2312" w:hAnsi="宋体" w:eastAsia="仿宋_GB2312"/>
          <w:sz w:val="32"/>
          <w:szCs w:val="32"/>
        </w:rPr>
        <w:t>附：安全生产标准化达标企业证明材料。</w:t>
      </w:r>
    </w:p>
    <w:p>
      <w:pPr>
        <w:pStyle w:val="20"/>
        <w:snapToGrid w:val="0"/>
        <w:spacing w:line="400" w:lineRule="atLeast"/>
        <w:rPr>
          <w:rFonts w:hint="default" w:ascii="仿宋_GB2312" w:hAnsi="宋体" w:eastAsia="仿宋_GB2312"/>
          <w:sz w:val="32"/>
          <w:szCs w:val="32"/>
        </w:rPr>
      </w:pPr>
      <w:r>
        <w:rPr>
          <w:rFonts w:ascii="仿宋_GB2312" w:hAnsi="宋体" w:eastAsia="仿宋_GB2312"/>
          <w:sz w:val="32"/>
          <w:szCs w:val="32"/>
        </w:rPr>
        <w:t xml:space="preserve">        一般纳税人资格证明材料</w:t>
      </w:r>
    </w:p>
    <w:p>
      <w:pPr>
        <w:pStyle w:val="20"/>
        <w:snapToGrid w:val="0"/>
        <w:spacing w:line="400" w:lineRule="atLeast"/>
        <w:rPr>
          <w:rFonts w:hint="default" w:ascii="仿宋_GB2312" w:hAnsi="宋体" w:eastAsia="仿宋_GB2312"/>
          <w:sz w:val="24"/>
        </w:rPr>
      </w:pPr>
      <w:r>
        <w:rPr>
          <w:rFonts w:ascii="仿宋_GB2312" w:hAnsi="宋体" w:eastAsia="仿宋_GB2312"/>
          <w:sz w:val="24"/>
        </w:rPr>
        <w:t xml:space="preserve">          </w:t>
      </w:r>
      <w:r>
        <w:rPr>
          <w:rFonts w:ascii="仿宋_GB2312" w:hAnsi="宋体" w:eastAsia="仿宋_GB2312"/>
          <w:sz w:val="32"/>
          <w:szCs w:val="32"/>
        </w:rPr>
        <w:t>保证金缴交凭证或保函原件</w:t>
      </w: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p>
      <w:pPr>
        <w:pStyle w:val="20"/>
        <w:snapToGrid w:val="0"/>
        <w:spacing w:line="560" w:lineRule="atLeast"/>
        <w:rPr>
          <w:rFonts w:hint="default" w:ascii="仿宋_GB2312" w:hAnsi="宋体" w:eastAsia="仿宋_GB2312"/>
          <w:sz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宋体"/>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宋体"/>
      </w:rP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39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64BC"/>
    <w:rsid w:val="00015080"/>
    <w:rsid w:val="00027AF2"/>
    <w:rsid w:val="00043A2C"/>
    <w:rsid w:val="000675E6"/>
    <w:rsid w:val="00082E82"/>
    <w:rsid w:val="000867AF"/>
    <w:rsid w:val="00096903"/>
    <w:rsid w:val="000A6ADA"/>
    <w:rsid w:val="00107B3B"/>
    <w:rsid w:val="00147084"/>
    <w:rsid w:val="00195B88"/>
    <w:rsid w:val="002112C6"/>
    <w:rsid w:val="002321DF"/>
    <w:rsid w:val="00264044"/>
    <w:rsid w:val="0027467F"/>
    <w:rsid w:val="002A10C6"/>
    <w:rsid w:val="002B4850"/>
    <w:rsid w:val="002E176C"/>
    <w:rsid w:val="002E6DF2"/>
    <w:rsid w:val="00306813"/>
    <w:rsid w:val="003101DE"/>
    <w:rsid w:val="003120C7"/>
    <w:rsid w:val="0033698F"/>
    <w:rsid w:val="00393891"/>
    <w:rsid w:val="00393B34"/>
    <w:rsid w:val="003C450D"/>
    <w:rsid w:val="003F618F"/>
    <w:rsid w:val="00430B94"/>
    <w:rsid w:val="00447C94"/>
    <w:rsid w:val="00493F96"/>
    <w:rsid w:val="00523445"/>
    <w:rsid w:val="0054082E"/>
    <w:rsid w:val="0059796E"/>
    <w:rsid w:val="005E6036"/>
    <w:rsid w:val="006155AB"/>
    <w:rsid w:val="00623CFC"/>
    <w:rsid w:val="00631BAA"/>
    <w:rsid w:val="00652DC0"/>
    <w:rsid w:val="00664003"/>
    <w:rsid w:val="006E45AD"/>
    <w:rsid w:val="00722713"/>
    <w:rsid w:val="007339E9"/>
    <w:rsid w:val="0074039E"/>
    <w:rsid w:val="00785D76"/>
    <w:rsid w:val="00793BDE"/>
    <w:rsid w:val="00840323"/>
    <w:rsid w:val="008675B1"/>
    <w:rsid w:val="00876D93"/>
    <w:rsid w:val="0088124A"/>
    <w:rsid w:val="008B40E5"/>
    <w:rsid w:val="008D45C4"/>
    <w:rsid w:val="00920E4F"/>
    <w:rsid w:val="00926D93"/>
    <w:rsid w:val="00944BEC"/>
    <w:rsid w:val="00947786"/>
    <w:rsid w:val="009478C6"/>
    <w:rsid w:val="009605D6"/>
    <w:rsid w:val="00993DAA"/>
    <w:rsid w:val="009B6B7B"/>
    <w:rsid w:val="009E64BC"/>
    <w:rsid w:val="00A429C5"/>
    <w:rsid w:val="00AA5159"/>
    <w:rsid w:val="00B32747"/>
    <w:rsid w:val="00B81A7C"/>
    <w:rsid w:val="00B83450"/>
    <w:rsid w:val="00C60CF8"/>
    <w:rsid w:val="00C900D9"/>
    <w:rsid w:val="00CC4535"/>
    <w:rsid w:val="00CC5B24"/>
    <w:rsid w:val="00CC75F0"/>
    <w:rsid w:val="00CD137C"/>
    <w:rsid w:val="00D06EE2"/>
    <w:rsid w:val="00D338B9"/>
    <w:rsid w:val="00D356A6"/>
    <w:rsid w:val="00D80A7D"/>
    <w:rsid w:val="00D86913"/>
    <w:rsid w:val="00E160D8"/>
    <w:rsid w:val="00E64894"/>
    <w:rsid w:val="00E7602A"/>
    <w:rsid w:val="00E76AF9"/>
    <w:rsid w:val="00F001CF"/>
    <w:rsid w:val="00F340B9"/>
    <w:rsid w:val="00F84EC8"/>
    <w:rsid w:val="00FA7032"/>
    <w:rsid w:val="00FB2793"/>
    <w:rsid w:val="00FD58D4"/>
    <w:rsid w:val="01436DFB"/>
    <w:rsid w:val="016C44A4"/>
    <w:rsid w:val="01766D51"/>
    <w:rsid w:val="01840F90"/>
    <w:rsid w:val="01C13481"/>
    <w:rsid w:val="01FD3E7B"/>
    <w:rsid w:val="031E597B"/>
    <w:rsid w:val="033C5ABA"/>
    <w:rsid w:val="033F21A7"/>
    <w:rsid w:val="037D5707"/>
    <w:rsid w:val="03D71E92"/>
    <w:rsid w:val="04FC3A45"/>
    <w:rsid w:val="04FF1100"/>
    <w:rsid w:val="0506301E"/>
    <w:rsid w:val="054E197B"/>
    <w:rsid w:val="05C22D76"/>
    <w:rsid w:val="05EC323A"/>
    <w:rsid w:val="064966FC"/>
    <w:rsid w:val="0667651A"/>
    <w:rsid w:val="067C420F"/>
    <w:rsid w:val="06B368E7"/>
    <w:rsid w:val="06C5779F"/>
    <w:rsid w:val="06C87D40"/>
    <w:rsid w:val="0709536E"/>
    <w:rsid w:val="071E579C"/>
    <w:rsid w:val="077623B0"/>
    <w:rsid w:val="0782299B"/>
    <w:rsid w:val="07BE6732"/>
    <w:rsid w:val="08437D62"/>
    <w:rsid w:val="087D2915"/>
    <w:rsid w:val="08B727E8"/>
    <w:rsid w:val="08C9017B"/>
    <w:rsid w:val="09683046"/>
    <w:rsid w:val="099C554D"/>
    <w:rsid w:val="09DB6D38"/>
    <w:rsid w:val="09EF1D4B"/>
    <w:rsid w:val="0A922A86"/>
    <w:rsid w:val="0B136CA4"/>
    <w:rsid w:val="0BF67069"/>
    <w:rsid w:val="0C3406B2"/>
    <w:rsid w:val="0C7C76BD"/>
    <w:rsid w:val="0CA202A9"/>
    <w:rsid w:val="0D70458A"/>
    <w:rsid w:val="0DA91633"/>
    <w:rsid w:val="0E2F40A8"/>
    <w:rsid w:val="0F1D131B"/>
    <w:rsid w:val="0F445F26"/>
    <w:rsid w:val="0F64729F"/>
    <w:rsid w:val="0F65119E"/>
    <w:rsid w:val="100B2285"/>
    <w:rsid w:val="106D4B0F"/>
    <w:rsid w:val="10B30871"/>
    <w:rsid w:val="114A4EE2"/>
    <w:rsid w:val="114C43E4"/>
    <w:rsid w:val="11ED1E0F"/>
    <w:rsid w:val="12525EEB"/>
    <w:rsid w:val="12D81C77"/>
    <w:rsid w:val="12FD349B"/>
    <w:rsid w:val="1349775D"/>
    <w:rsid w:val="13623C18"/>
    <w:rsid w:val="14544638"/>
    <w:rsid w:val="145A5D5D"/>
    <w:rsid w:val="14A037B1"/>
    <w:rsid w:val="15236C7D"/>
    <w:rsid w:val="15921C06"/>
    <w:rsid w:val="15F47045"/>
    <w:rsid w:val="163A660F"/>
    <w:rsid w:val="16CB68F9"/>
    <w:rsid w:val="16F1292C"/>
    <w:rsid w:val="170A413A"/>
    <w:rsid w:val="17392A34"/>
    <w:rsid w:val="173A5896"/>
    <w:rsid w:val="185C4F7B"/>
    <w:rsid w:val="186D38B1"/>
    <w:rsid w:val="197911C8"/>
    <w:rsid w:val="1A195878"/>
    <w:rsid w:val="1C4F7FA7"/>
    <w:rsid w:val="1C532E90"/>
    <w:rsid w:val="1C6757A9"/>
    <w:rsid w:val="1CEA3A6C"/>
    <w:rsid w:val="1D0101C7"/>
    <w:rsid w:val="1D057290"/>
    <w:rsid w:val="1D713271"/>
    <w:rsid w:val="1DEB6384"/>
    <w:rsid w:val="1E406644"/>
    <w:rsid w:val="1E47417E"/>
    <w:rsid w:val="1E6F6A34"/>
    <w:rsid w:val="1ED6322E"/>
    <w:rsid w:val="1EFF3A46"/>
    <w:rsid w:val="204B0181"/>
    <w:rsid w:val="207841F1"/>
    <w:rsid w:val="209E08DB"/>
    <w:rsid w:val="225748F2"/>
    <w:rsid w:val="225F089B"/>
    <w:rsid w:val="22793141"/>
    <w:rsid w:val="23765B80"/>
    <w:rsid w:val="23934084"/>
    <w:rsid w:val="24AB14F4"/>
    <w:rsid w:val="24DB5CEB"/>
    <w:rsid w:val="25027855"/>
    <w:rsid w:val="25146231"/>
    <w:rsid w:val="25ED5153"/>
    <w:rsid w:val="26D5113F"/>
    <w:rsid w:val="279F5460"/>
    <w:rsid w:val="28DF5ECC"/>
    <w:rsid w:val="298176A2"/>
    <w:rsid w:val="29B87334"/>
    <w:rsid w:val="2A006914"/>
    <w:rsid w:val="2A47609E"/>
    <w:rsid w:val="2B840704"/>
    <w:rsid w:val="2C5C41FA"/>
    <w:rsid w:val="2CCC1745"/>
    <w:rsid w:val="2CD24DD2"/>
    <w:rsid w:val="2CEC76DD"/>
    <w:rsid w:val="2D46216D"/>
    <w:rsid w:val="2E0229A5"/>
    <w:rsid w:val="2E3A4751"/>
    <w:rsid w:val="2EA635B0"/>
    <w:rsid w:val="2EEC45D4"/>
    <w:rsid w:val="2F286473"/>
    <w:rsid w:val="2F5C52F6"/>
    <w:rsid w:val="2FB34D20"/>
    <w:rsid w:val="2FF41BEF"/>
    <w:rsid w:val="300D70D0"/>
    <w:rsid w:val="30304425"/>
    <w:rsid w:val="303E40A6"/>
    <w:rsid w:val="307B66F6"/>
    <w:rsid w:val="308B7C9D"/>
    <w:rsid w:val="311B2BD0"/>
    <w:rsid w:val="313012DC"/>
    <w:rsid w:val="31724207"/>
    <w:rsid w:val="327270E4"/>
    <w:rsid w:val="327F1C15"/>
    <w:rsid w:val="329D5C77"/>
    <w:rsid w:val="32DA181F"/>
    <w:rsid w:val="32F504E1"/>
    <w:rsid w:val="332A54B6"/>
    <w:rsid w:val="33CE05DF"/>
    <w:rsid w:val="35730486"/>
    <w:rsid w:val="35E17FCB"/>
    <w:rsid w:val="367F1F9E"/>
    <w:rsid w:val="36C765E3"/>
    <w:rsid w:val="37162485"/>
    <w:rsid w:val="371B1B22"/>
    <w:rsid w:val="37CC3DAB"/>
    <w:rsid w:val="37EE5D6B"/>
    <w:rsid w:val="38660F3F"/>
    <w:rsid w:val="3868518F"/>
    <w:rsid w:val="38A11BAB"/>
    <w:rsid w:val="38D31C8F"/>
    <w:rsid w:val="38FA13B2"/>
    <w:rsid w:val="39942002"/>
    <w:rsid w:val="3994397D"/>
    <w:rsid w:val="3A0054D6"/>
    <w:rsid w:val="3A2B281D"/>
    <w:rsid w:val="3A39708A"/>
    <w:rsid w:val="3A4C33D7"/>
    <w:rsid w:val="3A770896"/>
    <w:rsid w:val="3A780C49"/>
    <w:rsid w:val="3A894B87"/>
    <w:rsid w:val="3C1501B8"/>
    <w:rsid w:val="3C261ADE"/>
    <w:rsid w:val="3DA40642"/>
    <w:rsid w:val="3DB158C9"/>
    <w:rsid w:val="3DEC6250"/>
    <w:rsid w:val="3E74697D"/>
    <w:rsid w:val="3E9575DD"/>
    <w:rsid w:val="3FA14674"/>
    <w:rsid w:val="3FB913C5"/>
    <w:rsid w:val="402D6360"/>
    <w:rsid w:val="406D1A12"/>
    <w:rsid w:val="40DC51E1"/>
    <w:rsid w:val="40EC2DF4"/>
    <w:rsid w:val="41403D1A"/>
    <w:rsid w:val="41BD4600"/>
    <w:rsid w:val="41C13B6D"/>
    <w:rsid w:val="42591729"/>
    <w:rsid w:val="42EB2A35"/>
    <w:rsid w:val="4301422C"/>
    <w:rsid w:val="4308166D"/>
    <w:rsid w:val="432B54BC"/>
    <w:rsid w:val="43607A59"/>
    <w:rsid w:val="438D2FE8"/>
    <w:rsid w:val="442D2297"/>
    <w:rsid w:val="451E18BA"/>
    <w:rsid w:val="454E6E52"/>
    <w:rsid w:val="45B9436F"/>
    <w:rsid w:val="45FC180E"/>
    <w:rsid w:val="467B71E2"/>
    <w:rsid w:val="46C3799A"/>
    <w:rsid w:val="46F709BF"/>
    <w:rsid w:val="47CB48E7"/>
    <w:rsid w:val="47D02FA0"/>
    <w:rsid w:val="47D429A2"/>
    <w:rsid w:val="48232886"/>
    <w:rsid w:val="48751337"/>
    <w:rsid w:val="493D3A96"/>
    <w:rsid w:val="498F4BE2"/>
    <w:rsid w:val="4A3F42D7"/>
    <w:rsid w:val="4A4721CA"/>
    <w:rsid w:val="4B0E0CFF"/>
    <w:rsid w:val="4BE206F3"/>
    <w:rsid w:val="4BF14049"/>
    <w:rsid w:val="4C1656B2"/>
    <w:rsid w:val="4CFD60EB"/>
    <w:rsid w:val="4D813975"/>
    <w:rsid w:val="4E2051D1"/>
    <w:rsid w:val="4E380E0A"/>
    <w:rsid w:val="4E7E3819"/>
    <w:rsid w:val="4EB97FD6"/>
    <w:rsid w:val="4EF50A30"/>
    <w:rsid w:val="4F7735FE"/>
    <w:rsid w:val="4F8B178C"/>
    <w:rsid w:val="50503FA9"/>
    <w:rsid w:val="506D2179"/>
    <w:rsid w:val="518941B2"/>
    <w:rsid w:val="51BA3132"/>
    <w:rsid w:val="51ED5B41"/>
    <w:rsid w:val="51F354EB"/>
    <w:rsid w:val="526E1D09"/>
    <w:rsid w:val="52A05AFD"/>
    <w:rsid w:val="532F4C93"/>
    <w:rsid w:val="53A86F0D"/>
    <w:rsid w:val="54423D1E"/>
    <w:rsid w:val="545C1D4C"/>
    <w:rsid w:val="547E61DF"/>
    <w:rsid w:val="54A56DEA"/>
    <w:rsid w:val="55820C7D"/>
    <w:rsid w:val="5593483B"/>
    <w:rsid w:val="56615B46"/>
    <w:rsid w:val="56AF4EC0"/>
    <w:rsid w:val="56D86611"/>
    <w:rsid w:val="575A7BA1"/>
    <w:rsid w:val="579377D0"/>
    <w:rsid w:val="57DD4DF0"/>
    <w:rsid w:val="58B34BBB"/>
    <w:rsid w:val="58D40CCC"/>
    <w:rsid w:val="58D55EFB"/>
    <w:rsid w:val="58E4783A"/>
    <w:rsid w:val="59106AE1"/>
    <w:rsid w:val="5B27141F"/>
    <w:rsid w:val="5B6F33E5"/>
    <w:rsid w:val="5C15343F"/>
    <w:rsid w:val="5C5B2A6F"/>
    <w:rsid w:val="5CDB64A5"/>
    <w:rsid w:val="5DA119BF"/>
    <w:rsid w:val="5DD528C9"/>
    <w:rsid w:val="5E3A5FB6"/>
    <w:rsid w:val="5E931859"/>
    <w:rsid w:val="5E9D180E"/>
    <w:rsid w:val="5ED227FF"/>
    <w:rsid w:val="5F1A66DF"/>
    <w:rsid w:val="5F644790"/>
    <w:rsid w:val="5F7616B9"/>
    <w:rsid w:val="60066DDF"/>
    <w:rsid w:val="609B34FE"/>
    <w:rsid w:val="60AC2923"/>
    <w:rsid w:val="60DE04CE"/>
    <w:rsid w:val="61EA2152"/>
    <w:rsid w:val="61EC0B77"/>
    <w:rsid w:val="62104B87"/>
    <w:rsid w:val="63514A28"/>
    <w:rsid w:val="635868AB"/>
    <w:rsid w:val="63916393"/>
    <w:rsid w:val="639D5A7B"/>
    <w:rsid w:val="63EF5538"/>
    <w:rsid w:val="6461347C"/>
    <w:rsid w:val="64994927"/>
    <w:rsid w:val="64A87DEA"/>
    <w:rsid w:val="650D6450"/>
    <w:rsid w:val="66DD2A67"/>
    <w:rsid w:val="671E7BB3"/>
    <w:rsid w:val="672F07DF"/>
    <w:rsid w:val="67903C04"/>
    <w:rsid w:val="679C20DC"/>
    <w:rsid w:val="682E29D0"/>
    <w:rsid w:val="6856098C"/>
    <w:rsid w:val="686156B3"/>
    <w:rsid w:val="68883134"/>
    <w:rsid w:val="688D6A55"/>
    <w:rsid w:val="68C72B2C"/>
    <w:rsid w:val="699B3FFD"/>
    <w:rsid w:val="69B11158"/>
    <w:rsid w:val="69B665E0"/>
    <w:rsid w:val="6A6078A2"/>
    <w:rsid w:val="6A6B3A15"/>
    <w:rsid w:val="6ADA5D01"/>
    <w:rsid w:val="6B613CD6"/>
    <w:rsid w:val="6BB24F0A"/>
    <w:rsid w:val="6BD33D03"/>
    <w:rsid w:val="6BFF341E"/>
    <w:rsid w:val="6C427B4D"/>
    <w:rsid w:val="6D173B65"/>
    <w:rsid w:val="6E0515CB"/>
    <w:rsid w:val="6E212BD8"/>
    <w:rsid w:val="6EA76CDE"/>
    <w:rsid w:val="6F9D3B15"/>
    <w:rsid w:val="6FE04CD0"/>
    <w:rsid w:val="70431CC3"/>
    <w:rsid w:val="70F23222"/>
    <w:rsid w:val="710820C3"/>
    <w:rsid w:val="71196D46"/>
    <w:rsid w:val="711A1381"/>
    <w:rsid w:val="715C2D5B"/>
    <w:rsid w:val="7197788B"/>
    <w:rsid w:val="71C342BD"/>
    <w:rsid w:val="72ED59F6"/>
    <w:rsid w:val="73024B60"/>
    <w:rsid w:val="733167A5"/>
    <w:rsid w:val="73634FC6"/>
    <w:rsid w:val="73976E8D"/>
    <w:rsid w:val="73DB5259"/>
    <w:rsid w:val="741B1C03"/>
    <w:rsid w:val="745A435D"/>
    <w:rsid w:val="747026CA"/>
    <w:rsid w:val="748335F0"/>
    <w:rsid w:val="74A170A2"/>
    <w:rsid w:val="74AB0922"/>
    <w:rsid w:val="74B2590E"/>
    <w:rsid w:val="75AA0EB3"/>
    <w:rsid w:val="75C36C39"/>
    <w:rsid w:val="75E66C51"/>
    <w:rsid w:val="766A16F4"/>
    <w:rsid w:val="76A4441B"/>
    <w:rsid w:val="776E0E2D"/>
    <w:rsid w:val="77A364FA"/>
    <w:rsid w:val="77A76F8C"/>
    <w:rsid w:val="77D46F38"/>
    <w:rsid w:val="77DF6F0A"/>
    <w:rsid w:val="78A117CD"/>
    <w:rsid w:val="78CA1F0C"/>
    <w:rsid w:val="78EC49DF"/>
    <w:rsid w:val="795C4FC3"/>
    <w:rsid w:val="79A0100C"/>
    <w:rsid w:val="79B610C6"/>
    <w:rsid w:val="79B62655"/>
    <w:rsid w:val="7A065BC5"/>
    <w:rsid w:val="7A2D5FA0"/>
    <w:rsid w:val="7B7B06BF"/>
    <w:rsid w:val="7C1755FC"/>
    <w:rsid w:val="7C444919"/>
    <w:rsid w:val="7D532987"/>
    <w:rsid w:val="7E5571F1"/>
    <w:rsid w:val="7E5B3D11"/>
    <w:rsid w:val="7F227E71"/>
    <w:rsid w:val="7F286F4F"/>
    <w:rsid w:val="7FA2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ind w:firstLine="630"/>
    </w:pPr>
    <w:rPr>
      <w:rFonts w:hint="eastAsia" w:ascii="Times New Roman" w:hAnsi="Times New Roman" w:eastAsia="仿宋_GB2312"/>
      <w:sz w:val="32"/>
    </w:rPr>
  </w:style>
  <w:style w:type="paragraph" w:styleId="4">
    <w:name w:val="Plain Text"/>
    <w:basedOn w:val="1"/>
    <w:unhideWhenUsed/>
    <w:qFormat/>
    <w:uiPriority w:val="99"/>
    <w:rPr>
      <w:rFonts w:hint="eastAsia" w:ascii="宋体" w:hAnsi="Courier New"/>
    </w:rPr>
  </w:style>
  <w:style w:type="paragraph" w:styleId="5">
    <w:name w:val="Balloon Text"/>
    <w:basedOn w:val="1"/>
    <w:link w:val="2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000000"/>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Variable"/>
    <w:basedOn w:val="10"/>
    <w:qFormat/>
    <w:uiPriority w:val="0"/>
  </w:style>
  <w:style w:type="character" w:styleId="15">
    <w:name w:val="Hyperlink"/>
    <w:basedOn w:val="10"/>
    <w:qFormat/>
    <w:uiPriority w:val="0"/>
    <w:rPr>
      <w:color w:val="000000"/>
      <w:u w:val="none"/>
    </w:rPr>
  </w:style>
  <w:style w:type="character" w:styleId="16">
    <w:name w:val="HTML Code"/>
    <w:basedOn w:val="10"/>
    <w:qFormat/>
    <w:uiPriority w:val="0"/>
    <w:rPr>
      <w:rFonts w:hint="default" w:ascii="Courier New" w:hAnsi="Courier New" w:eastAsia="Courier New" w:cs="Courier New"/>
      <w:sz w:val="20"/>
    </w:rPr>
  </w:style>
  <w:style w:type="character" w:styleId="17">
    <w:name w:val="HTML Cite"/>
    <w:basedOn w:val="10"/>
    <w:uiPriority w:val="0"/>
  </w:style>
  <w:style w:type="character" w:styleId="18">
    <w:name w:val="HTML Keyboard"/>
    <w:basedOn w:val="10"/>
    <w:qFormat/>
    <w:uiPriority w:val="0"/>
    <w:rPr>
      <w:rFonts w:ascii="Courier New" w:hAnsi="Courier New" w:eastAsia="Courier New" w:cs="Courier New"/>
      <w:sz w:val="20"/>
    </w:rPr>
  </w:style>
  <w:style w:type="character" w:styleId="19">
    <w:name w:val="HTML Sample"/>
    <w:basedOn w:val="10"/>
    <w:uiPriority w:val="0"/>
    <w:rPr>
      <w:rFonts w:hint="default" w:ascii="Courier New" w:hAnsi="Courier New" w:eastAsia="Courier New" w:cs="Courier New"/>
    </w:rPr>
  </w:style>
  <w:style w:type="paragraph" w:customStyle="1" w:styleId="20">
    <w:name w:val="p0"/>
    <w:basedOn w:val="1"/>
    <w:unhideWhenUsed/>
    <w:qFormat/>
    <w:uiPriority w:val="99"/>
    <w:pPr>
      <w:widowControl/>
    </w:pPr>
    <w:rPr>
      <w:rFonts w:hint="eastAsia" w:ascii="Times New Roman" w:hAnsi="Times New Roman"/>
    </w:rPr>
  </w:style>
  <w:style w:type="character" w:customStyle="1" w:styleId="21">
    <w:name w:val="正文文本 (2)_"/>
    <w:basedOn w:val="10"/>
    <w:link w:val="22"/>
    <w:qFormat/>
    <w:uiPriority w:val="0"/>
    <w:rPr>
      <w:rFonts w:ascii="宋体" w:hAnsi="宋体" w:eastAsia="Times New Roman"/>
      <w:kern w:val="0"/>
      <w:sz w:val="22"/>
      <w:szCs w:val="22"/>
    </w:rPr>
  </w:style>
  <w:style w:type="paragraph" w:customStyle="1" w:styleId="22">
    <w:name w:val="正文文本 (2)1"/>
    <w:basedOn w:val="1"/>
    <w:link w:val="21"/>
    <w:qFormat/>
    <w:uiPriority w:val="0"/>
    <w:pPr>
      <w:shd w:val="clear" w:color="auto" w:fill="FFFFFF"/>
      <w:spacing w:before="300" w:line="439" w:lineRule="exact"/>
      <w:jc w:val="distribute"/>
    </w:pPr>
    <w:rPr>
      <w:rFonts w:ascii="宋体" w:hAnsi="宋体" w:eastAsia="Times New Roman"/>
      <w:kern w:val="0"/>
      <w:sz w:val="22"/>
      <w:szCs w:val="22"/>
    </w:rPr>
  </w:style>
  <w:style w:type="character" w:customStyle="1" w:styleId="23">
    <w:name w:val="正文文本 (2) + Sylfaen"/>
    <w:basedOn w:val="21"/>
    <w:qFormat/>
    <w:uiPriority w:val="0"/>
    <w:rPr>
      <w:rFonts w:ascii="Sylfaen" w:hAnsi="Sylfaen" w:eastAsia="Times New Roman" w:cs="Sylfaen"/>
      <w:kern w:val="0"/>
      <w:sz w:val="22"/>
      <w:szCs w:val="22"/>
      <w:lang w:val="en-US" w:eastAsia="en-US"/>
    </w:rPr>
  </w:style>
  <w:style w:type="paragraph" w:customStyle="1" w:styleId="24">
    <w:name w:val="列出段落1"/>
    <w:basedOn w:val="1"/>
    <w:unhideWhenUsed/>
    <w:qFormat/>
    <w:uiPriority w:val="99"/>
    <w:pPr>
      <w:ind w:firstLine="420" w:firstLineChars="200"/>
    </w:pPr>
    <w:rPr>
      <w:rFonts w:hint="eastAsia" w:ascii="Times New Roman" w:hAnsi="Times New Roman" w:eastAsia="仿宋_GB2312"/>
      <w:sz w:val="32"/>
    </w:rPr>
  </w:style>
  <w:style w:type="character" w:customStyle="1" w:styleId="25">
    <w:name w:val="批注框文本 字符"/>
    <w:basedOn w:val="10"/>
    <w:link w:val="5"/>
    <w:qFormat/>
    <w:uiPriority w:val="0"/>
    <w:rPr>
      <w:kern w:val="2"/>
      <w:sz w:val="18"/>
      <w:szCs w:val="18"/>
    </w:rPr>
  </w:style>
  <w:style w:type="paragraph" w:customStyle="1" w:styleId="26">
    <w:name w:val="样式 标题 3 + (中文) 黑体 小四 非加粗 段前: 7.8 磅 段后: 0 磅 行距: 固定值 20 磅"/>
    <w:basedOn w:val="2"/>
    <w:qFormat/>
    <w:uiPriority w:val="0"/>
    <w:pPr>
      <w:spacing w:before="0" w:after="0" w:line="400" w:lineRule="exact"/>
    </w:pPr>
    <w:rPr>
      <w:rFonts w:eastAsia="黑体"/>
      <w:b w:val="0"/>
      <w:bCs w:val="0"/>
      <w:sz w:val="24"/>
      <w:szCs w:val="20"/>
    </w:rPr>
  </w:style>
  <w:style w:type="character" w:customStyle="1" w:styleId="27">
    <w:name w:val="layui-laypage-cur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1324A-5FBE-4CEE-9646-E841489C898D}">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1213</Words>
  <Characters>6919</Characters>
  <Lines>57</Lines>
  <Paragraphs>16</Paragraphs>
  <TotalTime>1</TotalTime>
  <ScaleCrop>false</ScaleCrop>
  <LinksUpToDate>false</LinksUpToDate>
  <CharactersWithSpaces>8116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2020-10-10T02:06:00Z</cp:lastPrinted>
  <dcterms:modified xsi:type="dcterms:W3CDTF">2022-02-21T08:29:12Z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9DE62C73DB304A34BBC7E5DEEA4CF423</vt:lpwstr>
  </property>
</Properties>
</file>