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C8" w:rsidRPr="009C3744" w:rsidRDefault="00432DDB" w:rsidP="009C3744">
      <w:pPr>
        <w:ind w:firstLineChars="200"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9C37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关于海西高速公路南平至顺昌高速公路工程</w:t>
      </w:r>
    </w:p>
    <w:p w:rsidR="00DE7BC8" w:rsidRPr="009C3744" w:rsidRDefault="00432DDB" w:rsidP="009C3744">
      <w:pPr>
        <w:ind w:firstLineChars="200"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9C3744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竣工环保验收现场检查会会后后续工作开展情况报告</w:t>
      </w:r>
    </w:p>
    <w:p w:rsidR="00DE7BC8" w:rsidRDefault="00432DDB">
      <w:pPr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南平市环境保护局：</w:t>
      </w:r>
    </w:p>
    <w:p w:rsidR="00DE7BC8" w:rsidRDefault="00432DD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根据</w:t>
      </w:r>
      <w:r>
        <w:rPr>
          <w:rFonts w:ascii="Times New Roman" w:eastAsia="宋体" w:hAnsi="Times New Roman" w:cs="Times New Roman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8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  <w:r>
        <w:rPr>
          <w:rFonts w:ascii="Times New Roman" w:eastAsia="宋体" w:hAnsi="Times New Roman" w:cs="Times New Roman" w:hint="eastAsia"/>
          <w:sz w:val="28"/>
          <w:szCs w:val="28"/>
        </w:rPr>
        <w:t>在南平</w:t>
      </w:r>
      <w:r>
        <w:rPr>
          <w:rFonts w:ascii="Times New Roman" w:eastAsia="宋体" w:hAnsi="Times New Roman" w:cs="Times New Roman"/>
          <w:sz w:val="28"/>
          <w:szCs w:val="28"/>
        </w:rPr>
        <w:t>组织</w:t>
      </w:r>
      <w:r>
        <w:rPr>
          <w:rFonts w:ascii="Times New Roman" w:eastAsia="宋体" w:hAnsi="Times New Roman" w:cs="Times New Roman" w:hint="eastAsia"/>
          <w:sz w:val="28"/>
          <w:szCs w:val="28"/>
        </w:rPr>
        <w:t>召开的海西高速公路南平至顺昌</w:t>
      </w:r>
      <w:r>
        <w:rPr>
          <w:rFonts w:ascii="Times New Roman" w:eastAsia="宋体" w:hAnsi="Times New Roman" w:cs="Times New Roman"/>
          <w:sz w:val="28"/>
          <w:szCs w:val="28"/>
        </w:rPr>
        <w:t>高速公路工程竣工环保</w:t>
      </w:r>
      <w:r>
        <w:rPr>
          <w:rFonts w:ascii="Times New Roman" w:eastAsia="宋体" w:hAnsi="Times New Roman" w:cs="Times New Roman" w:hint="eastAsia"/>
          <w:sz w:val="28"/>
          <w:szCs w:val="28"/>
        </w:rPr>
        <w:t>验收会形成的《南平至顺昌高速公路工程竣工环保验收小组意见》，我司高度重视，积极组织人员开展后续工作，现将本工程的后续工作开展情况反馈如下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</w:p>
    <w:p w:rsidR="00DE7BC8" w:rsidRDefault="00432DD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、对沿线服务设施污水处理设施不完善的地方进行了整改，主要增设了污水处理设施排污口牌子，完善污水处理设施泵房建设以规范管理，整改情况见下表。</w:t>
      </w:r>
    </w:p>
    <w:tbl>
      <w:tblPr>
        <w:tblStyle w:val="a5"/>
        <w:tblW w:w="8812" w:type="dxa"/>
        <w:jc w:val="center"/>
        <w:tblLayout w:type="fixed"/>
        <w:tblLook w:val="04A0"/>
      </w:tblPr>
      <w:tblGrid>
        <w:gridCol w:w="709"/>
        <w:gridCol w:w="1747"/>
        <w:gridCol w:w="6356"/>
      </w:tblGrid>
      <w:tr w:rsidR="00DE7BC8">
        <w:trPr>
          <w:trHeight w:val="362"/>
          <w:jc w:val="center"/>
        </w:trPr>
        <w:tc>
          <w:tcPr>
            <w:tcW w:w="709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47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服务设施名称</w:t>
            </w:r>
          </w:p>
        </w:tc>
        <w:tc>
          <w:tcPr>
            <w:tcW w:w="6356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整改后照片</w:t>
            </w:r>
          </w:p>
        </w:tc>
      </w:tr>
      <w:tr w:rsidR="00DE7BC8" w:rsidTr="00B0001E">
        <w:trPr>
          <w:trHeight w:val="6227"/>
          <w:jc w:val="center"/>
        </w:trPr>
        <w:tc>
          <w:tcPr>
            <w:tcW w:w="709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747" w:type="dxa"/>
            <w:vAlign w:val="center"/>
          </w:tcPr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安窠服务区污水处理设施</w:t>
            </w:r>
          </w:p>
        </w:tc>
        <w:tc>
          <w:tcPr>
            <w:tcW w:w="6356" w:type="dxa"/>
            <w:vAlign w:val="center"/>
          </w:tcPr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3491230" cy="1809750"/>
                  <wp:effectExtent l="19050" t="0" r="0" b="0"/>
                  <wp:docPr id="4" name="图片 4" descr="安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安窠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23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3488055" cy="2152650"/>
                  <wp:effectExtent l="19050" t="0" r="0" b="0"/>
                  <wp:docPr id="5" name="图片 5" descr="安窠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安窠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805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BC8">
        <w:trPr>
          <w:trHeight w:val="2685"/>
          <w:jc w:val="center"/>
        </w:trPr>
        <w:tc>
          <w:tcPr>
            <w:tcW w:w="709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7" w:type="dxa"/>
            <w:vAlign w:val="center"/>
          </w:tcPr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来舟收费站污水处理设施</w:t>
            </w:r>
          </w:p>
        </w:tc>
        <w:tc>
          <w:tcPr>
            <w:tcW w:w="6356" w:type="dxa"/>
            <w:vAlign w:val="center"/>
          </w:tcPr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3659505" cy="2209800"/>
                  <wp:effectExtent l="19050" t="0" r="0" b="0"/>
                  <wp:docPr id="6" name="图片 6" descr="来舟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来舟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50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3659505" cy="2745740"/>
                  <wp:effectExtent l="0" t="0" r="17145" b="16510"/>
                  <wp:docPr id="8" name="图片 8" descr="来舟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来舟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9505" cy="274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BC8">
        <w:trPr>
          <w:trHeight w:val="2685"/>
          <w:jc w:val="center"/>
        </w:trPr>
        <w:tc>
          <w:tcPr>
            <w:tcW w:w="709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7" w:type="dxa"/>
            <w:vAlign w:val="center"/>
          </w:tcPr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峡阳收费站污水处理设施</w:t>
            </w:r>
          </w:p>
        </w:tc>
        <w:tc>
          <w:tcPr>
            <w:tcW w:w="6356" w:type="dxa"/>
            <w:vAlign w:val="center"/>
          </w:tcPr>
          <w:p w:rsidR="00DE7BC8" w:rsidRDefault="00432D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3002280" cy="3649345"/>
                  <wp:effectExtent l="0" t="0" r="8255" b="7620"/>
                  <wp:docPr id="9" name="图片 9" descr="峡阳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峡阳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02280" cy="364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7BC8" w:rsidRDefault="00432D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3729990" cy="2639060"/>
                  <wp:effectExtent l="0" t="0" r="3810" b="8890"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990" cy="263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141A" w:rsidRDefault="00432DDB">
      <w:pPr>
        <w:numPr>
          <w:ilvl w:val="0"/>
          <w:numId w:val="1"/>
        </w:numPr>
        <w:ind w:firstLineChars="200" w:firstLine="560"/>
        <w:rPr>
          <w:rFonts w:ascii="Times New Roman" w:eastAsia="宋体" w:hAnsi="Times New Roman" w:cs="Times New Roman"/>
          <w:noProof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针对部分临时占地存在恢复协议未落实的情况，</w:t>
      </w:r>
      <w:r w:rsidR="0037141A">
        <w:rPr>
          <w:rFonts w:ascii="Times New Roman" w:eastAsia="宋体" w:hAnsi="Times New Roman" w:cs="Times New Roman" w:hint="eastAsia"/>
          <w:sz w:val="28"/>
          <w:szCs w:val="28"/>
        </w:rPr>
        <w:t>已</w:t>
      </w:r>
      <w:r>
        <w:rPr>
          <w:rFonts w:ascii="Times New Roman" w:eastAsia="宋体" w:hAnsi="Times New Roman" w:cs="Times New Roman" w:hint="eastAsia"/>
          <w:sz w:val="28"/>
          <w:szCs w:val="28"/>
        </w:rPr>
        <w:t>督促责任方尽快履行恢复责任，现已完成绿化恢复工作。</w:t>
      </w:r>
    </w:p>
    <w:tbl>
      <w:tblPr>
        <w:tblStyle w:val="a5"/>
        <w:tblW w:w="8988" w:type="dxa"/>
        <w:jc w:val="center"/>
        <w:tblInd w:w="-176" w:type="dxa"/>
        <w:tblLayout w:type="fixed"/>
        <w:tblLook w:val="04A0"/>
      </w:tblPr>
      <w:tblGrid>
        <w:gridCol w:w="57"/>
        <w:gridCol w:w="794"/>
        <w:gridCol w:w="57"/>
        <w:gridCol w:w="1644"/>
        <w:gridCol w:w="57"/>
        <w:gridCol w:w="6322"/>
        <w:gridCol w:w="57"/>
      </w:tblGrid>
      <w:tr w:rsidR="0037141A" w:rsidTr="0062080C">
        <w:trPr>
          <w:gridBefore w:val="1"/>
          <w:wBefore w:w="57" w:type="dxa"/>
          <w:trHeight w:val="527"/>
          <w:jc w:val="center"/>
        </w:trPr>
        <w:tc>
          <w:tcPr>
            <w:tcW w:w="851" w:type="dxa"/>
            <w:gridSpan w:val="2"/>
            <w:vAlign w:val="center"/>
          </w:tcPr>
          <w:p w:rsidR="0037141A" w:rsidRDefault="0037141A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:rsidR="0037141A" w:rsidRDefault="0037141A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弃渣场名称</w:t>
            </w:r>
          </w:p>
        </w:tc>
        <w:tc>
          <w:tcPr>
            <w:tcW w:w="6379" w:type="dxa"/>
            <w:gridSpan w:val="2"/>
            <w:vAlign w:val="center"/>
          </w:tcPr>
          <w:p w:rsidR="0037141A" w:rsidRDefault="0037141A" w:rsidP="0037141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绿化后现场照片</w:t>
            </w:r>
          </w:p>
        </w:tc>
      </w:tr>
      <w:tr w:rsidR="0062080C" w:rsidTr="0062080C">
        <w:tblPrEx>
          <w:jc w:val="left"/>
        </w:tblPrEx>
        <w:trPr>
          <w:gridAfter w:val="1"/>
          <w:wAfter w:w="57" w:type="dxa"/>
          <w:trHeight w:val="527"/>
        </w:trPr>
        <w:tc>
          <w:tcPr>
            <w:tcW w:w="851" w:type="dxa"/>
            <w:gridSpan w:val="2"/>
          </w:tcPr>
          <w:p w:rsidR="0062080C" w:rsidRDefault="0062080C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:rsidR="0062080C" w:rsidRDefault="0062080C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岩仔头出口</w:t>
            </w:r>
          </w:p>
        </w:tc>
        <w:tc>
          <w:tcPr>
            <w:tcW w:w="6379" w:type="dxa"/>
            <w:gridSpan w:val="2"/>
          </w:tcPr>
          <w:p w:rsidR="0062080C" w:rsidRDefault="0062080C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10915" cy="2257425"/>
                  <wp:effectExtent l="19050" t="0" r="0" b="0"/>
                  <wp:docPr id="7" name="图片 2" descr="D:\My Documents\Administrator\My Documents\Tencent Files\654602466\FileRecv\MobileFile\IMG_20190225_093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 Documents\Administrator\My Documents\Tencent Files\654602466\FileRecv\MobileFile\IMG_20190225_093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304" cy="225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80C" w:rsidTr="0062080C">
        <w:tblPrEx>
          <w:jc w:val="left"/>
        </w:tblPrEx>
        <w:trPr>
          <w:gridAfter w:val="1"/>
          <w:wAfter w:w="57" w:type="dxa"/>
          <w:trHeight w:val="527"/>
        </w:trPr>
        <w:tc>
          <w:tcPr>
            <w:tcW w:w="851" w:type="dxa"/>
            <w:gridSpan w:val="2"/>
          </w:tcPr>
          <w:p w:rsidR="0062080C" w:rsidRDefault="0062080C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2080C" w:rsidRDefault="0062080C" w:rsidP="00B82B62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来舟互通</w:t>
            </w:r>
          </w:p>
        </w:tc>
        <w:tc>
          <w:tcPr>
            <w:tcW w:w="6379" w:type="dxa"/>
            <w:gridSpan w:val="2"/>
          </w:tcPr>
          <w:p w:rsidR="0062080C" w:rsidRDefault="0062080C" w:rsidP="00B82B62">
            <w:pPr>
              <w:jc w:val="center"/>
              <w:rPr>
                <w:rFonts w:ascii="Times New Roman" w:eastAsia="宋体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05200" cy="2352675"/>
                  <wp:effectExtent l="19050" t="0" r="0" b="0"/>
                  <wp:docPr id="12" name="图片 3" descr="D:\My Documents\Administrator\My Documents\Tencent Files\654602466\FileRecv\MobileFile\IMG_20190225_091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Administrator\My Documents\Tencent Files\654602466\FileRecv\MobileFile\IMG_20190225_091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589" cy="2352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BC8" w:rsidRPr="0062080C" w:rsidRDefault="00432DDB" w:rsidP="0062080C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62080C">
        <w:rPr>
          <w:rFonts w:ascii="Times New Roman" w:eastAsia="宋体" w:hAnsi="Times New Roman" w:cs="Times New Roman" w:hint="eastAsia"/>
          <w:sz w:val="28"/>
          <w:szCs w:val="28"/>
        </w:rPr>
        <w:t>制定并落实营运期监测，定期对工程沿线声敏感点及污水处理设施进行跟踪监测，并根据监测结果及时完善防治污染措施。</w:t>
      </w:r>
    </w:p>
    <w:p w:rsidR="00DE7BC8" w:rsidRDefault="00432DD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、对沿线部分破损的声屏障进行修补。</w:t>
      </w:r>
    </w:p>
    <w:tbl>
      <w:tblPr>
        <w:tblStyle w:val="a5"/>
        <w:tblW w:w="8812" w:type="dxa"/>
        <w:jc w:val="center"/>
        <w:tblLayout w:type="fixed"/>
        <w:tblLook w:val="04A0"/>
      </w:tblPr>
      <w:tblGrid>
        <w:gridCol w:w="709"/>
        <w:gridCol w:w="1747"/>
        <w:gridCol w:w="6356"/>
      </w:tblGrid>
      <w:tr w:rsidR="00DE7BC8">
        <w:trPr>
          <w:trHeight w:val="527"/>
          <w:jc w:val="center"/>
        </w:trPr>
        <w:tc>
          <w:tcPr>
            <w:tcW w:w="709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47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村庄名称</w:t>
            </w:r>
          </w:p>
        </w:tc>
        <w:tc>
          <w:tcPr>
            <w:tcW w:w="6356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修补后声屏障照片</w:t>
            </w:r>
          </w:p>
        </w:tc>
      </w:tr>
      <w:tr w:rsidR="00DE7BC8">
        <w:trPr>
          <w:trHeight w:val="527"/>
          <w:jc w:val="center"/>
        </w:trPr>
        <w:tc>
          <w:tcPr>
            <w:tcW w:w="709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47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蛟湖村</w:t>
            </w:r>
          </w:p>
        </w:tc>
        <w:tc>
          <w:tcPr>
            <w:tcW w:w="6356" w:type="dxa"/>
            <w:vAlign w:val="center"/>
          </w:tcPr>
          <w:p w:rsidR="00DE7BC8" w:rsidRDefault="00432DD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3589020" cy="2689225"/>
                  <wp:effectExtent l="0" t="0" r="11430" b="15875"/>
                  <wp:docPr id="11" name="图片 11" descr="yk61.600蛟湖村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yk61.600蛟湖村 (1)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 r="3081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589020" cy="268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7BC8" w:rsidRDefault="00DE7BC8">
      <w:pPr>
        <w:ind w:firstLineChars="200" w:firstLine="420"/>
      </w:pPr>
    </w:p>
    <w:p w:rsidR="00C043A9" w:rsidRDefault="00C043A9">
      <w:pPr>
        <w:ind w:firstLineChars="200" w:firstLine="560"/>
        <w:jc w:val="right"/>
        <w:rPr>
          <w:rFonts w:ascii="Times New Roman" w:eastAsia="宋体" w:hAnsi="Times New Roman" w:cs="Times New Roman" w:hint="eastAsia"/>
          <w:sz w:val="28"/>
          <w:szCs w:val="28"/>
        </w:rPr>
      </w:pPr>
    </w:p>
    <w:p w:rsidR="00C043A9" w:rsidRDefault="00C043A9">
      <w:pPr>
        <w:ind w:firstLineChars="200" w:firstLine="560"/>
        <w:jc w:val="right"/>
        <w:rPr>
          <w:rFonts w:ascii="Times New Roman" w:eastAsia="宋体" w:hAnsi="Times New Roman" w:cs="Times New Roman" w:hint="eastAsia"/>
          <w:sz w:val="28"/>
          <w:szCs w:val="28"/>
        </w:rPr>
      </w:pPr>
    </w:p>
    <w:p w:rsidR="00C043A9" w:rsidRDefault="00C043A9">
      <w:pPr>
        <w:ind w:firstLineChars="200" w:firstLine="560"/>
        <w:jc w:val="right"/>
        <w:rPr>
          <w:rFonts w:ascii="Times New Roman" w:eastAsia="宋体" w:hAnsi="Times New Roman" w:cs="Times New Roman" w:hint="eastAsia"/>
          <w:sz w:val="28"/>
          <w:szCs w:val="28"/>
        </w:rPr>
      </w:pPr>
    </w:p>
    <w:p w:rsidR="00DE7BC8" w:rsidRDefault="00432DDB">
      <w:pPr>
        <w:ind w:firstLineChars="20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南平延顺高速公路有限责任公司</w:t>
      </w:r>
    </w:p>
    <w:p w:rsidR="00DE7BC8" w:rsidRDefault="00FD1681" w:rsidP="00FD1681">
      <w:pPr>
        <w:ind w:right="560" w:firstLineChars="200" w:firstLine="560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</w:t>
      </w:r>
      <w:r w:rsidR="00432DDB">
        <w:rPr>
          <w:rFonts w:ascii="Times New Roman" w:eastAsia="宋体" w:hAnsi="Times New Roman" w:cs="Times New Roman" w:hint="eastAsia"/>
          <w:sz w:val="28"/>
          <w:szCs w:val="28"/>
        </w:rPr>
        <w:t>2019</w:t>
      </w:r>
      <w:r w:rsidR="00432DDB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432DDB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432DDB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432DDB">
        <w:rPr>
          <w:rFonts w:ascii="Times New Roman" w:eastAsia="宋体" w:hAnsi="Times New Roman" w:cs="Times New Roman" w:hint="eastAsia"/>
          <w:sz w:val="28"/>
          <w:szCs w:val="28"/>
        </w:rPr>
        <w:t>12</w:t>
      </w:r>
      <w:r w:rsidR="00432DDB">
        <w:rPr>
          <w:rFonts w:ascii="Times New Roman" w:eastAsia="宋体" w:hAnsi="Times New Roman" w:cs="Times New Roman" w:hint="eastAsia"/>
          <w:sz w:val="28"/>
          <w:szCs w:val="28"/>
        </w:rPr>
        <w:t>日</w:t>
      </w:r>
      <w:bookmarkStart w:id="0" w:name="_GoBack"/>
      <w:bookmarkEnd w:id="0"/>
    </w:p>
    <w:sectPr w:rsidR="00DE7BC8" w:rsidSect="00DE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84E" w:rsidRDefault="00D3784E" w:rsidP="00FD1681">
      <w:r>
        <w:separator/>
      </w:r>
    </w:p>
  </w:endnote>
  <w:endnote w:type="continuationSeparator" w:id="0">
    <w:p w:rsidR="00D3784E" w:rsidRDefault="00D3784E" w:rsidP="00FD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hakuyoxingshu7000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84E" w:rsidRDefault="00D3784E" w:rsidP="00FD1681">
      <w:r>
        <w:separator/>
      </w:r>
    </w:p>
  </w:footnote>
  <w:footnote w:type="continuationSeparator" w:id="0">
    <w:p w:rsidR="00D3784E" w:rsidRDefault="00D3784E" w:rsidP="00FD1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DA9D"/>
    <w:multiLevelType w:val="singleLevel"/>
    <w:tmpl w:val="4499DA9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D7F67"/>
    <w:rsid w:val="000016BB"/>
    <w:rsid w:val="000523F8"/>
    <w:rsid w:val="00070C8A"/>
    <w:rsid w:val="00083F91"/>
    <w:rsid w:val="002079AA"/>
    <w:rsid w:val="00293ABF"/>
    <w:rsid w:val="00314C51"/>
    <w:rsid w:val="0037141A"/>
    <w:rsid w:val="003B34D3"/>
    <w:rsid w:val="003D2E6B"/>
    <w:rsid w:val="00432DDB"/>
    <w:rsid w:val="00492769"/>
    <w:rsid w:val="00496B1E"/>
    <w:rsid w:val="0062080C"/>
    <w:rsid w:val="00651D4F"/>
    <w:rsid w:val="00694877"/>
    <w:rsid w:val="007750AA"/>
    <w:rsid w:val="007B6F46"/>
    <w:rsid w:val="007D7F67"/>
    <w:rsid w:val="007F4960"/>
    <w:rsid w:val="00825AC1"/>
    <w:rsid w:val="008C6DDC"/>
    <w:rsid w:val="009212AA"/>
    <w:rsid w:val="009C3744"/>
    <w:rsid w:val="00B0001E"/>
    <w:rsid w:val="00BD69B9"/>
    <w:rsid w:val="00BF6DBA"/>
    <w:rsid w:val="00C043A9"/>
    <w:rsid w:val="00D3784E"/>
    <w:rsid w:val="00DE7BC8"/>
    <w:rsid w:val="00F34417"/>
    <w:rsid w:val="00FD1681"/>
    <w:rsid w:val="0FC4758B"/>
    <w:rsid w:val="130C25E4"/>
    <w:rsid w:val="574D6E69"/>
    <w:rsid w:val="6357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E7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7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E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E7B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7B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16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16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208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3763</TotalTime>
  <Pages>5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杨勃</cp:lastModifiedBy>
  <cp:revision>15</cp:revision>
  <dcterms:created xsi:type="dcterms:W3CDTF">2017-09-20T02:02:00Z</dcterms:created>
  <dcterms:modified xsi:type="dcterms:W3CDTF">2019-02-27T01:12:00Z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