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left="-359" w:leftChars="-171" w:right="-325" w:rightChars="-155" w:firstLine="164" w:firstLineChars="51"/>
        <w:jc w:val="center"/>
        <w:rPr>
          <w:b/>
          <w:bCs/>
          <w:sz w:val="32"/>
          <w:szCs w:val="32"/>
        </w:rPr>
      </w:pPr>
      <w:r>
        <w:rPr>
          <w:rFonts w:hint="eastAsia"/>
          <w:b/>
          <w:bCs/>
          <w:sz w:val="32"/>
          <w:szCs w:val="32"/>
        </w:rPr>
        <w:t>南平至顺昌高速公路工程</w:t>
      </w:r>
      <w:r>
        <w:rPr>
          <w:b/>
          <w:bCs/>
          <w:sz w:val="32"/>
          <w:szCs w:val="32"/>
        </w:rPr>
        <w:t>竣工环保验收小组意见</w:t>
      </w:r>
    </w:p>
    <w:p>
      <w:pPr>
        <w:snapToGrid w:val="0"/>
        <w:spacing w:line="360" w:lineRule="auto"/>
        <w:ind w:left="-359" w:leftChars="-171" w:right="-325" w:rightChars="-155" w:firstLine="164" w:firstLineChars="51"/>
        <w:jc w:val="center"/>
        <w:rPr>
          <w:b/>
          <w:bCs/>
          <w:sz w:val="32"/>
          <w:szCs w:val="32"/>
        </w:rPr>
      </w:pPr>
    </w:p>
    <w:p>
      <w:pPr>
        <w:snapToGrid w:val="0"/>
        <w:spacing w:line="360" w:lineRule="auto"/>
        <w:ind w:left="17" w:firstLine="640" w:firstLineChars="200"/>
        <w:rPr>
          <w:sz w:val="32"/>
          <w:szCs w:val="32"/>
        </w:rPr>
      </w:pPr>
      <w:r>
        <w:rPr>
          <w:sz w:val="32"/>
          <w:szCs w:val="32"/>
        </w:rPr>
        <w:t>2018年6月8日，</w:t>
      </w:r>
      <w:r>
        <w:rPr>
          <w:rFonts w:hint="eastAsia"/>
          <w:sz w:val="32"/>
          <w:szCs w:val="32"/>
        </w:rPr>
        <w:t>南平延顺高速公路有限责任公司</w:t>
      </w:r>
      <w:r>
        <w:rPr>
          <w:sz w:val="32"/>
          <w:szCs w:val="32"/>
        </w:rPr>
        <w:t>在</w:t>
      </w:r>
      <w:r>
        <w:rPr>
          <w:rFonts w:hint="eastAsia"/>
          <w:sz w:val="32"/>
          <w:szCs w:val="32"/>
        </w:rPr>
        <w:t>南平</w:t>
      </w:r>
      <w:r>
        <w:rPr>
          <w:sz w:val="32"/>
          <w:szCs w:val="32"/>
        </w:rPr>
        <w:t>组织召开了</w:t>
      </w:r>
      <w:r>
        <w:rPr>
          <w:rFonts w:hint="eastAsia"/>
          <w:sz w:val="32"/>
          <w:szCs w:val="32"/>
        </w:rPr>
        <w:t>南平至顺昌高速公路工程</w:t>
      </w:r>
      <w:r>
        <w:rPr>
          <w:sz w:val="32"/>
          <w:szCs w:val="32"/>
        </w:rPr>
        <w:t>竣工环保验收会议，参加会议的有</w:t>
      </w:r>
      <w:r>
        <w:rPr>
          <w:rFonts w:hint="eastAsia"/>
          <w:sz w:val="32"/>
          <w:szCs w:val="32"/>
        </w:rPr>
        <w:t>南平市高速公路建设总指挥部、南平延顺高速公路有限责任公司</w:t>
      </w:r>
      <w:r>
        <w:rPr>
          <w:sz w:val="32"/>
          <w:szCs w:val="32"/>
        </w:rPr>
        <w:t>(建设单位)</w:t>
      </w:r>
      <w:r>
        <w:rPr>
          <w:rFonts w:hint="eastAsia"/>
          <w:sz w:val="32"/>
          <w:szCs w:val="32"/>
        </w:rPr>
        <w:t>、交通运输部环境保护中心</w:t>
      </w:r>
      <w:r>
        <w:rPr>
          <w:sz w:val="32"/>
          <w:szCs w:val="32"/>
        </w:rPr>
        <w:t>(验收调查单位)、</w:t>
      </w:r>
      <w:r>
        <w:rPr>
          <w:rFonts w:hint="eastAsia"/>
          <w:sz w:val="32"/>
          <w:szCs w:val="32"/>
        </w:rPr>
        <w:t>福建省交通环境监测中心（环保验收监测单位）、福建省交通规划设计院</w:t>
      </w:r>
      <w:r>
        <w:rPr>
          <w:sz w:val="32"/>
          <w:szCs w:val="32"/>
        </w:rPr>
        <w:t>（设计单位）、</w:t>
      </w:r>
      <w:r>
        <w:rPr>
          <w:rFonts w:hint="eastAsia"/>
          <w:sz w:val="32"/>
          <w:szCs w:val="32"/>
        </w:rPr>
        <w:t>福建省水利水电勘测设计研究院（环评单位）、福建省交通建设工程监理咨询有限公司</w:t>
      </w:r>
      <w:r>
        <w:rPr>
          <w:sz w:val="32"/>
          <w:szCs w:val="32"/>
        </w:rPr>
        <w:t>（监理单位）、</w:t>
      </w:r>
      <w:r>
        <w:rPr>
          <w:rFonts w:hint="eastAsia"/>
          <w:sz w:val="32"/>
          <w:szCs w:val="32"/>
        </w:rPr>
        <w:t>福建省震圣环保科技有限公司（环保工程施工单位代表）</w:t>
      </w:r>
      <w:r>
        <w:rPr>
          <w:sz w:val="32"/>
          <w:szCs w:val="32"/>
        </w:rPr>
        <w:t>等单位代表及3名专家</w:t>
      </w:r>
      <w:r>
        <w:rPr>
          <w:rFonts w:hint="eastAsia"/>
          <w:sz w:val="32"/>
          <w:szCs w:val="32"/>
        </w:rPr>
        <w:t>。</w:t>
      </w:r>
      <w:r>
        <w:rPr>
          <w:sz w:val="32"/>
          <w:szCs w:val="32"/>
        </w:rPr>
        <w:t>会议成立了验收工作组</w:t>
      </w:r>
      <w:r>
        <w:rPr>
          <w:rFonts w:ascii="宋体" w:hAnsi="宋体"/>
          <w:sz w:val="32"/>
          <w:szCs w:val="32"/>
        </w:rPr>
        <w:t>(</w:t>
      </w:r>
      <w:r>
        <w:rPr>
          <w:sz w:val="32"/>
          <w:szCs w:val="32"/>
        </w:rPr>
        <w:t>名单附后</w:t>
      </w:r>
      <w:r>
        <w:rPr>
          <w:rFonts w:ascii="宋体" w:hAnsi="宋体"/>
          <w:sz w:val="32"/>
          <w:szCs w:val="32"/>
        </w:rPr>
        <w:t>)</w:t>
      </w:r>
      <w:r>
        <w:rPr>
          <w:sz w:val="32"/>
          <w:szCs w:val="32"/>
        </w:rPr>
        <w:t>。</w:t>
      </w:r>
    </w:p>
    <w:p>
      <w:pPr>
        <w:snapToGrid w:val="0"/>
        <w:spacing w:line="360" w:lineRule="auto"/>
        <w:ind w:left="17" w:firstLine="640" w:firstLineChars="200"/>
        <w:rPr>
          <w:sz w:val="32"/>
          <w:szCs w:val="32"/>
        </w:rPr>
      </w:pPr>
      <w:r>
        <w:rPr>
          <w:sz w:val="32"/>
          <w:szCs w:val="32"/>
        </w:rPr>
        <w:t>与会专家</w:t>
      </w:r>
      <w:r>
        <w:rPr>
          <w:rFonts w:hint="eastAsia"/>
          <w:sz w:val="32"/>
          <w:szCs w:val="32"/>
        </w:rPr>
        <w:t>及</w:t>
      </w:r>
      <w:r>
        <w:rPr>
          <w:sz w:val="32"/>
          <w:szCs w:val="32"/>
        </w:rPr>
        <w:t>代表</w:t>
      </w:r>
      <w:r>
        <w:rPr>
          <w:rFonts w:hint="eastAsia"/>
          <w:sz w:val="32"/>
          <w:szCs w:val="32"/>
        </w:rPr>
        <w:t>根据《项目竣工环境保护验收技术规范》，</w:t>
      </w:r>
      <w:r>
        <w:rPr>
          <w:sz w:val="32"/>
          <w:szCs w:val="32"/>
        </w:rPr>
        <w:t>现场检查了该项目环保和生态保护措施落实情况，听取了</w:t>
      </w:r>
      <w:r>
        <w:rPr>
          <w:rFonts w:hint="eastAsia"/>
          <w:sz w:val="32"/>
          <w:szCs w:val="32"/>
        </w:rPr>
        <w:t>南平延顺高速公路有限责任公司</w:t>
      </w:r>
      <w:r>
        <w:rPr>
          <w:sz w:val="32"/>
          <w:szCs w:val="32"/>
        </w:rPr>
        <w:t>对项目环保执行情况和</w:t>
      </w:r>
      <w:r>
        <w:rPr>
          <w:rFonts w:hint="eastAsia"/>
          <w:sz w:val="32"/>
          <w:szCs w:val="32"/>
        </w:rPr>
        <w:t>交通运输部环境保护中心</w:t>
      </w:r>
      <w:r>
        <w:rPr>
          <w:sz w:val="32"/>
          <w:szCs w:val="32"/>
        </w:rPr>
        <w:t>对项目竣工环保验收调查报告的介绍，审阅了相关资料，经认真讨论，形成如下验收意见：</w:t>
      </w:r>
    </w:p>
    <w:p>
      <w:pPr>
        <w:snapToGrid w:val="0"/>
        <w:spacing w:line="360" w:lineRule="auto"/>
        <w:ind w:firstLine="643" w:firstLineChars="200"/>
        <w:outlineLvl w:val="0"/>
        <w:rPr>
          <w:b/>
          <w:bCs/>
          <w:sz w:val="32"/>
          <w:szCs w:val="32"/>
        </w:rPr>
      </w:pPr>
      <w:r>
        <w:rPr>
          <w:b/>
          <w:bCs/>
          <w:sz w:val="32"/>
          <w:szCs w:val="32"/>
        </w:rPr>
        <w:t>一、工程概况</w:t>
      </w:r>
    </w:p>
    <w:p>
      <w:pPr>
        <w:snapToGrid w:val="0"/>
        <w:spacing w:line="360" w:lineRule="auto"/>
        <w:ind w:firstLine="640" w:firstLineChars="200"/>
        <w:rPr>
          <w:snapToGrid w:val="0"/>
          <w:spacing w:val="6"/>
          <w:kern w:val="0"/>
          <w:sz w:val="32"/>
          <w:szCs w:val="32"/>
        </w:rPr>
      </w:pPr>
      <w:r>
        <w:rPr>
          <w:rFonts w:hint="eastAsia"/>
          <w:sz w:val="32"/>
          <w:szCs w:val="32"/>
        </w:rPr>
        <w:t>南平至顺昌高速公路工程</w:t>
      </w:r>
      <w:r>
        <w:rPr>
          <w:rFonts w:hint="eastAsia"/>
          <w:snapToGrid w:val="0"/>
          <w:spacing w:val="6"/>
          <w:kern w:val="0"/>
          <w:sz w:val="32"/>
          <w:szCs w:val="32"/>
        </w:rPr>
        <w:t>位于南平市。项目环评文件于2009年9月</w:t>
      </w:r>
      <w:r>
        <w:rPr>
          <w:snapToGrid w:val="0"/>
          <w:spacing w:val="6"/>
          <w:kern w:val="0"/>
          <w:sz w:val="32"/>
          <w:szCs w:val="32"/>
        </w:rPr>
        <w:t>11</w:t>
      </w:r>
      <w:r>
        <w:rPr>
          <w:rFonts w:hint="eastAsia"/>
          <w:snapToGrid w:val="0"/>
          <w:spacing w:val="6"/>
          <w:kern w:val="0"/>
          <w:sz w:val="32"/>
          <w:szCs w:val="32"/>
        </w:rPr>
        <w:t>日通过福建省环保厅审批（闽环保监【2009】82号）。起于国高网长春深圳线延平区西芹下马石枢纽互通，经延平区西芹、来舟、王台、峡阳，顺昌县洋口，终于顺昌县井垄。公路全长47.36km，双向四车道，设计速度80km/h，路基宽24.5m，公路营运桩号为K46+580~K93+940。</w:t>
      </w:r>
    </w:p>
    <w:p>
      <w:pPr>
        <w:snapToGrid w:val="0"/>
        <w:spacing w:line="360" w:lineRule="auto"/>
        <w:ind w:firstLine="664" w:firstLineChars="200"/>
        <w:rPr>
          <w:sz w:val="32"/>
          <w:szCs w:val="32"/>
        </w:rPr>
      </w:pPr>
      <w:r>
        <w:rPr>
          <w:rFonts w:hint="eastAsia"/>
          <w:snapToGrid w:val="0"/>
          <w:spacing w:val="6"/>
          <w:kern w:val="0"/>
          <w:sz w:val="32"/>
          <w:szCs w:val="32"/>
        </w:rPr>
        <w:t>全线设互通4处：西芹枢纽互通、来舟互通、峡阳互通、顺昌互通。设收费站3处：来舟收费站、峡阳收费站、顺昌收费站。服务区1处：安窠服务区。设连接线1条：来舟连接线（1.25km）。</w:t>
      </w:r>
    </w:p>
    <w:p>
      <w:pPr>
        <w:tabs>
          <w:tab w:val="left" w:pos="9781"/>
        </w:tabs>
        <w:snapToGrid w:val="0"/>
        <w:spacing w:line="360" w:lineRule="auto"/>
        <w:ind w:firstLine="664" w:firstLineChars="200"/>
        <w:rPr>
          <w:snapToGrid w:val="0"/>
          <w:spacing w:val="6"/>
          <w:kern w:val="0"/>
          <w:sz w:val="32"/>
          <w:szCs w:val="32"/>
        </w:rPr>
      </w:pPr>
      <w:r>
        <w:rPr>
          <w:rFonts w:hint="eastAsia"/>
          <w:snapToGrid w:val="0"/>
          <w:spacing w:val="6"/>
          <w:kern w:val="0"/>
          <w:sz w:val="32"/>
          <w:szCs w:val="32"/>
        </w:rPr>
        <w:t>与环评时路线相比，主线实际里程增加了</w:t>
      </w:r>
      <w:r>
        <w:rPr>
          <w:snapToGrid w:val="0"/>
          <w:spacing w:val="6"/>
          <w:kern w:val="0"/>
          <w:sz w:val="32"/>
          <w:szCs w:val="32"/>
        </w:rPr>
        <w:t>1.21</w:t>
      </w:r>
      <w:r>
        <w:rPr>
          <w:rFonts w:hint="eastAsia"/>
          <w:snapToGrid w:val="0"/>
          <w:spacing w:val="6"/>
          <w:kern w:val="0"/>
          <w:sz w:val="32"/>
          <w:szCs w:val="32"/>
        </w:rPr>
        <w:t>km；全线桥梁的数量增加</w:t>
      </w:r>
      <w:r>
        <w:rPr>
          <w:snapToGrid w:val="0"/>
          <w:spacing w:val="6"/>
          <w:kern w:val="0"/>
          <w:sz w:val="32"/>
          <w:szCs w:val="32"/>
        </w:rPr>
        <w:t>11</w:t>
      </w:r>
      <w:r>
        <w:rPr>
          <w:rFonts w:hint="eastAsia"/>
          <w:snapToGrid w:val="0"/>
          <w:spacing w:val="6"/>
          <w:kern w:val="0"/>
          <w:sz w:val="32"/>
          <w:szCs w:val="32"/>
        </w:rPr>
        <w:t>座，长度增加了400m；隧道的数量减少7</w:t>
      </w:r>
      <w:r>
        <w:rPr>
          <w:snapToGrid w:val="0"/>
          <w:spacing w:val="6"/>
          <w:kern w:val="0"/>
          <w:sz w:val="32"/>
          <w:szCs w:val="32"/>
        </w:rPr>
        <w:t>座，长度</w:t>
      </w:r>
      <w:r>
        <w:rPr>
          <w:rFonts w:hint="eastAsia"/>
          <w:snapToGrid w:val="0"/>
          <w:spacing w:val="6"/>
          <w:kern w:val="0"/>
          <w:sz w:val="32"/>
          <w:szCs w:val="32"/>
        </w:rPr>
        <w:t>减少4125</w:t>
      </w:r>
      <w:r>
        <w:rPr>
          <w:snapToGrid w:val="0"/>
          <w:spacing w:val="6"/>
          <w:kern w:val="0"/>
          <w:sz w:val="32"/>
          <w:szCs w:val="32"/>
        </w:rPr>
        <w:t>m</w:t>
      </w:r>
      <w:r>
        <w:rPr>
          <w:rFonts w:hint="eastAsia"/>
          <w:snapToGrid w:val="0"/>
          <w:spacing w:val="6"/>
          <w:kern w:val="0"/>
          <w:sz w:val="32"/>
          <w:szCs w:val="32"/>
        </w:rPr>
        <w:t>；</w:t>
      </w:r>
      <w:r>
        <w:rPr>
          <w:sz w:val="32"/>
          <w:szCs w:val="32"/>
        </w:rPr>
        <w:t>涵洞</w:t>
      </w:r>
      <w:r>
        <w:rPr>
          <w:rFonts w:hint="eastAsia"/>
          <w:sz w:val="32"/>
          <w:szCs w:val="32"/>
        </w:rPr>
        <w:t>和通道增加87处道</w:t>
      </w:r>
      <w:r>
        <w:rPr>
          <w:sz w:val="32"/>
          <w:szCs w:val="32"/>
        </w:rPr>
        <w:t>；全线土石方总量</w:t>
      </w:r>
      <w:r>
        <w:rPr>
          <w:rFonts w:hint="eastAsia"/>
          <w:sz w:val="32"/>
          <w:szCs w:val="32"/>
        </w:rPr>
        <w:t>增加1037.08</w:t>
      </w:r>
      <w:r>
        <w:rPr>
          <w:rFonts w:hint="eastAsia"/>
          <w:snapToGrid w:val="0"/>
          <w:spacing w:val="10"/>
          <w:kern w:val="0"/>
          <w:sz w:val="32"/>
          <w:szCs w:val="32"/>
        </w:rPr>
        <w:t>万m</w:t>
      </w:r>
      <w:r>
        <w:rPr>
          <w:rFonts w:hint="eastAsia"/>
          <w:snapToGrid w:val="0"/>
          <w:spacing w:val="6"/>
          <w:kern w:val="0"/>
          <w:sz w:val="32"/>
          <w:szCs w:val="32"/>
          <w:vertAlign w:val="superscript"/>
        </w:rPr>
        <w:t>3</w:t>
      </w:r>
      <w:r>
        <w:rPr>
          <w:rFonts w:hint="eastAsia"/>
          <w:sz w:val="32"/>
          <w:szCs w:val="32"/>
        </w:rPr>
        <w:t>，其中挖方增加598.05</w:t>
      </w:r>
      <w:r>
        <w:rPr>
          <w:rFonts w:hint="eastAsia"/>
          <w:snapToGrid w:val="0"/>
          <w:spacing w:val="10"/>
          <w:kern w:val="0"/>
          <w:sz w:val="32"/>
          <w:szCs w:val="32"/>
        </w:rPr>
        <w:t>万m</w:t>
      </w:r>
      <w:r>
        <w:rPr>
          <w:rFonts w:hint="eastAsia"/>
          <w:snapToGrid w:val="0"/>
          <w:spacing w:val="6"/>
          <w:kern w:val="0"/>
          <w:sz w:val="32"/>
          <w:szCs w:val="32"/>
          <w:vertAlign w:val="superscript"/>
        </w:rPr>
        <w:t>3</w:t>
      </w:r>
      <w:r>
        <w:rPr>
          <w:rFonts w:hint="eastAsia"/>
          <w:sz w:val="32"/>
          <w:szCs w:val="32"/>
        </w:rPr>
        <w:t>，填方增加531.42</w:t>
      </w:r>
      <w:r>
        <w:rPr>
          <w:rFonts w:hint="eastAsia"/>
          <w:snapToGrid w:val="0"/>
          <w:spacing w:val="10"/>
          <w:kern w:val="0"/>
          <w:sz w:val="32"/>
          <w:szCs w:val="32"/>
        </w:rPr>
        <w:t>万m</w:t>
      </w:r>
      <w:r>
        <w:rPr>
          <w:rFonts w:hint="eastAsia"/>
          <w:snapToGrid w:val="0"/>
          <w:spacing w:val="6"/>
          <w:kern w:val="0"/>
          <w:sz w:val="32"/>
          <w:szCs w:val="32"/>
          <w:vertAlign w:val="superscript"/>
        </w:rPr>
        <w:t>3</w:t>
      </w:r>
      <w:r>
        <w:rPr>
          <w:rFonts w:hint="eastAsia"/>
          <w:sz w:val="32"/>
          <w:szCs w:val="32"/>
        </w:rPr>
        <w:t>，借方减少79.51</w:t>
      </w:r>
      <w:r>
        <w:rPr>
          <w:rFonts w:hint="eastAsia"/>
          <w:snapToGrid w:val="0"/>
          <w:spacing w:val="10"/>
          <w:kern w:val="0"/>
          <w:sz w:val="32"/>
          <w:szCs w:val="32"/>
        </w:rPr>
        <w:t>万m</w:t>
      </w:r>
      <w:r>
        <w:rPr>
          <w:rFonts w:hint="eastAsia"/>
          <w:snapToGrid w:val="0"/>
          <w:spacing w:val="6"/>
          <w:kern w:val="0"/>
          <w:sz w:val="32"/>
          <w:szCs w:val="32"/>
          <w:vertAlign w:val="superscript"/>
        </w:rPr>
        <w:t>3</w:t>
      </w:r>
      <w:r>
        <w:rPr>
          <w:rFonts w:hint="eastAsia"/>
          <w:sz w:val="32"/>
          <w:szCs w:val="32"/>
        </w:rPr>
        <w:t>，弃方减少12.88</w:t>
      </w:r>
      <w:r>
        <w:rPr>
          <w:rFonts w:hint="eastAsia"/>
          <w:snapToGrid w:val="0"/>
          <w:spacing w:val="10"/>
          <w:kern w:val="0"/>
          <w:sz w:val="32"/>
          <w:szCs w:val="32"/>
        </w:rPr>
        <w:t>万m</w:t>
      </w:r>
      <w:r>
        <w:rPr>
          <w:rFonts w:hint="eastAsia"/>
          <w:snapToGrid w:val="0"/>
          <w:spacing w:val="6"/>
          <w:kern w:val="0"/>
          <w:sz w:val="32"/>
          <w:szCs w:val="32"/>
          <w:vertAlign w:val="superscript"/>
        </w:rPr>
        <w:t>3</w:t>
      </w:r>
      <w:r>
        <w:rPr>
          <w:rFonts w:hint="eastAsia"/>
          <w:snapToGrid w:val="0"/>
          <w:spacing w:val="6"/>
          <w:kern w:val="0"/>
          <w:sz w:val="32"/>
          <w:szCs w:val="32"/>
        </w:rPr>
        <w:t>；永久占地减少</w:t>
      </w:r>
      <w:r>
        <w:rPr>
          <w:snapToGrid w:val="0"/>
          <w:spacing w:val="6"/>
          <w:kern w:val="0"/>
          <w:sz w:val="32"/>
          <w:szCs w:val="32"/>
        </w:rPr>
        <w:t>22</w:t>
      </w:r>
      <w:r>
        <w:rPr>
          <w:rFonts w:hint="eastAsia"/>
          <w:snapToGrid w:val="0"/>
          <w:spacing w:val="6"/>
          <w:kern w:val="0"/>
          <w:sz w:val="32"/>
          <w:szCs w:val="32"/>
        </w:rPr>
        <w:t>hm</w:t>
      </w:r>
      <w:r>
        <w:rPr>
          <w:rFonts w:hint="eastAsia"/>
          <w:snapToGrid w:val="0"/>
          <w:spacing w:val="6"/>
          <w:kern w:val="0"/>
          <w:sz w:val="32"/>
          <w:szCs w:val="32"/>
          <w:vertAlign w:val="superscript"/>
        </w:rPr>
        <w:t>2</w:t>
      </w:r>
      <w:r>
        <w:rPr>
          <w:rFonts w:hint="eastAsia"/>
          <w:sz w:val="32"/>
          <w:szCs w:val="32"/>
        </w:rPr>
        <w:t>；取土场由原来的3处10.21 hm</w:t>
      </w:r>
      <w:r>
        <w:rPr>
          <w:rFonts w:hint="eastAsia"/>
          <w:sz w:val="32"/>
          <w:szCs w:val="32"/>
          <w:vertAlign w:val="superscript"/>
        </w:rPr>
        <w:t>2</w:t>
      </w:r>
      <w:r>
        <w:rPr>
          <w:rFonts w:hint="eastAsia"/>
          <w:sz w:val="32"/>
          <w:szCs w:val="32"/>
        </w:rPr>
        <w:t>调整为1处</w:t>
      </w:r>
      <w:r>
        <w:rPr>
          <w:sz w:val="32"/>
          <w:szCs w:val="32"/>
        </w:rPr>
        <w:t>2.88</w:t>
      </w:r>
      <w:r>
        <w:rPr>
          <w:rFonts w:hint="eastAsia"/>
          <w:sz w:val="32"/>
          <w:szCs w:val="32"/>
        </w:rPr>
        <w:t>hm</w:t>
      </w:r>
      <w:r>
        <w:rPr>
          <w:rFonts w:hint="eastAsia"/>
          <w:sz w:val="32"/>
          <w:szCs w:val="32"/>
          <w:vertAlign w:val="superscript"/>
        </w:rPr>
        <w:t>2</w:t>
      </w:r>
      <w:r>
        <w:rPr>
          <w:rFonts w:hint="eastAsia"/>
          <w:sz w:val="32"/>
          <w:szCs w:val="32"/>
        </w:rPr>
        <w:t>，弃渣场由</w:t>
      </w:r>
      <w:r>
        <w:rPr>
          <w:sz w:val="32"/>
          <w:szCs w:val="32"/>
        </w:rPr>
        <w:t>20</w:t>
      </w:r>
      <w:r>
        <w:rPr>
          <w:rFonts w:hint="eastAsia"/>
          <w:sz w:val="32"/>
          <w:szCs w:val="32"/>
        </w:rPr>
        <w:t>处</w:t>
      </w:r>
      <w:r>
        <w:rPr>
          <w:sz w:val="32"/>
          <w:szCs w:val="32"/>
        </w:rPr>
        <w:t>21.37</w:t>
      </w:r>
      <w:r>
        <w:rPr>
          <w:rFonts w:hint="eastAsia"/>
          <w:sz w:val="32"/>
          <w:szCs w:val="32"/>
        </w:rPr>
        <w:t>hm</w:t>
      </w:r>
      <w:r>
        <w:rPr>
          <w:rFonts w:hint="eastAsia"/>
          <w:sz w:val="32"/>
          <w:szCs w:val="32"/>
          <w:vertAlign w:val="superscript"/>
        </w:rPr>
        <w:t>2</w:t>
      </w:r>
      <w:r>
        <w:rPr>
          <w:rFonts w:hint="eastAsia"/>
          <w:sz w:val="32"/>
          <w:szCs w:val="32"/>
        </w:rPr>
        <w:t>，调整为</w:t>
      </w:r>
      <w:r>
        <w:rPr>
          <w:sz w:val="32"/>
          <w:szCs w:val="32"/>
        </w:rPr>
        <w:t>16</w:t>
      </w:r>
      <w:r>
        <w:rPr>
          <w:rFonts w:hint="eastAsia"/>
          <w:sz w:val="32"/>
          <w:szCs w:val="32"/>
        </w:rPr>
        <w:t>处</w:t>
      </w:r>
      <w:r>
        <w:rPr>
          <w:sz w:val="32"/>
          <w:szCs w:val="32"/>
        </w:rPr>
        <w:t>13.66</w:t>
      </w:r>
      <w:r>
        <w:rPr>
          <w:rFonts w:hint="eastAsia"/>
          <w:sz w:val="32"/>
          <w:szCs w:val="32"/>
        </w:rPr>
        <w:t>m</w:t>
      </w:r>
      <w:r>
        <w:rPr>
          <w:rFonts w:hint="eastAsia"/>
          <w:sz w:val="32"/>
          <w:szCs w:val="32"/>
          <w:vertAlign w:val="superscript"/>
        </w:rPr>
        <w:t>2</w:t>
      </w:r>
      <w:r>
        <w:rPr>
          <w:sz w:val="32"/>
          <w:szCs w:val="32"/>
        </w:rPr>
        <w:t>；拆迁建筑物面积</w:t>
      </w:r>
      <w:r>
        <w:rPr>
          <w:rFonts w:hint="eastAsia"/>
          <w:snapToGrid w:val="0"/>
          <w:spacing w:val="10"/>
          <w:kern w:val="0"/>
          <w:sz w:val="32"/>
          <w:szCs w:val="32"/>
        </w:rPr>
        <w:t>增加28595m</w:t>
      </w:r>
      <w:r>
        <w:rPr>
          <w:rFonts w:hint="eastAsia"/>
          <w:snapToGrid w:val="0"/>
          <w:spacing w:val="10"/>
          <w:kern w:val="0"/>
          <w:sz w:val="32"/>
          <w:szCs w:val="32"/>
          <w:vertAlign w:val="superscript"/>
        </w:rPr>
        <w:t>2</w:t>
      </w:r>
      <w:r>
        <w:rPr>
          <w:rFonts w:hint="eastAsia"/>
          <w:snapToGrid w:val="0"/>
          <w:spacing w:val="6"/>
          <w:kern w:val="0"/>
          <w:sz w:val="32"/>
          <w:szCs w:val="32"/>
        </w:rPr>
        <w:t>；互通式立交的数量不变。</w:t>
      </w:r>
    </w:p>
    <w:p>
      <w:pPr>
        <w:tabs>
          <w:tab w:val="left" w:pos="9781"/>
        </w:tabs>
        <w:snapToGrid w:val="0"/>
        <w:spacing w:line="360" w:lineRule="auto"/>
        <w:ind w:firstLine="664" w:firstLineChars="200"/>
        <w:rPr>
          <w:snapToGrid w:val="0"/>
          <w:spacing w:val="6"/>
          <w:kern w:val="0"/>
          <w:sz w:val="32"/>
          <w:szCs w:val="32"/>
        </w:rPr>
      </w:pPr>
      <w:r>
        <w:rPr>
          <w:rFonts w:hint="eastAsia"/>
          <w:snapToGrid w:val="0"/>
          <w:spacing w:val="6"/>
          <w:kern w:val="0"/>
          <w:sz w:val="32"/>
          <w:szCs w:val="32"/>
        </w:rPr>
        <w:t>本项目于201</w:t>
      </w:r>
      <w:r>
        <w:rPr>
          <w:snapToGrid w:val="0"/>
          <w:spacing w:val="6"/>
          <w:kern w:val="0"/>
          <w:sz w:val="32"/>
          <w:szCs w:val="32"/>
        </w:rPr>
        <w:t>3</w:t>
      </w:r>
      <w:r>
        <w:rPr>
          <w:rFonts w:hint="eastAsia"/>
          <w:snapToGrid w:val="0"/>
          <w:spacing w:val="6"/>
          <w:kern w:val="0"/>
          <w:sz w:val="32"/>
          <w:szCs w:val="32"/>
        </w:rPr>
        <w:t>年</w:t>
      </w:r>
      <w:r>
        <w:rPr>
          <w:snapToGrid w:val="0"/>
          <w:spacing w:val="6"/>
          <w:kern w:val="0"/>
          <w:sz w:val="32"/>
          <w:szCs w:val="32"/>
        </w:rPr>
        <w:t>8</w:t>
      </w:r>
      <w:r>
        <w:rPr>
          <w:rFonts w:hint="eastAsia"/>
          <w:snapToGrid w:val="0"/>
          <w:spacing w:val="6"/>
          <w:kern w:val="0"/>
          <w:sz w:val="32"/>
          <w:szCs w:val="32"/>
        </w:rPr>
        <w:t>月开工，2015年</w:t>
      </w:r>
      <w:r>
        <w:rPr>
          <w:snapToGrid w:val="0"/>
          <w:spacing w:val="6"/>
          <w:kern w:val="0"/>
          <w:sz w:val="32"/>
          <w:szCs w:val="32"/>
        </w:rPr>
        <w:t>12</w:t>
      </w:r>
      <w:r>
        <w:rPr>
          <w:rFonts w:hint="eastAsia"/>
          <w:snapToGrid w:val="0"/>
          <w:spacing w:val="6"/>
          <w:kern w:val="0"/>
          <w:sz w:val="32"/>
          <w:szCs w:val="32"/>
        </w:rPr>
        <w:t>月通车试运营</w:t>
      </w:r>
      <w:bookmarkStart w:id="0" w:name="OLE_LINK2"/>
      <w:r>
        <w:rPr>
          <w:rFonts w:hint="eastAsia"/>
          <w:snapToGrid w:val="0"/>
          <w:spacing w:val="6"/>
          <w:kern w:val="0"/>
          <w:sz w:val="32"/>
          <w:szCs w:val="32"/>
        </w:rPr>
        <w:t>，总投资</w:t>
      </w:r>
      <w:r>
        <w:rPr>
          <w:snapToGrid w:val="0"/>
          <w:spacing w:val="6"/>
          <w:kern w:val="0"/>
          <w:sz w:val="32"/>
          <w:szCs w:val="32"/>
        </w:rPr>
        <w:t>41.327</w:t>
      </w:r>
      <w:r>
        <w:rPr>
          <w:rFonts w:hint="eastAsia"/>
          <w:snapToGrid w:val="0"/>
          <w:spacing w:val="6"/>
          <w:kern w:val="0"/>
          <w:sz w:val="32"/>
          <w:szCs w:val="32"/>
        </w:rPr>
        <w:t>亿元，其中环境保护投资</w:t>
      </w:r>
      <w:bookmarkEnd w:id="0"/>
      <w:r>
        <w:rPr>
          <w:snapToGrid w:val="0"/>
          <w:spacing w:val="6"/>
          <w:kern w:val="0"/>
          <w:sz w:val="32"/>
          <w:szCs w:val="32"/>
        </w:rPr>
        <w:t>2949.32</w:t>
      </w:r>
      <w:r>
        <w:rPr>
          <w:rFonts w:hint="eastAsia"/>
          <w:snapToGrid w:val="0"/>
          <w:spacing w:val="6"/>
          <w:kern w:val="0"/>
          <w:sz w:val="32"/>
          <w:szCs w:val="32"/>
        </w:rPr>
        <w:t>万</w:t>
      </w:r>
      <w:r>
        <w:rPr>
          <w:snapToGrid w:val="0"/>
          <w:spacing w:val="6"/>
          <w:kern w:val="0"/>
          <w:sz w:val="32"/>
          <w:szCs w:val="32"/>
        </w:rPr>
        <w:t>元</w:t>
      </w:r>
      <w:r>
        <w:rPr>
          <w:rFonts w:hint="eastAsia"/>
          <w:snapToGrid w:val="0"/>
          <w:spacing w:val="6"/>
          <w:kern w:val="0"/>
          <w:sz w:val="32"/>
          <w:szCs w:val="32"/>
        </w:rPr>
        <w:t>。验收监测期间主线车流量为</w:t>
      </w:r>
      <w:r>
        <w:rPr>
          <w:snapToGrid w:val="0"/>
          <w:spacing w:val="6"/>
          <w:kern w:val="0"/>
          <w:sz w:val="32"/>
          <w:szCs w:val="32"/>
        </w:rPr>
        <w:t>2756~6357</w:t>
      </w:r>
      <w:r>
        <w:rPr>
          <w:rFonts w:hint="eastAsia"/>
          <w:snapToGrid w:val="0"/>
          <w:spacing w:val="6"/>
          <w:kern w:val="0"/>
          <w:sz w:val="32"/>
          <w:szCs w:val="32"/>
        </w:rPr>
        <w:t>标准小客车/日，达到设计营运时期（</w:t>
      </w:r>
      <w:r>
        <w:rPr>
          <w:snapToGrid w:val="0"/>
          <w:spacing w:val="6"/>
          <w:kern w:val="0"/>
          <w:sz w:val="32"/>
          <w:szCs w:val="32"/>
        </w:rPr>
        <w:t>2019年）</w:t>
      </w:r>
      <w:r>
        <w:rPr>
          <w:rFonts w:hint="eastAsia"/>
          <w:snapToGrid w:val="0"/>
          <w:spacing w:val="6"/>
          <w:kern w:val="0"/>
          <w:sz w:val="32"/>
          <w:szCs w:val="32"/>
        </w:rPr>
        <w:t>车流量的</w:t>
      </w:r>
      <w:r>
        <w:rPr>
          <w:snapToGrid w:val="0"/>
          <w:spacing w:val="6"/>
          <w:kern w:val="0"/>
          <w:sz w:val="32"/>
          <w:szCs w:val="32"/>
        </w:rPr>
        <w:t>11.0</w:t>
      </w:r>
      <w:r>
        <w:rPr>
          <w:rFonts w:hint="eastAsia"/>
          <w:snapToGrid w:val="0"/>
          <w:spacing w:val="6"/>
          <w:kern w:val="0"/>
          <w:sz w:val="32"/>
          <w:szCs w:val="32"/>
        </w:rPr>
        <w:t>%~</w:t>
      </w:r>
      <w:r>
        <w:rPr>
          <w:snapToGrid w:val="0"/>
          <w:spacing w:val="6"/>
          <w:kern w:val="0"/>
          <w:sz w:val="32"/>
          <w:szCs w:val="32"/>
        </w:rPr>
        <w:t>22.8</w:t>
      </w:r>
      <w:r>
        <w:rPr>
          <w:rFonts w:hint="eastAsia"/>
          <w:snapToGrid w:val="0"/>
          <w:spacing w:val="6"/>
          <w:kern w:val="0"/>
          <w:sz w:val="32"/>
          <w:szCs w:val="32"/>
        </w:rPr>
        <w:t>%。</w:t>
      </w:r>
    </w:p>
    <w:p>
      <w:pPr>
        <w:snapToGrid w:val="0"/>
        <w:spacing w:line="360" w:lineRule="auto"/>
        <w:ind w:firstLine="643" w:firstLineChars="200"/>
        <w:outlineLvl w:val="0"/>
        <w:rPr>
          <w:b/>
          <w:bCs/>
          <w:sz w:val="32"/>
          <w:szCs w:val="32"/>
        </w:rPr>
      </w:pPr>
      <w:r>
        <w:rPr>
          <w:rFonts w:hint="eastAsia"/>
          <w:b/>
          <w:bCs/>
          <w:sz w:val="32"/>
          <w:szCs w:val="32"/>
        </w:rPr>
        <w:t>二、工程变更情况</w:t>
      </w:r>
    </w:p>
    <w:p>
      <w:pPr>
        <w:tabs>
          <w:tab w:val="left" w:pos="9781"/>
        </w:tabs>
        <w:snapToGrid w:val="0"/>
        <w:spacing w:line="360" w:lineRule="auto"/>
        <w:ind w:firstLine="664" w:firstLineChars="200"/>
        <w:rPr>
          <w:snapToGrid w:val="0"/>
          <w:spacing w:val="6"/>
          <w:kern w:val="0"/>
          <w:sz w:val="32"/>
          <w:szCs w:val="32"/>
        </w:rPr>
      </w:pPr>
      <w:r>
        <w:rPr>
          <w:rFonts w:hint="eastAsia"/>
          <w:snapToGrid w:val="0"/>
          <w:spacing w:val="6"/>
          <w:kern w:val="0"/>
          <w:sz w:val="32"/>
          <w:szCs w:val="32"/>
        </w:rPr>
        <w:t>对照《关于印发环评管理中部分行业建设项目重大变动清单的通知》（环办[2015]52号文），本工程未发生重大变更。详情如下：</w:t>
      </w:r>
    </w:p>
    <w:p>
      <w:pPr>
        <w:tabs>
          <w:tab w:val="left" w:pos="9781"/>
        </w:tabs>
        <w:snapToGrid w:val="0"/>
        <w:spacing w:line="360" w:lineRule="auto"/>
        <w:ind w:firstLine="664" w:firstLineChars="200"/>
        <w:rPr>
          <w:snapToGrid w:val="0"/>
          <w:spacing w:val="6"/>
          <w:kern w:val="0"/>
          <w:sz w:val="32"/>
          <w:szCs w:val="32"/>
        </w:rPr>
      </w:pPr>
      <w:r>
        <w:rPr>
          <w:rFonts w:hint="eastAsia"/>
          <w:snapToGrid w:val="0"/>
          <w:spacing w:val="6"/>
          <w:kern w:val="0"/>
          <w:sz w:val="32"/>
          <w:szCs w:val="32"/>
        </w:rPr>
        <w:t>①验收阶段相比环评阶段，仍为双向四车道，设计车速由</w:t>
      </w:r>
      <w:r>
        <w:rPr>
          <w:snapToGrid w:val="0"/>
          <w:spacing w:val="6"/>
          <w:kern w:val="0"/>
          <w:sz w:val="32"/>
          <w:szCs w:val="32"/>
        </w:rPr>
        <w:t>100km/h</w:t>
      </w:r>
      <w:r>
        <w:rPr>
          <w:rFonts w:hint="eastAsia"/>
          <w:snapToGrid w:val="0"/>
          <w:spacing w:val="6"/>
          <w:kern w:val="0"/>
          <w:sz w:val="32"/>
          <w:szCs w:val="32"/>
        </w:rPr>
        <w:t>降低为</w:t>
      </w:r>
      <w:r>
        <w:rPr>
          <w:snapToGrid w:val="0"/>
          <w:spacing w:val="6"/>
          <w:kern w:val="0"/>
          <w:sz w:val="32"/>
          <w:szCs w:val="32"/>
        </w:rPr>
        <w:t>80km/h，</w:t>
      </w:r>
      <w:r>
        <w:rPr>
          <w:rFonts w:hint="eastAsia"/>
          <w:snapToGrid w:val="0"/>
          <w:spacing w:val="6"/>
          <w:kern w:val="0"/>
          <w:sz w:val="32"/>
          <w:szCs w:val="32"/>
        </w:rPr>
        <w:t>车道数、设计车速均未增加；</w:t>
      </w:r>
    </w:p>
    <w:p>
      <w:pPr>
        <w:tabs>
          <w:tab w:val="left" w:pos="9781"/>
        </w:tabs>
        <w:snapToGrid w:val="0"/>
        <w:spacing w:line="360" w:lineRule="auto"/>
        <w:ind w:firstLine="664" w:firstLineChars="200"/>
        <w:rPr>
          <w:snapToGrid w:val="0"/>
          <w:spacing w:val="6"/>
          <w:kern w:val="0"/>
          <w:sz w:val="32"/>
          <w:szCs w:val="32"/>
        </w:rPr>
      </w:pPr>
      <w:r>
        <w:rPr>
          <w:rFonts w:hint="eastAsia"/>
          <w:snapToGrid w:val="0"/>
          <w:spacing w:val="6"/>
          <w:kern w:val="0"/>
          <w:sz w:val="32"/>
          <w:szCs w:val="32"/>
        </w:rPr>
        <w:t>②线路长度增加2.6%，小于《通知》中的30%；</w:t>
      </w:r>
    </w:p>
    <w:p>
      <w:pPr>
        <w:tabs>
          <w:tab w:val="left" w:pos="9781"/>
        </w:tabs>
        <w:snapToGrid w:val="0"/>
        <w:spacing w:line="360" w:lineRule="auto"/>
        <w:ind w:firstLine="664" w:firstLineChars="200"/>
        <w:rPr>
          <w:snapToGrid w:val="0"/>
          <w:spacing w:val="6"/>
          <w:kern w:val="0"/>
          <w:sz w:val="32"/>
          <w:szCs w:val="32"/>
          <w:highlight w:val="none"/>
        </w:rPr>
      </w:pPr>
      <w:r>
        <w:rPr>
          <w:rFonts w:hint="eastAsia"/>
          <w:snapToGrid w:val="0"/>
          <w:spacing w:val="6"/>
          <w:kern w:val="0"/>
          <w:sz w:val="32"/>
          <w:szCs w:val="32"/>
          <w:highlight w:val="none"/>
        </w:rPr>
        <w:t>③实际路线与环评路线相比，横向位移超出200m的路段共有2处13.7km，达到原线路长度28.93%，小于界定</w:t>
      </w:r>
      <w:bookmarkStart w:id="1" w:name="_GoBack"/>
      <w:bookmarkEnd w:id="1"/>
      <w:r>
        <w:rPr>
          <w:rFonts w:hint="eastAsia"/>
          <w:snapToGrid w:val="0"/>
          <w:spacing w:val="6"/>
          <w:kern w:val="0"/>
          <w:sz w:val="32"/>
          <w:szCs w:val="32"/>
          <w:highlight w:val="none"/>
        </w:rPr>
        <w:t>依据中的30%；</w:t>
      </w:r>
    </w:p>
    <w:p>
      <w:pPr>
        <w:tabs>
          <w:tab w:val="left" w:pos="9781"/>
        </w:tabs>
        <w:snapToGrid w:val="0"/>
        <w:spacing w:line="360" w:lineRule="auto"/>
        <w:ind w:firstLine="664" w:firstLineChars="200"/>
        <w:rPr>
          <w:snapToGrid w:val="0"/>
          <w:spacing w:val="6"/>
          <w:kern w:val="0"/>
          <w:sz w:val="32"/>
          <w:szCs w:val="32"/>
        </w:rPr>
      </w:pPr>
      <w:r>
        <w:rPr>
          <w:rFonts w:hint="eastAsia"/>
          <w:snapToGrid w:val="0"/>
          <w:spacing w:val="6"/>
          <w:kern w:val="0"/>
          <w:sz w:val="32"/>
          <w:szCs w:val="32"/>
        </w:rPr>
        <w:t>④本工程相较于环评阶段，新增一处服务区（安窠服务区），一处互通立交（峡阳互通）向起点方向最大移动约1.2km。环评阶段与现阶段均无特大桥，现阶段新增一处特长隧道（岩仔头隧道）。未出现新的生态敏感区、城市规划区和建成区；</w:t>
      </w:r>
    </w:p>
    <w:p>
      <w:pPr>
        <w:tabs>
          <w:tab w:val="left" w:pos="9781"/>
        </w:tabs>
        <w:snapToGrid w:val="0"/>
        <w:spacing w:line="360" w:lineRule="auto"/>
        <w:ind w:firstLine="664" w:firstLineChars="200"/>
        <w:rPr>
          <w:snapToGrid w:val="0"/>
          <w:spacing w:val="6"/>
          <w:kern w:val="0"/>
          <w:sz w:val="32"/>
          <w:szCs w:val="32"/>
        </w:rPr>
      </w:pPr>
      <w:r>
        <w:rPr>
          <w:rFonts w:hint="eastAsia"/>
          <w:snapToGrid w:val="0"/>
          <w:spacing w:val="6"/>
          <w:kern w:val="0"/>
          <w:sz w:val="32"/>
          <w:szCs w:val="32"/>
        </w:rPr>
        <w:t>⑤与环评阶段相比，实际因项目变动导致的新增敏感点为3处，占原环评敏感点数量的15.8%，小于界定依据中的30%；</w:t>
      </w:r>
    </w:p>
    <w:p>
      <w:pPr>
        <w:tabs>
          <w:tab w:val="left" w:pos="9781"/>
        </w:tabs>
        <w:snapToGrid w:val="0"/>
        <w:spacing w:line="360" w:lineRule="auto"/>
        <w:ind w:firstLine="664" w:firstLineChars="200"/>
        <w:rPr>
          <w:snapToGrid w:val="0"/>
          <w:spacing w:val="6"/>
          <w:kern w:val="0"/>
          <w:sz w:val="32"/>
          <w:szCs w:val="32"/>
        </w:rPr>
      </w:pPr>
      <w:r>
        <w:rPr>
          <w:rFonts w:hint="eastAsia"/>
          <w:snapToGrid w:val="0"/>
          <w:spacing w:val="6"/>
          <w:kern w:val="0"/>
          <w:sz w:val="32"/>
          <w:szCs w:val="32"/>
        </w:rPr>
        <w:t>⑥本项目不涉及自然保护区、风景名胜区。实际路线穿越南平市西芹水厂水源保护区，路线自现取水口下游310m处以桥跨越西芹溪。</w:t>
      </w:r>
    </w:p>
    <w:p>
      <w:pPr>
        <w:tabs>
          <w:tab w:val="left" w:pos="9781"/>
        </w:tabs>
        <w:snapToGrid w:val="0"/>
        <w:spacing w:line="360" w:lineRule="auto"/>
        <w:ind w:firstLine="664" w:firstLineChars="200"/>
        <w:rPr>
          <w:snapToGrid w:val="0"/>
          <w:spacing w:val="6"/>
          <w:kern w:val="0"/>
          <w:sz w:val="32"/>
          <w:szCs w:val="32"/>
        </w:rPr>
      </w:pPr>
      <w:r>
        <w:rPr>
          <w:rFonts w:hint="eastAsia"/>
          <w:snapToGrid w:val="0"/>
          <w:spacing w:val="6"/>
          <w:kern w:val="0"/>
          <w:sz w:val="32"/>
          <w:szCs w:val="32"/>
        </w:rPr>
        <w:t>⑦本项目不涉及具有野生动物迁徙通道功能和水源涵养功能的桥梁。由于交通量较小，项目沿线村庄现状噪声值均可达标，公路对其造成的噪声影响较小，未产生重大环境影响，部分村庄未按环评时的要求采取相关防治措施，验收阶段进行的监测表明沿线村庄均能较好的达到相应标准。</w:t>
      </w:r>
    </w:p>
    <w:p>
      <w:pPr>
        <w:snapToGrid w:val="0"/>
        <w:spacing w:line="360" w:lineRule="auto"/>
        <w:ind w:firstLine="643" w:firstLineChars="200"/>
        <w:outlineLvl w:val="0"/>
        <w:rPr>
          <w:b/>
          <w:bCs/>
          <w:sz w:val="32"/>
          <w:szCs w:val="32"/>
        </w:rPr>
      </w:pPr>
      <w:r>
        <w:rPr>
          <w:rFonts w:hint="eastAsia"/>
          <w:b/>
          <w:bCs/>
          <w:sz w:val="32"/>
          <w:szCs w:val="32"/>
        </w:rPr>
        <w:t>三</w:t>
      </w:r>
      <w:r>
        <w:rPr>
          <w:b/>
          <w:bCs/>
          <w:sz w:val="32"/>
          <w:szCs w:val="32"/>
        </w:rPr>
        <w:t>、环境保护措施落实情况</w:t>
      </w:r>
    </w:p>
    <w:p>
      <w:pPr>
        <w:tabs>
          <w:tab w:val="left" w:pos="9781"/>
        </w:tabs>
        <w:snapToGrid w:val="0"/>
        <w:spacing w:line="360" w:lineRule="auto"/>
        <w:ind w:firstLine="640" w:firstLineChars="200"/>
        <w:rPr>
          <w:sz w:val="32"/>
          <w:szCs w:val="32"/>
        </w:rPr>
      </w:pPr>
      <w:r>
        <w:rPr>
          <w:rFonts w:hint="eastAsia"/>
          <w:sz w:val="32"/>
          <w:szCs w:val="32"/>
        </w:rPr>
        <w:t>根据项目验收调查报告，结合现场检查情况，项目采取的主要环保措施如下：</w:t>
      </w:r>
    </w:p>
    <w:p>
      <w:pPr>
        <w:tabs>
          <w:tab w:val="left" w:pos="9781"/>
        </w:tabs>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1、生态环境</w:t>
      </w:r>
    </w:p>
    <w:p>
      <w:pPr>
        <w:tabs>
          <w:tab w:val="left" w:pos="9781"/>
        </w:tabs>
        <w:snapToGrid w:val="0"/>
        <w:spacing w:line="360" w:lineRule="auto"/>
        <w:ind w:firstLine="640" w:firstLineChars="200"/>
        <w:rPr>
          <w:sz w:val="32"/>
          <w:szCs w:val="32"/>
        </w:rPr>
      </w:pPr>
      <w:r>
        <w:rPr>
          <w:rFonts w:hint="eastAsia"/>
          <w:sz w:val="32"/>
          <w:szCs w:val="32"/>
        </w:rPr>
        <w:t>①评价区内不涉及大型野生保护动物，不涉及渔业资源保护区。</w:t>
      </w:r>
    </w:p>
    <w:p>
      <w:pPr>
        <w:tabs>
          <w:tab w:val="left" w:pos="9781"/>
        </w:tabs>
        <w:snapToGrid w:val="0"/>
        <w:spacing w:line="360" w:lineRule="auto"/>
        <w:ind w:firstLine="640" w:firstLineChars="200"/>
        <w:rPr>
          <w:sz w:val="32"/>
          <w:szCs w:val="32"/>
        </w:rPr>
      </w:pPr>
      <w:r>
        <w:rPr>
          <w:rFonts w:hint="eastAsia"/>
          <w:sz w:val="32"/>
          <w:szCs w:val="32"/>
        </w:rPr>
        <w:t>②项目沿线涉及保护植物和古树28株，对此采取了避让、围挡保护等措施</w:t>
      </w:r>
      <w:r>
        <w:rPr>
          <w:sz w:val="32"/>
          <w:szCs w:val="32"/>
        </w:rPr>
        <w:t>。</w:t>
      </w:r>
      <w:r>
        <w:rPr>
          <w:rFonts w:hint="eastAsia"/>
          <w:sz w:val="32"/>
          <w:szCs w:val="32"/>
        </w:rPr>
        <w:t>环评阶段还涉及保护植物和古树11株，经路线调整，已不在工程调查范围内。</w:t>
      </w:r>
    </w:p>
    <w:p>
      <w:pPr>
        <w:tabs>
          <w:tab w:val="left" w:pos="9781"/>
        </w:tabs>
        <w:snapToGrid w:val="0"/>
        <w:spacing w:line="360" w:lineRule="auto"/>
        <w:ind w:firstLine="640" w:firstLineChars="200"/>
        <w:rPr>
          <w:sz w:val="32"/>
          <w:szCs w:val="32"/>
        </w:rPr>
      </w:pPr>
      <w:r>
        <w:rPr>
          <w:rFonts w:hint="eastAsia"/>
          <w:sz w:val="32"/>
          <w:szCs w:val="32"/>
        </w:rPr>
        <w:t>③工程永久占地方面，采取了优化工程设计的措施，通过线位优化，在满足地方交通要求的情况下取消了部分连接线</w:t>
      </w:r>
      <w:r>
        <w:rPr>
          <w:sz w:val="32"/>
          <w:szCs w:val="32"/>
        </w:rPr>
        <w:t>。</w:t>
      </w:r>
    </w:p>
    <w:p>
      <w:pPr>
        <w:tabs>
          <w:tab w:val="left" w:pos="9781"/>
        </w:tabs>
        <w:snapToGrid w:val="0"/>
        <w:spacing w:line="360" w:lineRule="auto"/>
        <w:ind w:firstLine="640" w:firstLineChars="200"/>
        <w:rPr>
          <w:sz w:val="32"/>
          <w:szCs w:val="32"/>
        </w:rPr>
      </w:pPr>
      <w:r>
        <w:rPr>
          <w:rFonts w:hint="eastAsia"/>
          <w:sz w:val="32"/>
          <w:szCs w:val="32"/>
        </w:rPr>
        <w:t>④工程临时占地方面，采取了优化工程设计和施工方案的措施，以减少土石方量和临时占地。施工期对临时占地采取了挡土墙、截水沟等防护措施，施工结束后对临时占地采取了整平复垦或转交地方继续利用等措施。</w:t>
      </w:r>
    </w:p>
    <w:p>
      <w:pPr>
        <w:pStyle w:val="9"/>
        <w:spacing w:line="360" w:lineRule="auto"/>
        <w:ind w:firstLine="640"/>
        <w:rPr>
          <w:spacing w:val="0"/>
          <w:kern w:val="2"/>
          <w:sz w:val="32"/>
          <w:szCs w:val="32"/>
        </w:rPr>
      </w:pPr>
      <w:r>
        <w:rPr>
          <w:rFonts w:hint="eastAsia"/>
          <w:spacing w:val="0"/>
          <w:kern w:val="2"/>
          <w:sz w:val="32"/>
          <w:szCs w:val="32"/>
        </w:rPr>
        <w:t>⑤本工程</w:t>
      </w:r>
      <w:r>
        <w:rPr>
          <w:spacing w:val="0"/>
          <w:kern w:val="2"/>
          <w:sz w:val="32"/>
          <w:szCs w:val="32"/>
        </w:rPr>
        <w:t>采取了较为完善的防护</w:t>
      </w:r>
      <w:r>
        <w:rPr>
          <w:rFonts w:hint="eastAsia"/>
          <w:spacing w:val="0"/>
          <w:kern w:val="2"/>
          <w:sz w:val="32"/>
          <w:szCs w:val="32"/>
        </w:rPr>
        <w:t>及</w:t>
      </w:r>
      <w:r>
        <w:rPr>
          <w:spacing w:val="0"/>
          <w:kern w:val="2"/>
          <w:sz w:val="32"/>
          <w:szCs w:val="32"/>
        </w:rPr>
        <w:t>排水措施，</w:t>
      </w:r>
      <w:r>
        <w:rPr>
          <w:rFonts w:hint="eastAsia"/>
          <w:spacing w:val="0"/>
          <w:kern w:val="2"/>
          <w:sz w:val="32"/>
          <w:szCs w:val="32"/>
        </w:rPr>
        <w:t>并在互通立交、路基两侧、路基边坡及收费站等处进行了绿化</w:t>
      </w:r>
      <w:r>
        <w:rPr>
          <w:spacing w:val="0"/>
          <w:kern w:val="2"/>
          <w:sz w:val="32"/>
          <w:szCs w:val="32"/>
        </w:rPr>
        <w:t>。</w:t>
      </w:r>
    </w:p>
    <w:p>
      <w:pPr>
        <w:tabs>
          <w:tab w:val="left" w:pos="9781"/>
        </w:tabs>
        <w:snapToGrid w:val="0"/>
        <w:spacing w:line="360" w:lineRule="auto"/>
        <w:ind w:firstLine="664" w:firstLineChars="200"/>
        <w:rPr>
          <w:b/>
          <w:snapToGrid w:val="0"/>
          <w:spacing w:val="6"/>
          <w:kern w:val="0"/>
          <w:sz w:val="32"/>
          <w:szCs w:val="32"/>
        </w:rPr>
      </w:pPr>
      <w:r>
        <w:rPr>
          <w:rFonts w:hint="eastAsia"/>
          <w:snapToGrid w:val="0"/>
          <w:spacing w:val="6"/>
          <w:kern w:val="0"/>
          <w:sz w:val="32"/>
          <w:szCs w:val="32"/>
        </w:rPr>
        <w:t>⑥</w:t>
      </w:r>
      <w:r>
        <w:rPr>
          <w:rFonts w:hint="eastAsia"/>
          <w:b/>
          <w:snapToGrid w:val="0"/>
          <w:spacing w:val="6"/>
          <w:kern w:val="0"/>
          <w:sz w:val="32"/>
          <w:szCs w:val="32"/>
        </w:rPr>
        <w:t>针对穿越水源保护区情况，建设单位在施工前协调南平水务发展有限公司对西芹水厂取水口进行了调整，西芹水厂在本工程开工前将取水口上移了400m，位于实际线位上游310m。以确保供水安全。且南平市人民政府以专题会议纪要形式（【2013】62号），同意对西芹片区供水进行改造。南平水务公司发文（南水【2017】71号）明确供水改造完成后西芹片区将由新建水厂供水，西芹水厂取水口则弃用。预计2020年底完成改造。</w:t>
      </w:r>
    </w:p>
    <w:p>
      <w:pPr>
        <w:tabs>
          <w:tab w:val="left" w:pos="9781"/>
        </w:tabs>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2、水环境</w:t>
      </w:r>
    </w:p>
    <w:p>
      <w:pPr>
        <w:tabs>
          <w:tab w:val="left" w:pos="9781"/>
        </w:tabs>
        <w:snapToGrid w:val="0"/>
        <w:spacing w:line="360" w:lineRule="auto"/>
        <w:ind w:firstLine="640" w:firstLineChars="200"/>
        <w:rPr>
          <w:sz w:val="32"/>
          <w:szCs w:val="32"/>
        </w:rPr>
      </w:pPr>
      <w:r>
        <w:rPr>
          <w:rFonts w:hint="eastAsia"/>
          <w:sz w:val="32"/>
          <w:szCs w:val="32"/>
        </w:rPr>
        <w:t>①通过加强施工管理，施工期未在西芹溪、西溪、富屯溪河道两岸及沿线灌溉水渠100米范围内设置沥青、油料、化学品等有毒有害物质的堆放场，堆放场设置了围挡和加蓬布覆盖等防雨水冲刷措施</w:t>
      </w:r>
    </w:p>
    <w:p>
      <w:pPr>
        <w:tabs>
          <w:tab w:val="left" w:pos="9781"/>
        </w:tabs>
        <w:snapToGrid w:val="0"/>
        <w:spacing w:line="360" w:lineRule="auto"/>
        <w:ind w:firstLine="640" w:firstLineChars="200"/>
        <w:rPr>
          <w:sz w:val="32"/>
          <w:szCs w:val="32"/>
        </w:rPr>
      </w:pPr>
      <w:r>
        <w:rPr>
          <w:rFonts w:hint="eastAsia"/>
          <w:sz w:val="32"/>
          <w:szCs w:val="32"/>
        </w:rPr>
        <w:t>②施工期对施工场配备了沉砂池、隔油池、化粪池等临时污水处理设施；生活污水和砂石料冲洗废水、混凝土系统废水、施工机械冲洗废水等均应经处理达标后排往非水源保护区或回用。</w:t>
      </w:r>
    </w:p>
    <w:p>
      <w:pPr>
        <w:tabs>
          <w:tab w:val="left" w:pos="9781"/>
        </w:tabs>
        <w:snapToGrid w:val="0"/>
        <w:spacing w:line="360" w:lineRule="auto"/>
        <w:ind w:firstLine="640" w:firstLineChars="200"/>
        <w:rPr>
          <w:sz w:val="32"/>
          <w:szCs w:val="32"/>
        </w:rPr>
      </w:pPr>
      <w:r>
        <w:rPr>
          <w:rFonts w:hint="eastAsia"/>
          <w:sz w:val="32"/>
          <w:szCs w:val="32"/>
        </w:rPr>
        <w:t>③桥梁施工避开汛期，并采取了围堰施工、灌浆钻渣定点存放处置的措施。</w:t>
      </w:r>
    </w:p>
    <w:p>
      <w:pPr>
        <w:tabs>
          <w:tab w:val="left" w:pos="9781"/>
        </w:tabs>
        <w:snapToGrid w:val="0"/>
        <w:spacing w:line="360" w:lineRule="auto"/>
        <w:ind w:firstLine="640" w:firstLineChars="200"/>
        <w:rPr>
          <w:sz w:val="32"/>
          <w:szCs w:val="32"/>
        </w:rPr>
      </w:pPr>
      <w:r>
        <w:rPr>
          <w:rFonts w:hint="eastAsia"/>
          <w:sz w:val="32"/>
          <w:szCs w:val="32"/>
        </w:rPr>
        <w:t>④</w:t>
      </w:r>
      <w:r>
        <w:rPr>
          <w:sz w:val="32"/>
          <w:szCs w:val="32"/>
        </w:rPr>
        <w:t>营运期主要水污染源为沿线</w:t>
      </w:r>
      <w:r>
        <w:rPr>
          <w:rFonts w:hint="eastAsia"/>
          <w:sz w:val="32"/>
          <w:szCs w:val="32"/>
        </w:rPr>
        <w:t>服务设施</w:t>
      </w:r>
      <w:r>
        <w:rPr>
          <w:sz w:val="32"/>
          <w:szCs w:val="32"/>
        </w:rPr>
        <w:t>排放的生活污水。</w:t>
      </w:r>
      <w:r>
        <w:rPr>
          <w:rFonts w:hint="eastAsia"/>
          <w:sz w:val="32"/>
          <w:szCs w:val="32"/>
        </w:rPr>
        <w:t>全线在收费站及服务区均设置了一体化地埋式污水处理设备，共4处5套，处理能力为60</w:t>
      </w:r>
      <w:r>
        <w:rPr>
          <w:b/>
          <w:sz w:val="24"/>
        </w:rPr>
        <w:t xml:space="preserve"> </w:t>
      </w:r>
      <w:r>
        <w:rPr>
          <w:sz w:val="32"/>
          <w:szCs w:val="32"/>
        </w:rPr>
        <w:t>m</w:t>
      </w:r>
      <w:r>
        <w:rPr>
          <w:sz w:val="32"/>
          <w:szCs w:val="32"/>
          <w:vertAlign w:val="superscript"/>
        </w:rPr>
        <w:t>3</w:t>
      </w:r>
      <w:r>
        <w:rPr>
          <w:sz w:val="32"/>
          <w:szCs w:val="32"/>
        </w:rPr>
        <w:t>/d</w:t>
      </w:r>
      <w:r>
        <w:rPr>
          <w:rFonts w:hint="eastAsia"/>
          <w:sz w:val="32"/>
          <w:szCs w:val="32"/>
        </w:rPr>
        <w:t>×2、20</w:t>
      </w:r>
      <w:r>
        <w:rPr>
          <w:sz w:val="32"/>
          <w:szCs w:val="32"/>
        </w:rPr>
        <w:t xml:space="preserve"> m</w:t>
      </w:r>
      <w:r>
        <w:rPr>
          <w:sz w:val="32"/>
          <w:szCs w:val="32"/>
          <w:vertAlign w:val="superscript"/>
        </w:rPr>
        <w:t>3</w:t>
      </w:r>
      <w:r>
        <w:rPr>
          <w:sz w:val="32"/>
          <w:szCs w:val="32"/>
        </w:rPr>
        <w:t>/d</w:t>
      </w:r>
      <w:r>
        <w:rPr>
          <w:rFonts w:hint="eastAsia"/>
          <w:sz w:val="32"/>
          <w:szCs w:val="32"/>
        </w:rPr>
        <w:t>、10</w:t>
      </w:r>
      <w:r>
        <w:rPr>
          <w:sz w:val="32"/>
          <w:szCs w:val="32"/>
        </w:rPr>
        <w:t xml:space="preserve"> m</w:t>
      </w:r>
      <w:r>
        <w:rPr>
          <w:sz w:val="32"/>
          <w:szCs w:val="32"/>
          <w:vertAlign w:val="superscript"/>
        </w:rPr>
        <w:t>3</w:t>
      </w:r>
      <w:r>
        <w:rPr>
          <w:sz w:val="32"/>
          <w:szCs w:val="32"/>
        </w:rPr>
        <w:t>/d</w:t>
      </w:r>
      <w:r>
        <w:rPr>
          <w:rFonts w:hint="eastAsia"/>
          <w:sz w:val="32"/>
          <w:szCs w:val="32"/>
        </w:rPr>
        <w:t>、10</w:t>
      </w:r>
      <w:r>
        <w:rPr>
          <w:sz w:val="32"/>
          <w:szCs w:val="32"/>
        </w:rPr>
        <w:t xml:space="preserve"> m</w:t>
      </w:r>
      <w:r>
        <w:rPr>
          <w:sz w:val="32"/>
          <w:szCs w:val="32"/>
          <w:vertAlign w:val="superscript"/>
        </w:rPr>
        <w:t>3</w:t>
      </w:r>
      <w:r>
        <w:rPr>
          <w:sz w:val="32"/>
          <w:szCs w:val="32"/>
        </w:rPr>
        <w:t>/d。</w:t>
      </w:r>
    </w:p>
    <w:p>
      <w:pPr>
        <w:spacing w:line="360" w:lineRule="auto"/>
        <w:ind w:firstLine="640" w:firstLineChars="200"/>
        <w:rPr>
          <w:sz w:val="32"/>
          <w:szCs w:val="32"/>
        </w:rPr>
      </w:pPr>
      <w:r>
        <w:rPr>
          <w:rFonts w:hint="eastAsia"/>
          <w:sz w:val="32"/>
          <w:szCs w:val="32"/>
        </w:rPr>
        <w:t>⑤在浆甲大桥、傍溪大桥、来舟互通连接线大桥和白沙1#大桥设置了径流收集系统和事故应急池。</w:t>
      </w:r>
    </w:p>
    <w:p>
      <w:pPr>
        <w:tabs>
          <w:tab w:val="left" w:pos="9781"/>
        </w:tabs>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3、噪声</w:t>
      </w:r>
    </w:p>
    <w:p>
      <w:pPr>
        <w:tabs>
          <w:tab w:val="left" w:pos="9781"/>
        </w:tabs>
        <w:autoSpaceDE w:val="0"/>
        <w:autoSpaceDN w:val="0"/>
        <w:adjustRightInd w:val="0"/>
        <w:snapToGrid w:val="0"/>
        <w:spacing w:line="360" w:lineRule="auto"/>
        <w:ind w:firstLine="640" w:firstLineChars="200"/>
        <w:rPr>
          <w:sz w:val="32"/>
          <w:szCs w:val="32"/>
        </w:rPr>
      </w:pPr>
      <w:r>
        <w:rPr>
          <w:rFonts w:hint="eastAsia"/>
          <w:sz w:val="32"/>
          <w:szCs w:val="32"/>
        </w:rPr>
        <w:t>①优化线位，避让或远离部分村庄、学校。</w:t>
      </w:r>
    </w:p>
    <w:p>
      <w:pPr>
        <w:tabs>
          <w:tab w:val="left" w:pos="9781"/>
        </w:tabs>
        <w:autoSpaceDE w:val="0"/>
        <w:autoSpaceDN w:val="0"/>
        <w:adjustRightInd w:val="0"/>
        <w:snapToGrid w:val="0"/>
        <w:spacing w:line="360" w:lineRule="auto"/>
        <w:ind w:firstLine="640" w:firstLineChars="200"/>
        <w:rPr>
          <w:sz w:val="32"/>
          <w:szCs w:val="32"/>
        </w:rPr>
      </w:pPr>
      <w:r>
        <w:rPr>
          <w:rFonts w:hint="eastAsia"/>
          <w:sz w:val="32"/>
          <w:szCs w:val="32"/>
        </w:rPr>
        <w:t>②施工期对施工场地优化布设以远离居民区，距离居民区均200m以外；控制施工时间，在临近集中居民点的路段基本禁止夜间施工和强噪声作业；对打桩机、推土机、铲平机、挖土机等强噪声源设备加装消声器，并保持工程车辆车况良好，以减车辆噪声对周围的影响。</w:t>
      </w:r>
    </w:p>
    <w:p>
      <w:pPr>
        <w:tabs>
          <w:tab w:val="left" w:pos="9781"/>
        </w:tabs>
        <w:autoSpaceDE w:val="0"/>
        <w:autoSpaceDN w:val="0"/>
        <w:adjustRightInd w:val="0"/>
        <w:snapToGrid w:val="0"/>
        <w:spacing w:line="360" w:lineRule="auto"/>
        <w:ind w:firstLine="640" w:firstLineChars="200"/>
        <w:rPr>
          <w:sz w:val="32"/>
          <w:szCs w:val="32"/>
        </w:rPr>
      </w:pPr>
      <w:r>
        <w:rPr>
          <w:rFonts w:hint="eastAsia"/>
          <w:sz w:val="32"/>
          <w:szCs w:val="32"/>
        </w:rPr>
        <w:t>③营运期对7处敏感点采取了声屏障降噪措施，共计</w:t>
      </w:r>
      <w:r>
        <w:rPr>
          <w:sz w:val="32"/>
          <w:szCs w:val="32"/>
        </w:rPr>
        <w:t>1567</w:t>
      </w:r>
      <w:r>
        <w:rPr>
          <w:rFonts w:hint="eastAsia"/>
          <w:sz w:val="32"/>
          <w:szCs w:val="32"/>
        </w:rPr>
        <w:t>延米。</w:t>
      </w:r>
    </w:p>
    <w:p>
      <w:pPr>
        <w:tabs>
          <w:tab w:val="left" w:pos="0"/>
          <w:tab w:val="left" w:pos="426"/>
          <w:tab w:val="left" w:pos="9639"/>
        </w:tabs>
        <w:snapToGrid w:val="0"/>
        <w:spacing w:line="360" w:lineRule="auto"/>
        <w:ind w:firstLine="604" w:firstLineChars="189"/>
        <w:rPr>
          <w:sz w:val="32"/>
          <w:szCs w:val="32"/>
        </w:rPr>
      </w:pPr>
      <w:r>
        <w:rPr>
          <w:rFonts w:hint="eastAsia"/>
          <w:sz w:val="32"/>
          <w:szCs w:val="32"/>
        </w:rPr>
        <w:t>④针对白沙村、王台村、三连埔</w:t>
      </w:r>
      <w:r>
        <w:rPr>
          <w:sz w:val="32"/>
          <w:szCs w:val="32"/>
        </w:rPr>
        <w:t>3</w:t>
      </w:r>
      <w:r>
        <w:rPr>
          <w:rFonts w:hint="eastAsia"/>
          <w:sz w:val="32"/>
          <w:szCs w:val="32"/>
        </w:rPr>
        <w:t>处敏感点，提出跟踪监测计划，根据监测结果，适时采取降噪措施。其中白沙村两侧预留声屏障措施共约515m。</w:t>
      </w:r>
    </w:p>
    <w:p>
      <w:pPr>
        <w:tabs>
          <w:tab w:val="left" w:pos="9781"/>
        </w:tabs>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4、其他</w:t>
      </w:r>
    </w:p>
    <w:p>
      <w:pPr>
        <w:tabs>
          <w:tab w:val="left" w:pos="0"/>
          <w:tab w:val="left" w:pos="426"/>
          <w:tab w:val="left" w:pos="9639"/>
        </w:tabs>
        <w:snapToGrid w:val="0"/>
        <w:spacing w:line="360" w:lineRule="auto"/>
        <w:ind w:firstLine="604" w:firstLineChars="189"/>
        <w:rPr>
          <w:sz w:val="32"/>
          <w:szCs w:val="32"/>
        </w:rPr>
      </w:pPr>
      <w:r>
        <w:rPr>
          <w:rFonts w:hint="eastAsia"/>
          <w:sz w:val="32"/>
          <w:szCs w:val="32"/>
        </w:rPr>
        <w:t>本项目收费站及服务区均设有垃圾收集设施，由市政统一收集处理。</w:t>
      </w:r>
    </w:p>
    <w:p>
      <w:pPr>
        <w:tabs>
          <w:tab w:val="left" w:pos="9781"/>
        </w:tabs>
        <w:snapToGrid w:val="0"/>
        <w:spacing w:line="360" w:lineRule="auto"/>
        <w:ind w:firstLine="640" w:firstLineChars="200"/>
        <w:rPr>
          <w:sz w:val="32"/>
          <w:szCs w:val="32"/>
        </w:rPr>
      </w:pPr>
      <w:r>
        <w:rPr>
          <w:rFonts w:hint="eastAsia"/>
          <w:sz w:val="32"/>
          <w:szCs w:val="32"/>
        </w:rPr>
        <w:t>建设单位制定了《宁光线南平至顺昌高速公路突发环境事件应急预案》。</w:t>
      </w:r>
    </w:p>
    <w:p>
      <w:pPr>
        <w:snapToGrid w:val="0"/>
        <w:spacing w:line="360" w:lineRule="auto"/>
        <w:ind w:firstLine="643" w:firstLineChars="200"/>
        <w:outlineLvl w:val="0"/>
        <w:rPr>
          <w:b/>
          <w:bCs/>
          <w:sz w:val="32"/>
          <w:szCs w:val="32"/>
        </w:rPr>
      </w:pPr>
      <w:r>
        <w:rPr>
          <w:rFonts w:hint="eastAsia"/>
          <w:b/>
          <w:bCs/>
          <w:sz w:val="32"/>
          <w:szCs w:val="32"/>
        </w:rPr>
        <w:t>四</w:t>
      </w:r>
      <w:r>
        <w:rPr>
          <w:b/>
          <w:bCs/>
          <w:sz w:val="32"/>
          <w:szCs w:val="32"/>
        </w:rPr>
        <w:t>、环境保护措施</w:t>
      </w:r>
      <w:r>
        <w:rPr>
          <w:rFonts w:hint="eastAsia"/>
          <w:b/>
          <w:bCs/>
          <w:sz w:val="32"/>
          <w:szCs w:val="32"/>
        </w:rPr>
        <w:t>效果</w:t>
      </w:r>
    </w:p>
    <w:p>
      <w:pPr>
        <w:tabs>
          <w:tab w:val="left" w:pos="9781"/>
        </w:tabs>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1、生态环境</w:t>
      </w:r>
    </w:p>
    <w:p>
      <w:pPr>
        <w:tabs>
          <w:tab w:val="left" w:pos="9781"/>
        </w:tabs>
        <w:snapToGrid w:val="0"/>
        <w:spacing w:line="360" w:lineRule="auto"/>
        <w:ind w:firstLine="640" w:firstLineChars="200"/>
        <w:rPr>
          <w:sz w:val="32"/>
          <w:szCs w:val="32"/>
        </w:rPr>
      </w:pPr>
      <w:r>
        <w:rPr>
          <w:rFonts w:hint="eastAsia"/>
          <w:sz w:val="32"/>
          <w:szCs w:val="32"/>
        </w:rPr>
        <w:t>①评价区内不涉及大型野生保护动物，不涉及渔业资源保护区。</w:t>
      </w:r>
    </w:p>
    <w:p>
      <w:pPr>
        <w:tabs>
          <w:tab w:val="left" w:pos="9781"/>
        </w:tabs>
        <w:snapToGrid w:val="0"/>
        <w:spacing w:line="360" w:lineRule="auto"/>
        <w:ind w:firstLine="640" w:firstLineChars="200"/>
        <w:rPr>
          <w:sz w:val="32"/>
          <w:szCs w:val="32"/>
        </w:rPr>
      </w:pPr>
      <w:r>
        <w:rPr>
          <w:rFonts w:hint="eastAsia"/>
          <w:sz w:val="32"/>
          <w:szCs w:val="32"/>
        </w:rPr>
        <w:t>②经调查，项目沿线涉及的保护植物和古树共28株，均均保护现状良好未遭到破坏。</w:t>
      </w:r>
    </w:p>
    <w:p>
      <w:pPr>
        <w:tabs>
          <w:tab w:val="left" w:pos="9781"/>
        </w:tabs>
        <w:snapToGrid w:val="0"/>
        <w:spacing w:line="360" w:lineRule="auto"/>
        <w:ind w:firstLine="640" w:firstLineChars="200"/>
        <w:rPr>
          <w:sz w:val="32"/>
          <w:szCs w:val="32"/>
        </w:rPr>
      </w:pPr>
      <w:r>
        <w:rPr>
          <w:rFonts w:hint="eastAsia"/>
          <w:sz w:val="32"/>
          <w:szCs w:val="32"/>
        </w:rPr>
        <w:t>③</w:t>
      </w:r>
      <w:r>
        <w:rPr>
          <w:sz w:val="32"/>
          <w:szCs w:val="32"/>
        </w:rPr>
        <w:t>工程永久征用土地351.14hm</w:t>
      </w:r>
      <w:r>
        <w:rPr>
          <w:sz w:val="32"/>
          <w:szCs w:val="32"/>
          <w:vertAlign w:val="superscript"/>
        </w:rPr>
        <w:t>2</w:t>
      </w:r>
      <w:r>
        <w:rPr>
          <w:sz w:val="32"/>
          <w:szCs w:val="32"/>
        </w:rPr>
        <w:t>，其中耕地69.98hm</w:t>
      </w:r>
      <w:r>
        <w:rPr>
          <w:sz w:val="32"/>
          <w:szCs w:val="32"/>
          <w:vertAlign w:val="superscript"/>
        </w:rPr>
        <w:t>2</w:t>
      </w:r>
      <w:r>
        <w:rPr>
          <w:sz w:val="32"/>
          <w:szCs w:val="32"/>
        </w:rPr>
        <w:t>，园地38.67hm</w:t>
      </w:r>
      <w:r>
        <w:rPr>
          <w:sz w:val="32"/>
          <w:szCs w:val="32"/>
          <w:vertAlign w:val="superscript"/>
        </w:rPr>
        <w:t>2</w:t>
      </w:r>
      <w:r>
        <w:rPr>
          <w:sz w:val="32"/>
          <w:szCs w:val="32"/>
        </w:rPr>
        <w:t>，林地174.37hm</w:t>
      </w:r>
      <w:r>
        <w:rPr>
          <w:sz w:val="32"/>
          <w:szCs w:val="32"/>
          <w:vertAlign w:val="superscript"/>
        </w:rPr>
        <w:t>2</w:t>
      </w:r>
      <w:r>
        <w:rPr>
          <w:sz w:val="32"/>
          <w:szCs w:val="32"/>
        </w:rPr>
        <w:t>，其他农用地</w:t>
      </w:r>
      <w:r>
        <w:rPr>
          <w:rFonts w:hint="eastAsia"/>
          <w:sz w:val="32"/>
          <w:szCs w:val="32"/>
        </w:rPr>
        <w:t>25.68</w:t>
      </w:r>
      <w:r>
        <w:rPr>
          <w:sz w:val="32"/>
          <w:szCs w:val="32"/>
        </w:rPr>
        <w:t>hm</w:t>
      </w:r>
      <w:r>
        <w:rPr>
          <w:sz w:val="32"/>
          <w:szCs w:val="32"/>
          <w:vertAlign w:val="superscript"/>
        </w:rPr>
        <w:t>2</w:t>
      </w:r>
      <w:r>
        <w:rPr>
          <w:sz w:val="32"/>
          <w:szCs w:val="32"/>
        </w:rPr>
        <w:t>，建设用地</w:t>
      </w:r>
      <w:r>
        <w:rPr>
          <w:rFonts w:hint="eastAsia"/>
          <w:sz w:val="32"/>
          <w:szCs w:val="32"/>
        </w:rPr>
        <w:t>26.50</w:t>
      </w:r>
      <w:r>
        <w:rPr>
          <w:sz w:val="32"/>
          <w:szCs w:val="32"/>
        </w:rPr>
        <w:t>hm</w:t>
      </w:r>
      <w:r>
        <w:rPr>
          <w:sz w:val="32"/>
          <w:szCs w:val="32"/>
          <w:vertAlign w:val="superscript"/>
        </w:rPr>
        <w:t>2</w:t>
      </w:r>
      <w:r>
        <w:rPr>
          <w:sz w:val="32"/>
          <w:szCs w:val="32"/>
        </w:rPr>
        <w:t>，未利用地</w:t>
      </w:r>
      <w:r>
        <w:rPr>
          <w:rFonts w:hint="eastAsia"/>
          <w:sz w:val="32"/>
          <w:szCs w:val="32"/>
        </w:rPr>
        <w:t>15.94</w:t>
      </w:r>
      <w:r>
        <w:rPr>
          <w:sz w:val="32"/>
          <w:szCs w:val="32"/>
        </w:rPr>
        <w:t>hm</w:t>
      </w:r>
      <w:r>
        <w:rPr>
          <w:sz w:val="32"/>
          <w:szCs w:val="32"/>
          <w:vertAlign w:val="superscript"/>
        </w:rPr>
        <w:t>2</w:t>
      </w:r>
      <w:r>
        <w:rPr>
          <w:sz w:val="32"/>
          <w:szCs w:val="32"/>
        </w:rPr>
        <w:t>。同环评阶段相比，永久占地减少22hm</w:t>
      </w:r>
      <w:r>
        <w:rPr>
          <w:sz w:val="32"/>
          <w:szCs w:val="32"/>
          <w:vertAlign w:val="superscript"/>
        </w:rPr>
        <w:t>2</w:t>
      </w:r>
      <w:r>
        <w:rPr>
          <w:sz w:val="32"/>
          <w:szCs w:val="32"/>
        </w:rPr>
        <w:t>。</w:t>
      </w:r>
    </w:p>
    <w:p>
      <w:pPr>
        <w:tabs>
          <w:tab w:val="left" w:pos="9781"/>
        </w:tabs>
        <w:snapToGrid w:val="0"/>
        <w:spacing w:line="360" w:lineRule="auto"/>
        <w:ind w:firstLine="640" w:firstLineChars="200"/>
        <w:rPr>
          <w:sz w:val="32"/>
          <w:szCs w:val="32"/>
        </w:rPr>
      </w:pPr>
      <w:r>
        <w:rPr>
          <w:rFonts w:hint="eastAsia"/>
          <w:sz w:val="32"/>
          <w:szCs w:val="32"/>
        </w:rPr>
        <w:t>④</w:t>
      </w:r>
      <w:r>
        <w:rPr>
          <w:sz w:val="32"/>
          <w:szCs w:val="32"/>
        </w:rPr>
        <w:t>本工程临时占地</w:t>
      </w:r>
      <w:r>
        <w:rPr>
          <w:rFonts w:hint="eastAsia"/>
          <w:sz w:val="32"/>
          <w:szCs w:val="32"/>
        </w:rPr>
        <w:t>数量为23.1hm</w:t>
      </w:r>
      <w:r>
        <w:rPr>
          <w:rFonts w:hint="eastAsia"/>
          <w:sz w:val="32"/>
          <w:szCs w:val="32"/>
          <w:vertAlign w:val="superscript"/>
        </w:rPr>
        <w:t>2</w:t>
      </w:r>
      <w:r>
        <w:rPr>
          <w:rFonts w:hint="eastAsia"/>
          <w:sz w:val="32"/>
          <w:szCs w:val="32"/>
        </w:rPr>
        <w:t>，其中取土场2.182hm</w:t>
      </w:r>
      <w:r>
        <w:rPr>
          <w:rFonts w:hint="eastAsia"/>
          <w:sz w:val="32"/>
          <w:szCs w:val="32"/>
          <w:vertAlign w:val="superscript"/>
        </w:rPr>
        <w:t>2</w:t>
      </w:r>
      <w:r>
        <w:rPr>
          <w:rFonts w:hint="eastAsia"/>
          <w:sz w:val="32"/>
          <w:szCs w:val="32"/>
        </w:rPr>
        <w:t>，弃渣场占地13.66hm</w:t>
      </w:r>
      <w:r>
        <w:rPr>
          <w:rFonts w:hint="eastAsia"/>
          <w:sz w:val="32"/>
          <w:szCs w:val="32"/>
          <w:vertAlign w:val="superscript"/>
        </w:rPr>
        <w:t>2</w:t>
      </w:r>
      <w:r>
        <w:rPr>
          <w:rFonts w:hint="eastAsia"/>
          <w:sz w:val="32"/>
          <w:szCs w:val="32"/>
        </w:rPr>
        <w:t>，施工场地占地6.54hm</w:t>
      </w:r>
      <w:r>
        <w:rPr>
          <w:rFonts w:hint="eastAsia"/>
          <w:sz w:val="32"/>
          <w:szCs w:val="32"/>
          <w:vertAlign w:val="superscript"/>
        </w:rPr>
        <w:t>2</w:t>
      </w:r>
      <w:r>
        <w:rPr>
          <w:rFonts w:hint="eastAsia"/>
          <w:sz w:val="32"/>
          <w:szCs w:val="32"/>
        </w:rPr>
        <w:t>，施工便道占地0.72hm</w:t>
      </w:r>
      <w:r>
        <w:rPr>
          <w:rFonts w:hint="eastAsia"/>
          <w:sz w:val="32"/>
          <w:szCs w:val="32"/>
          <w:vertAlign w:val="superscript"/>
        </w:rPr>
        <w:t>2</w:t>
      </w:r>
      <w:r>
        <w:rPr>
          <w:rFonts w:hint="eastAsia"/>
          <w:sz w:val="32"/>
          <w:szCs w:val="32"/>
        </w:rPr>
        <w:t>。验收阶段比环评阶段减少27.36hm</w:t>
      </w:r>
      <w:r>
        <w:rPr>
          <w:rFonts w:hint="eastAsia"/>
          <w:sz w:val="32"/>
          <w:szCs w:val="32"/>
          <w:vertAlign w:val="superscript"/>
        </w:rPr>
        <w:t>2</w:t>
      </w:r>
      <w:r>
        <w:rPr>
          <w:rFonts w:hint="eastAsia"/>
          <w:sz w:val="32"/>
          <w:szCs w:val="32"/>
        </w:rPr>
        <w:t>，符合当地政府及人民的要求，保护了耕地资源。</w:t>
      </w:r>
    </w:p>
    <w:p>
      <w:pPr>
        <w:tabs>
          <w:tab w:val="left" w:pos="9781"/>
        </w:tabs>
        <w:snapToGrid w:val="0"/>
        <w:spacing w:line="360" w:lineRule="auto"/>
        <w:ind w:firstLine="640" w:firstLineChars="200"/>
        <w:rPr>
          <w:sz w:val="32"/>
          <w:szCs w:val="32"/>
        </w:rPr>
      </w:pPr>
      <w:r>
        <w:rPr>
          <w:sz w:val="32"/>
          <w:szCs w:val="32"/>
        </w:rPr>
        <w:t>本工程</w:t>
      </w:r>
      <w:r>
        <w:rPr>
          <w:rFonts w:hint="eastAsia"/>
          <w:sz w:val="32"/>
          <w:szCs w:val="32"/>
        </w:rPr>
        <w:t>施工结束后，对弃渣场均进行了清理平整，种植了草本植物，效果较好。但有3处恢复后又被地方利用；对1处施工场地协议转交其他工程项目继续使用，其余均协议复垦，但存在协议落实不到位的情况。2处施工便道均作为当地村道继续使用。</w:t>
      </w:r>
    </w:p>
    <w:p>
      <w:pPr>
        <w:tabs>
          <w:tab w:val="left" w:pos="9781"/>
        </w:tabs>
        <w:snapToGrid w:val="0"/>
        <w:spacing w:line="360" w:lineRule="auto"/>
        <w:ind w:firstLine="640" w:firstLineChars="200"/>
        <w:rPr>
          <w:sz w:val="32"/>
          <w:szCs w:val="32"/>
        </w:rPr>
      </w:pPr>
      <w:r>
        <w:rPr>
          <w:rFonts w:hint="eastAsia"/>
          <w:sz w:val="32"/>
          <w:szCs w:val="32"/>
        </w:rPr>
        <w:t>⑤</w:t>
      </w:r>
      <w:r>
        <w:rPr>
          <w:sz w:val="32"/>
          <w:szCs w:val="32"/>
        </w:rPr>
        <w:t>防护</w:t>
      </w:r>
      <w:r>
        <w:rPr>
          <w:rFonts w:hint="eastAsia"/>
          <w:sz w:val="32"/>
          <w:szCs w:val="32"/>
        </w:rPr>
        <w:t>及</w:t>
      </w:r>
      <w:r>
        <w:rPr>
          <w:sz w:val="32"/>
          <w:szCs w:val="32"/>
        </w:rPr>
        <w:t>排水措施</w:t>
      </w:r>
      <w:r>
        <w:rPr>
          <w:rFonts w:hint="eastAsia"/>
          <w:sz w:val="32"/>
          <w:szCs w:val="32"/>
        </w:rPr>
        <w:t>完善</w:t>
      </w:r>
      <w:r>
        <w:rPr>
          <w:sz w:val="32"/>
          <w:szCs w:val="32"/>
        </w:rPr>
        <w:t>，</w:t>
      </w:r>
      <w:r>
        <w:rPr>
          <w:rFonts w:hint="eastAsia"/>
          <w:sz w:val="32"/>
          <w:szCs w:val="32"/>
        </w:rPr>
        <w:t>全线共植草80.08hm2，栽种乔灌木等52330株，绿化投资1051.49万元，绿化效果良好。</w:t>
      </w:r>
      <w:r>
        <w:rPr>
          <w:sz w:val="32"/>
          <w:szCs w:val="32"/>
        </w:rPr>
        <w:t>公路建成后各项水土保持措施已经开始发挥作用，</w:t>
      </w:r>
      <w:r>
        <w:rPr>
          <w:rFonts w:hint="eastAsia"/>
          <w:sz w:val="32"/>
          <w:szCs w:val="32"/>
        </w:rPr>
        <w:t>有效防止了水土流失</w:t>
      </w:r>
      <w:r>
        <w:rPr>
          <w:sz w:val="32"/>
          <w:szCs w:val="32"/>
        </w:rPr>
        <w:t>。</w:t>
      </w:r>
    </w:p>
    <w:p>
      <w:pPr>
        <w:tabs>
          <w:tab w:val="left" w:pos="9781"/>
        </w:tabs>
        <w:snapToGrid w:val="0"/>
        <w:spacing w:line="360" w:lineRule="auto"/>
        <w:ind w:firstLine="640" w:firstLineChars="200"/>
        <w:rPr>
          <w:sz w:val="32"/>
          <w:szCs w:val="32"/>
        </w:rPr>
      </w:pPr>
      <w:r>
        <w:rPr>
          <w:rFonts w:hint="eastAsia"/>
          <w:sz w:val="32"/>
          <w:szCs w:val="32"/>
        </w:rPr>
        <w:t>⑥现取水口位于实际路线桥位上游310m处，</w:t>
      </w:r>
      <w:r>
        <w:rPr>
          <w:rFonts w:hint="eastAsia"/>
          <w:color w:val="FF0000"/>
          <w:sz w:val="32"/>
          <w:szCs w:val="32"/>
        </w:rPr>
        <w:t>公路正常运营对水源保护区和取水口基本不会构成影响，</w:t>
      </w:r>
      <w:r>
        <w:rPr>
          <w:rFonts w:hint="eastAsia"/>
          <w:sz w:val="32"/>
          <w:szCs w:val="32"/>
        </w:rPr>
        <w:t>且供水改造将于2020年前完成。</w:t>
      </w:r>
    </w:p>
    <w:p>
      <w:pPr>
        <w:tabs>
          <w:tab w:val="left" w:pos="9781"/>
        </w:tabs>
        <w:snapToGrid w:val="0"/>
        <w:spacing w:line="360" w:lineRule="auto"/>
        <w:ind w:firstLine="643" w:firstLineChars="200"/>
        <w:rPr>
          <w:sz w:val="32"/>
          <w:szCs w:val="32"/>
        </w:rPr>
      </w:pPr>
      <w:r>
        <w:rPr>
          <w:rFonts w:hint="eastAsia" w:ascii="仿宋" w:hAnsi="仿宋" w:eastAsia="仿宋"/>
          <w:b/>
          <w:sz w:val="32"/>
          <w:szCs w:val="32"/>
        </w:rPr>
        <w:t>2、水环境</w:t>
      </w:r>
    </w:p>
    <w:p>
      <w:pPr>
        <w:tabs>
          <w:tab w:val="left" w:pos="9781"/>
        </w:tabs>
        <w:snapToGrid w:val="0"/>
        <w:spacing w:line="360" w:lineRule="auto"/>
        <w:ind w:firstLine="640" w:firstLineChars="200"/>
        <w:rPr>
          <w:sz w:val="32"/>
          <w:szCs w:val="32"/>
        </w:rPr>
      </w:pPr>
      <w:r>
        <w:rPr>
          <w:rFonts w:hint="eastAsia"/>
          <w:sz w:val="32"/>
          <w:szCs w:val="32"/>
        </w:rPr>
        <w:t>①施工期环境监理及环境监测表明施工期水环境保护措施有效，施工期富屯溪、西溪水质达到III类水质标准，未发生重大污染事件。</w:t>
      </w:r>
    </w:p>
    <w:p>
      <w:pPr>
        <w:tabs>
          <w:tab w:val="left" w:pos="9781"/>
        </w:tabs>
        <w:snapToGrid w:val="0"/>
        <w:spacing w:line="360" w:lineRule="auto"/>
        <w:ind w:firstLine="640" w:firstLineChars="200"/>
        <w:rPr>
          <w:sz w:val="32"/>
          <w:szCs w:val="32"/>
        </w:rPr>
      </w:pPr>
      <w:r>
        <w:rPr>
          <w:rFonts w:hint="eastAsia"/>
          <w:sz w:val="32"/>
          <w:szCs w:val="32"/>
        </w:rPr>
        <w:t>②对收费站、服务区的污水处理装置排放的监测或类比表明，沿线服务设施</w:t>
      </w:r>
      <w:r>
        <w:rPr>
          <w:sz w:val="32"/>
          <w:szCs w:val="32"/>
        </w:rPr>
        <w:t>污水经过污水处理设施处理后各项指标均满足《污水综合排放标准》（GB8978-1996）一级标准。</w:t>
      </w:r>
    </w:p>
    <w:p>
      <w:pPr>
        <w:tabs>
          <w:tab w:val="left" w:pos="9781"/>
        </w:tabs>
        <w:snapToGrid w:val="0"/>
        <w:spacing w:line="360" w:lineRule="auto"/>
        <w:ind w:firstLine="640" w:firstLineChars="200"/>
        <w:rPr>
          <w:sz w:val="32"/>
          <w:szCs w:val="32"/>
        </w:rPr>
      </w:pPr>
      <w:r>
        <w:rPr>
          <w:rFonts w:hint="eastAsia"/>
          <w:sz w:val="32"/>
          <w:szCs w:val="32"/>
        </w:rPr>
        <w:t>③在浆甲大桥、傍溪大桥、来舟互通连接线大桥和白沙1#大桥的径流收集系统和事故应急池工况良好；</w:t>
      </w:r>
      <w:r>
        <w:rPr>
          <w:sz w:val="32"/>
          <w:szCs w:val="32"/>
        </w:rPr>
        <w:t>塔前溪（</w:t>
      </w:r>
      <w:r>
        <w:rPr>
          <w:rFonts w:hint="eastAsia"/>
          <w:sz w:val="32"/>
          <w:szCs w:val="32"/>
        </w:rPr>
        <w:t>西芹溪</w:t>
      </w:r>
      <w:r>
        <w:rPr>
          <w:sz w:val="32"/>
          <w:szCs w:val="32"/>
        </w:rPr>
        <w:t>）、</w:t>
      </w:r>
      <w:r>
        <w:rPr>
          <w:rFonts w:hint="eastAsia"/>
          <w:sz w:val="32"/>
          <w:szCs w:val="32"/>
        </w:rPr>
        <w:t>西溪、富屯溪的河流水质经监测均可达到《地表水环境质量标准》(GB3838-2002)的III类标准。</w:t>
      </w:r>
    </w:p>
    <w:p>
      <w:pPr>
        <w:tabs>
          <w:tab w:val="left" w:pos="9781"/>
        </w:tabs>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3、噪声</w:t>
      </w:r>
    </w:p>
    <w:p>
      <w:pPr>
        <w:tabs>
          <w:tab w:val="left" w:pos="9781"/>
        </w:tabs>
        <w:snapToGrid w:val="0"/>
        <w:spacing w:line="360" w:lineRule="auto"/>
        <w:ind w:firstLine="640" w:firstLineChars="200"/>
        <w:rPr>
          <w:sz w:val="32"/>
          <w:szCs w:val="32"/>
        </w:rPr>
      </w:pPr>
      <w:r>
        <w:rPr>
          <w:rFonts w:hint="eastAsia"/>
          <w:sz w:val="32"/>
          <w:szCs w:val="32"/>
        </w:rPr>
        <w:t>①环评阶段涉及声环境敏感点19处，含学校2处；验收阶段涉及声环境敏感点19处，全为村庄。环评阶段的坑尾、吴坍小学、皂树村、丘坑已、余坊村、黄源东民族学校、黄源东共计7处敏感点已不在评价范围内。</w:t>
      </w:r>
    </w:p>
    <w:p>
      <w:pPr>
        <w:tabs>
          <w:tab w:val="left" w:pos="9781"/>
        </w:tabs>
        <w:snapToGrid w:val="0"/>
        <w:spacing w:line="360" w:lineRule="auto"/>
        <w:ind w:firstLine="640" w:firstLineChars="200"/>
        <w:rPr>
          <w:sz w:val="32"/>
          <w:szCs w:val="32"/>
        </w:rPr>
      </w:pPr>
      <w:r>
        <w:rPr>
          <w:rFonts w:hint="eastAsia"/>
          <w:sz w:val="32"/>
          <w:szCs w:val="32"/>
        </w:rPr>
        <w:t>②施工期声环境监测达标，且未发生噪声扰民投诉。</w:t>
      </w:r>
    </w:p>
    <w:p>
      <w:pPr>
        <w:tabs>
          <w:tab w:val="left" w:pos="9781"/>
        </w:tabs>
        <w:snapToGrid w:val="0"/>
        <w:spacing w:line="360" w:lineRule="auto"/>
        <w:ind w:firstLine="640" w:firstLineChars="200"/>
        <w:rPr>
          <w:sz w:val="32"/>
          <w:szCs w:val="32"/>
        </w:rPr>
      </w:pPr>
      <w:r>
        <w:rPr>
          <w:rFonts w:hint="eastAsia"/>
          <w:sz w:val="32"/>
          <w:szCs w:val="32"/>
        </w:rPr>
        <w:t>③营运期声环境监测结果均达标。经中期校核，除白沙村、王台村、三连埔外其余16处敏感点在营运中期车流量条件下均能达标，白沙村经跟踪监测、声屏障预留也可达标。王台村、三连埔须跟踪监测，出现超标及时采取措施。</w:t>
      </w:r>
    </w:p>
    <w:p>
      <w:pPr>
        <w:tabs>
          <w:tab w:val="left" w:pos="9781"/>
        </w:tabs>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4、其他</w:t>
      </w:r>
    </w:p>
    <w:p>
      <w:pPr>
        <w:tabs>
          <w:tab w:val="left" w:pos="0"/>
          <w:tab w:val="left" w:pos="426"/>
          <w:tab w:val="left" w:pos="9639"/>
        </w:tabs>
        <w:snapToGrid w:val="0"/>
        <w:spacing w:line="360" w:lineRule="auto"/>
        <w:ind w:firstLine="604" w:firstLineChars="189"/>
        <w:rPr>
          <w:sz w:val="32"/>
          <w:szCs w:val="32"/>
        </w:rPr>
      </w:pPr>
      <w:r>
        <w:rPr>
          <w:rFonts w:hint="eastAsia"/>
          <w:sz w:val="32"/>
          <w:szCs w:val="32"/>
        </w:rPr>
        <w:t>本项目收费站及服务区均做到了垃圾定点收集存放，并由市政统一收集处理。无固废乱堆放污染环境情形。</w:t>
      </w:r>
    </w:p>
    <w:p>
      <w:pPr>
        <w:tabs>
          <w:tab w:val="left" w:pos="9781"/>
        </w:tabs>
        <w:snapToGrid w:val="0"/>
        <w:spacing w:line="360" w:lineRule="auto"/>
        <w:ind w:firstLine="640" w:firstLineChars="200"/>
        <w:rPr>
          <w:sz w:val="32"/>
          <w:szCs w:val="32"/>
        </w:rPr>
      </w:pPr>
      <w:r>
        <w:rPr>
          <w:rFonts w:hint="eastAsia"/>
          <w:sz w:val="32"/>
          <w:szCs w:val="32"/>
        </w:rPr>
        <w:t>建设单位制定了《宁光线南平至顺昌高速公路突发环境事件应急预案》。其事故应急救援组织机构完备、救援程序合理、现场救援措施有效。</w:t>
      </w:r>
    </w:p>
    <w:p>
      <w:pPr>
        <w:tabs>
          <w:tab w:val="left" w:pos="9781"/>
        </w:tabs>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5、公众参与</w:t>
      </w:r>
    </w:p>
    <w:p>
      <w:pPr>
        <w:tabs>
          <w:tab w:val="left" w:pos="9781"/>
        </w:tabs>
        <w:snapToGrid w:val="0"/>
        <w:spacing w:line="360" w:lineRule="auto"/>
        <w:ind w:firstLine="640" w:firstLineChars="200"/>
        <w:rPr>
          <w:sz w:val="32"/>
          <w:szCs w:val="32"/>
        </w:rPr>
      </w:pPr>
      <w:r>
        <w:rPr>
          <w:rFonts w:hint="eastAsia"/>
          <w:sz w:val="32"/>
          <w:szCs w:val="32"/>
        </w:rPr>
        <w:t>100%的被调查者表示对本工程环境保护工作评价满意或基本满意。</w:t>
      </w:r>
    </w:p>
    <w:p>
      <w:pPr>
        <w:snapToGrid w:val="0"/>
        <w:spacing w:line="360" w:lineRule="auto"/>
        <w:ind w:firstLine="643" w:firstLineChars="200"/>
        <w:outlineLvl w:val="0"/>
        <w:rPr>
          <w:b/>
          <w:bCs/>
          <w:sz w:val="32"/>
          <w:szCs w:val="32"/>
        </w:rPr>
      </w:pPr>
      <w:r>
        <w:rPr>
          <w:rFonts w:hint="eastAsia"/>
          <w:b/>
          <w:bCs/>
          <w:sz w:val="32"/>
          <w:szCs w:val="32"/>
        </w:rPr>
        <w:t>五、验收结论</w:t>
      </w:r>
    </w:p>
    <w:p>
      <w:pPr>
        <w:tabs>
          <w:tab w:val="left" w:pos="9781"/>
        </w:tabs>
        <w:snapToGrid w:val="0"/>
        <w:spacing w:line="360" w:lineRule="auto"/>
        <w:ind w:firstLine="640" w:firstLineChars="200"/>
        <w:rPr>
          <w:sz w:val="32"/>
          <w:szCs w:val="32"/>
        </w:rPr>
      </w:pPr>
      <w:r>
        <w:rPr>
          <w:rFonts w:hint="eastAsia"/>
          <w:sz w:val="32"/>
          <w:szCs w:val="32"/>
        </w:rPr>
        <w:t>南平至顺昌高速公路工程基本落实了项目环评及批复要求，验收调查结论表明各项污染物达标排放，生态恢复良好，在落实本意见提出的后续要求后可符合项目竣工环保验收条件，原则同意项目通过竣工环保验收。</w:t>
      </w:r>
    </w:p>
    <w:p>
      <w:pPr>
        <w:snapToGrid w:val="0"/>
        <w:spacing w:line="360" w:lineRule="auto"/>
        <w:ind w:firstLine="643" w:firstLineChars="200"/>
        <w:outlineLvl w:val="0"/>
        <w:rPr>
          <w:b/>
          <w:bCs/>
          <w:sz w:val="32"/>
          <w:szCs w:val="32"/>
        </w:rPr>
      </w:pPr>
      <w:r>
        <w:rPr>
          <w:rFonts w:hint="eastAsia"/>
          <w:b/>
          <w:bCs/>
          <w:sz w:val="32"/>
          <w:szCs w:val="32"/>
        </w:rPr>
        <w:t>六、后续要求</w:t>
      </w:r>
    </w:p>
    <w:p>
      <w:pPr>
        <w:shd w:val="clear" w:color="auto" w:fill="FFFFFF"/>
        <w:snapToGrid w:val="0"/>
        <w:spacing w:line="360" w:lineRule="auto"/>
        <w:ind w:firstLine="549"/>
        <w:rPr>
          <w:sz w:val="32"/>
          <w:szCs w:val="32"/>
        </w:rPr>
      </w:pPr>
      <w:r>
        <w:rPr>
          <w:sz w:val="32"/>
          <w:szCs w:val="32"/>
        </w:rPr>
        <w:t>1</w:t>
      </w:r>
      <w:r>
        <w:rPr>
          <w:rFonts w:hint="eastAsia"/>
          <w:sz w:val="32"/>
          <w:szCs w:val="32"/>
        </w:rPr>
        <w:t>、建议西芹片区供水改造完成，现取水口弃用后，加快推进由地方人民政府向省人民政府申请取消水源保护区的工作。</w:t>
      </w:r>
    </w:p>
    <w:p>
      <w:pPr>
        <w:shd w:val="clear" w:color="auto" w:fill="FFFFFF"/>
        <w:snapToGrid w:val="0"/>
        <w:spacing w:line="360" w:lineRule="auto"/>
        <w:ind w:firstLine="549"/>
        <w:rPr>
          <w:sz w:val="32"/>
          <w:szCs w:val="32"/>
        </w:rPr>
      </w:pPr>
      <w:r>
        <w:rPr>
          <w:rFonts w:hint="eastAsia"/>
          <w:sz w:val="32"/>
          <w:szCs w:val="32"/>
        </w:rPr>
        <w:t>2、服务设施污水处理设施较不完善，须进行整改，以规范管理。</w:t>
      </w:r>
    </w:p>
    <w:p>
      <w:pPr>
        <w:shd w:val="clear" w:color="auto" w:fill="FFFFFF"/>
        <w:snapToGrid w:val="0"/>
        <w:spacing w:line="360" w:lineRule="auto"/>
        <w:ind w:firstLine="549"/>
        <w:rPr>
          <w:sz w:val="32"/>
          <w:szCs w:val="32"/>
        </w:rPr>
      </w:pPr>
      <w:r>
        <w:rPr>
          <w:rFonts w:hint="eastAsia"/>
          <w:sz w:val="32"/>
          <w:szCs w:val="32"/>
        </w:rPr>
        <w:t>3、部分临时占地存在恢复协议未落实的情况，建议督促责任方尽快履行恢复责任。</w:t>
      </w:r>
    </w:p>
    <w:p>
      <w:pPr>
        <w:shd w:val="clear" w:color="auto" w:fill="FFFFFF"/>
        <w:snapToGrid w:val="0"/>
        <w:spacing w:line="360" w:lineRule="auto"/>
        <w:ind w:firstLine="549"/>
        <w:rPr>
          <w:sz w:val="32"/>
          <w:szCs w:val="32"/>
          <w:highlight w:val="yellow"/>
        </w:rPr>
      </w:pPr>
      <w:r>
        <w:rPr>
          <w:rFonts w:hint="eastAsia"/>
          <w:sz w:val="32"/>
          <w:szCs w:val="32"/>
        </w:rPr>
        <w:t>4、制定营运期监测计划和预留经费，定期对工程沿线声敏感点及污水处理设施进行跟踪监测，并根据监测结果及时完善防治污染措施。</w:t>
      </w:r>
    </w:p>
    <w:p>
      <w:pPr>
        <w:tabs>
          <w:tab w:val="left" w:pos="9781"/>
        </w:tabs>
        <w:snapToGrid w:val="0"/>
        <w:spacing w:line="360" w:lineRule="auto"/>
        <w:ind w:right="1601"/>
        <w:jc w:val="right"/>
        <w:rPr>
          <w:rFonts w:ascii="仿宋" w:hAnsi="仿宋" w:eastAsia="仿宋"/>
          <w:b/>
          <w:sz w:val="32"/>
          <w:szCs w:val="32"/>
        </w:rPr>
      </w:pPr>
      <w:r>
        <w:rPr>
          <w:rFonts w:hint="eastAsia" w:ascii="仿宋" w:hAnsi="仿宋" w:eastAsia="仿宋"/>
          <w:b/>
          <w:sz w:val="32"/>
          <w:szCs w:val="32"/>
        </w:rPr>
        <w:t>验收组</w:t>
      </w:r>
    </w:p>
    <w:p>
      <w:pPr>
        <w:tabs>
          <w:tab w:val="left" w:pos="9781"/>
        </w:tabs>
        <w:snapToGrid w:val="0"/>
        <w:spacing w:line="360" w:lineRule="auto"/>
        <w:ind w:right="480" w:firstLine="6104" w:firstLineChars="1900"/>
        <w:rPr>
          <w:b/>
          <w:bCs/>
          <w:sz w:val="32"/>
          <w:szCs w:val="32"/>
        </w:rPr>
      </w:pPr>
      <w:r>
        <w:rPr>
          <w:rFonts w:hint="eastAsia" w:ascii="仿宋" w:hAnsi="仿宋" w:eastAsia="仿宋"/>
          <w:b/>
          <w:sz w:val="32"/>
          <w:szCs w:val="32"/>
        </w:rPr>
        <w:t xml:space="preserve">   201</w:t>
      </w:r>
      <w:r>
        <w:rPr>
          <w:rFonts w:ascii="仿宋" w:hAnsi="仿宋" w:eastAsia="仿宋"/>
          <w:b/>
          <w:sz w:val="32"/>
          <w:szCs w:val="32"/>
        </w:rPr>
        <w:t>8</w:t>
      </w:r>
      <w:r>
        <w:rPr>
          <w:rFonts w:hint="eastAsia" w:ascii="仿宋" w:hAnsi="仿宋" w:eastAsia="仿宋"/>
          <w:b/>
          <w:sz w:val="32"/>
          <w:szCs w:val="32"/>
        </w:rPr>
        <w:t>年</w:t>
      </w:r>
      <w:r>
        <w:rPr>
          <w:rFonts w:ascii="仿宋" w:hAnsi="仿宋" w:eastAsia="仿宋"/>
          <w:b/>
          <w:sz w:val="32"/>
          <w:szCs w:val="32"/>
        </w:rPr>
        <w:t>6</w:t>
      </w:r>
      <w:r>
        <w:rPr>
          <w:rFonts w:hint="eastAsia" w:ascii="仿宋" w:hAnsi="仿宋" w:eastAsia="仿宋"/>
          <w:b/>
          <w:sz w:val="32"/>
          <w:szCs w:val="32"/>
        </w:rPr>
        <w:t>月</w:t>
      </w:r>
      <w:r>
        <w:rPr>
          <w:rFonts w:ascii="仿宋" w:hAnsi="仿宋" w:eastAsia="仿宋"/>
          <w:b/>
          <w:sz w:val="32"/>
          <w:szCs w:val="32"/>
        </w:rPr>
        <w:t>8</w:t>
      </w:r>
      <w:r>
        <w:rPr>
          <w:rFonts w:hint="eastAsia" w:ascii="仿宋" w:hAnsi="仿宋" w:eastAsia="仿宋"/>
          <w:b/>
          <w:sz w:val="32"/>
          <w:szCs w:val="32"/>
        </w:rPr>
        <w:t>日</w:t>
      </w:r>
      <w:r>
        <w:rPr>
          <w:b/>
          <w:bCs/>
          <w:sz w:val="32"/>
          <w:szCs w:val="32"/>
        </w:rPr>
        <w:t xml:space="preserve"> </w:t>
      </w:r>
    </w:p>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8</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64ED"/>
    <w:rsid w:val="00201EC6"/>
    <w:rsid w:val="00301EF5"/>
    <w:rsid w:val="00485C74"/>
    <w:rsid w:val="005877FC"/>
    <w:rsid w:val="006A288D"/>
    <w:rsid w:val="00733958"/>
    <w:rsid w:val="00742620"/>
    <w:rsid w:val="007B75B9"/>
    <w:rsid w:val="007F6E33"/>
    <w:rsid w:val="00815DB2"/>
    <w:rsid w:val="0082384E"/>
    <w:rsid w:val="0087454C"/>
    <w:rsid w:val="00883047"/>
    <w:rsid w:val="008B4209"/>
    <w:rsid w:val="009F797D"/>
    <w:rsid w:val="00AD11F0"/>
    <w:rsid w:val="00BE48CC"/>
    <w:rsid w:val="00C03503"/>
    <w:rsid w:val="00C327C1"/>
    <w:rsid w:val="00D464ED"/>
    <w:rsid w:val="00D93B92"/>
    <w:rsid w:val="00DF7D33"/>
    <w:rsid w:val="00FA03F2"/>
    <w:rsid w:val="00FF4029"/>
    <w:rsid w:val="5C4A4680"/>
    <w:rsid w:val="7B7E0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0"/>
    <w:semiHidden/>
    <w:unhideWhenUsed/>
    <w:qFormat/>
    <w:uiPriority w:val="99"/>
    <w:rPr>
      <w:rFonts w:ascii="宋体"/>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sz w:val="24"/>
    </w:rPr>
  </w:style>
  <w:style w:type="character" w:customStyle="1" w:styleId="8">
    <w:name w:val="页脚 Char"/>
    <w:basedOn w:val="5"/>
    <w:link w:val="3"/>
    <w:qFormat/>
    <w:uiPriority w:val="0"/>
    <w:rPr>
      <w:rFonts w:ascii="Times New Roman" w:hAnsi="Times New Roman" w:eastAsia="宋体" w:cs="Times New Roman"/>
      <w:sz w:val="18"/>
      <w:szCs w:val="18"/>
    </w:rPr>
  </w:style>
  <w:style w:type="paragraph" w:customStyle="1" w:styleId="9">
    <w:name w:val="正1211"/>
    <w:basedOn w:val="1"/>
    <w:qFormat/>
    <w:uiPriority w:val="0"/>
    <w:pPr>
      <w:adjustRightInd w:val="0"/>
      <w:spacing w:line="400" w:lineRule="exact"/>
      <w:ind w:firstLine="200" w:firstLineChars="200"/>
      <w:textAlignment w:val="baseline"/>
    </w:pPr>
    <w:rPr>
      <w:spacing w:val="6"/>
      <w:kern w:val="0"/>
      <w:sz w:val="24"/>
      <w:szCs w:val="20"/>
    </w:rPr>
  </w:style>
  <w:style w:type="character" w:customStyle="1" w:styleId="10">
    <w:name w:val="文档结构图 Char"/>
    <w:basedOn w:val="5"/>
    <w:link w:val="2"/>
    <w:semiHidden/>
    <w:qFormat/>
    <w:uiPriority w:val="99"/>
    <w:rPr>
      <w:rFonts w:ascii="宋体" w:hAnsi="Times New Roman" w:eastAsia="宋体" w:cs="Times New Roman"/>
      <w:sz w:val="18"/>
      <w:szCs w:val="18"/>
    </w:rPr>
  </w:style>
  <w:style w:type="character" w:customStyle="1" w:styleId="11">
    <w:name w:val="页眉 Char"/>
    <w:basedOn w:val="5"/>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8</Pages>
  <Words>653</Words>
  <Characters>3725</Characters>
  <Lines>31</Lines>
  <Paragraphs>8</Paragraphs>
  <TotalTime>39</TotalTime>
  <ScaleCrop>false</ScaleCrop>
  <LinksUpToDate>false</LinksUpToDate>
  <CharactersWithSpaces>4370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2018-06-08T08:49:00Z</dcterms:created>
  <dc:creator>Prometheus.W.S</dc:creator>
  <cp:lastModifiedBy>cx</cp:lastModifiedBy>
  <dcterms:modified xsi:type="dcterms:W3CDTF">2018-06-21T08:28:51Z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